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A6" w:rsidRPr="0073577E" w:rsidRDefault="000221A6" w:rsidP="00FF3DBF">
      <w:pPr>
        <w:pStyle w:val="Heading1"/>
        <w:keepNext w:val="0"/>
        <w:spacing w:before="0"/>
      </w:pPr>
      <w:r w:rsidRPr="0073577E">
        <w:t xml:space="preserve">Zambia Health Shops Program Implementation Strategy </w:t>
      </w:r>
    </w:p>
    <w:p w:rsidR="0073577E" w:rsidRDefault="0073577E" w:rsidP="00FF3DBF">
      <w:pPr>
        <w:spacing w:after="0"/>
      </w:pPr>
    </w:p>
    <w:p w:rsidR="00FF3DBF" w:rsidRDefault="000221A6" w:rsidP="00FF3DBF">
      <w:pPr>
        <w:spacing w:after="0"/>
      </w:pPr>
      <w:r w:rsidRPr="0073577E">
        <w:t xml:space="preserve">The Zambian </w:t>
      </w:r>
      <w:r w:rsidR="00FF3DBF">
        <w:t>g</w:t>
      </w:r>
      <w:r w:rsidRPr="0073577E">
        <w:t>overnment</w:t>
      </w:r>
      <w:r w:rsidR="0073577E">
        <w:t xml:space="preserve"> </w:t>
      </w:r>
      <w:r w:rsidRPr="0073577E">
        <w:t>is committed to provi</w:t>
      </w:r>
      <w:r w:rsidR="0073577E">
        <w:t>di</w:t>
      </w:r>
      <w:r w:rsidRPr="0073577E">
        <w:t>ng quality health services to all. However, the country continue</w:t>
      </w:r>
      <w:r w:rsidR="0073577E">
        <w:t>s</w:t>
      </w:r>
      <w:r w:rsidRPr="0073577E">
        <w:t xml:space="preserve"> to experience a high burden of disease</w:t>
      </w:r>
      <w:r w:rsidR="0073577E">
        <w:t>,</w:t>
      </w:r>
      <w:r w:rsidRPr="0073577E">
        <w:t xml:space="preserve"> particularly </w:t>
      </w:r>
      <w:r w:rsidR="0073577E">
        <w:t>m</w:t>
      </w:r>
      <w:r w:rsidRPr="0073577E">
        <w:t xml:space="preserve">alaria, </w:t>
      </w:r>
      <w:r w:rsidR="0073577E">
        <w:t>sexually transmitted diseases, non</w:t>
      </w:r>
      <w:r w:rsidRPr="0073577E">
        <w:t>communicable diseases</w:t>
      </w:r>
      <w:r w:rsidR="0073577E">
        <w:t>,</w:t>
      </w:r>
      <w:r w:rsidRPr="0073577E">
        <w:t xml:space="preserve"> and high maternal, neonatal</w:t>
      </w:r>
      <w:r w:rsidR="0073577E">
        <w:t>,</w:t>
      </w:r>
      <w:r w:rsidRPr="0073577E">
        <w:t xml:space="preserve"> and child </w:t>
      </w:r>
      <w:r w:rsidR="0073577E">
        <w:t>morbidity</w:t>
      </w:r>
      <w:r w:rsidR="0073577E" w:rsidRPr="0073577E">
        <w:t xml:space="preserve"> and </w:t>
      </w:r>
      <w:r w:rsidRPr="0073577E">
        <w:t>mortalit</w:t>
      </w:r>
      <w:r w:rsidR="0073577E">
        <w:t>y</w:t>
      </w:r>
      <w:r w:rsidRPr="0073577E">
        <w:t xml:space="preserve">.  To mitigate </w:t>
      </w:r>
      <w:r w:rsidR="0073577E" w:rsidRPr="0073577E">
        <w:t xml:space="preserve">health sector </w:t>
      </w:r>
      <w:r w:rsidRPr="0073577E">
        <w:t>challenges</w:t>
      </w:r>
      <w:r w:rsidR="0073577E">
        <w:t>,</w:t>
      </w:r>
      <w:r w:rsidRPr="0073577E">
        <w:t xml:space="preserve"> </w:t>
      </w:r>
      <w:r w:rsidR="00FF3DBF">
        <w:t>the</w:t>
      </w:r>
      <w:r w:rsidRPr="0073577E">
        <w:t xml:space="preserve"> </w:t>
      </w:r>
      <w:r w:rsidR="00FF3DBF" w:rsidRPr="0073577E">
        <w:t xml:space="preserve">National </w:t>
      </w:r>
      <w:r w:rsidR="00FF3DBF">
        <w:t xml:space="preserve">Health </w:t>
      </w:r>
      <w:r w:rsidR="00FF3DBF" w:rsidRPr="0073577E">
        <w:t xml:space="preserve">Strategic Plan </w:t>
      </w:r>
      <w:r w:rsidR="00FF3DBF">
        <w:t>(2011–</w:t>
      </w:r>
      <w:r w:rsidR="00FF3DBF" w:rsidRPr="0073577E">
        <w:t>2015</w:t>
      </w:r>
      <w:r w:rsidR="00FF3DBF">
        <w:t xml:space="preserve">) </w:t>
      </w:r>
      <w:r w:rsidR="0073577E">
        <w:t xml:space="preserve">is </w:t>
      </w:r>
      <w:r w:rsidRPr="0073577E">
        <w:t xml:space="preserve">supported by a national drug policy </w:t>
      </w:r>
      <w:r w:rsidR="00FF3DBF">
        <w:t>with a</w:t>
      </w:r>
      <w:r w:rsidR="00FF3DBF" w:rsidRPr="0073577E">
        <w:t xml:space="preserve"> </w:t>
      </w:r>
      <w:r w:rsidRPr="0073577E">
        <w:t xml:space="preserve">mission of ensuring </w:t>
      </w:r>
      <w:r w:rsidR="00FF3DBF">
        <w:t xml:space="preserve">the </w:t>
      </w:r>
      <w:r w:rsidRPr="0073577E">
        <w:t>availability of quality, efficacious, safe and affordable medicines and medical supplies at all level of service delivery</w:t>
      </w:r>
      <w:r w:rsidR="00FF3DBF">
        <w:t>.</w:t>
      </w:r>
      <w:r w:rsidRPr="0073577E">
        <w:t xml:space="preserve"> </w:t>
      </w:r>
    </w:p>
    <w:p w:rsidR="00FF3DBF" w:rsidRDefault="00FF3DBF" w:rsidP="00FF3DBF">
      <w:pPr>
        <w:spacing w:after="0"/>
      </w:pPr>
    </w:p>
    <w:p w:rsidR="000221A6" w:rsidRPr="0073577E" w:rsidRDefault="000221A6" w:rsidP="00FF3DBF">
      <w:pPr>
        <w:spacing w:after="0"/>
      </w:pPr>
      <w:r w:rsidRPr="0073577E">
        <w:t>In 2010</w:t>
      </w:r>
      <w:r w:rsidR="00FF3DBF">
        <w:t>,</w:t>
      </w:r>
      <w:r w:rsidRPr="0073577E">
        <w:t xml:space="preserve"> </w:t>
      </w:r>
      <w:r w:rsidR="00FF3DBF">
        <w:t xml:space="preserve">the </w:t>
      </w:r>
      <w:r w:rsidRPr="0073577E">
        <w:t>Ministry of Health (MoH) in collaboration with the World Bank, Crown Agents, Malaria Consortium, Management Sciences for Health</w:t>
      </w:r>
      <w:r w:rsidR="00FF3DBF">
        <w:t>,</w:t>
      </w:r>
      <w:r w:rsidRPr="0073577E">
        <w:t xml:space="preserve"> and the </w:t>
      </w:r>
      <w:r w:rsidR="00EC1C8F">
        <w:t>Zambia Medicines</w:t>
      </w:r>
      <w:r w:rsidR="00EC1C8F" w:rsidRPr="0073577E">
        <w:t xml:space="preserve"> </w:t>
      </w:r>
      <w:r w:rsidRPr="0073577E">
        <w:t>Regulatory Authority</w:t>
      </w:r>
      <w:r w:rsidR="00EC1C8F">
        <w:t xml:space="preserve"> (ZAMRA)</w:t>
      </w:r>
      <w:r w:rsidRPr="0073577E">
        <w:t xml:space="preserve"> </w:t>
      </w:r>
      <w:r w:rsidR="00D718D3">
        <w:t xml:space="preserve">(known then as the Pharmaceutical Regulatory Authority) </w:t>
      </w:r>
      <w:r w:rsidRPr="0073577E">
        <w:t xml:space="preserve">designed and implemented </w:t>
      </w:r>
      <w:r w:rsidR="00FF3DBF">
        <w:t>the</w:t>
      </w:r>
      <w:r w:rsidRPr="0073577E">
        <w:t xml:space="preserve"> Zambia Access to ACT Initiative (ZAAI)</w:t>
      </w:r>
      <w:r w:rsidR="00D718D3">
        <w:t>. ZAAI</w:t>
      </w:r>
      <w:r w:rsidR="00FF3DBF">
        <w:t xml:space="preserve"> was a</w:t>
      </w:r>
      <w:r w:rsidRPr="0073577E">
        <w:t xml:space="preserve"> pilot project to improve access to </w:t>
      </w:r>
      <w:r w:rsidR="003F139A">
        <w:t>artemisinin</w:t>
      </w:r>
      <w:r w:rsidRPr="0073577E">
        <w:t xml:space="preserve">-based </w:t>
      </w:r>
      <w:r w:rsidR="00FF3DBF">
        <w:t>c</w:t>
      </w:r>
      <w:r w:rsidRPr="0073577E">
        <w:t xml:space="preserve">ombination </w:t>
      </w:r>
      <w:r w:rsidR="00FF3DBF">
        <w:t>t</w:t>
      </w:r>
      <w:r w:rsidRPr="0073577E">
        <w:t xml:space="preserve">herapy (ACT) and </w:t>
      </w:r>
      <w:r w:rsidR="00D718D3">
        <w:t xml:space="preserve">rapid </w:t>
      </w:r>
      <w:r w:rsidRPr="0073577E">
        <w:t>diagnostic</w:t>
      </w:r>
      <w:r w:rsidR="00D718D3">
        <w:t xml:space="preserve"> testing</w:t>
      </w:r>
      <w:r w:rsidRPr="0073577E">
        <w:t xml:space="preserve"> through private sector</w:t>
      </w:r>
      <w:r w:rsidR="00104621">
        <w:t xml:space="preserve"> drug </w:t>
      </w:r>
      <w:r w:rsidR="000625B0">
        <w:t>stores</w:t>
      </w:r>
      <w:r w:rsidRPr="0073577E">
        <w:t xml:space="preserve">. The mid-term review of Zambia’s </w:t>
      </w:r>
      <w:r w:rsidR="00FF3DBF" w:rsidRPr="0073577E">
        <w:t xml:space="preserve">malaria booster program </w:t>
      </w:r>
      <w:r w:rsidRPr="0073577E">
        <w:t xml:space="preserve">report </w:t>
      </w:r>
      <w:r w:rsidR="00FE1DD3">
        <w:t xml:space="preserve">had </w:t>
      </w:r>
      <w:r w:rsidRPr="0073577E">
        <w:t xml:space="preserve">showed that malaria case management was the weakest component of the national malaria control program.  Results from the 2008 </w:t>
      </w:r>
      <w:r w:rsidR="00104621" w:rsidRPr="0073577E">
        <w:t xml:space="preserve">malaria indicator survey </w:t>
      </w:r>
      <w:r w:rsidRPr="0073577E">
        <w:t>revealed that only 29</w:t>
      </w:r>
      <w:r w:rsidR="00104621">
        <w:t xml:space="preserve">% </w:t>
      </w:r>
      <w:r w:rsidRPr="0073577E">
        <w:t>of children under the age of five took an antimalarial within 24 hours of onset of symptom</w:t>
      </w:r>
      <w:r w:rsidR="00104621">
        <w:t xml:space="preserve">s, and </w:t>
      </w:r>
      <w:r w:rsidRPr="0073577E">
        <w:t>only 11</w:t>
      </w:r>
      <w:r w:rsidR="00104621">
        <w:t xml:space="preserve">% </w:t>
      </w:r>
      <w:r w:rsidRPr="0073577E">
        <w:t>of children living in urban area</w:t>
      </w:r>
      <w:r w:rsidR="00104621">
        <w:t>s</w:t>
      </w:r>
      <w:r w:rsidRPr="0073577E">
        <w:t xml:space="preserve"> and 5</w:t>
      </w:r>
      <w:r w:rsidR="00104621">
        <w:t>%</w:t>
      </w:r>
      <w:r w:rsidRPr="0073577E">
        <w:t xml:space="preserve">in rural areas took ACT, the first-line treatment, within </w:t>
      </w:r>
      <w:r w:rsidR="00104621">
        <w:t>the recommended time.</w:t>
      </w:r>
      <w:r w:rsidR="00104621">
        <w:rPr>
          <w:rStyle w:val="FootnoteReference"/>
        </w:rPr>
        <w:footnoteReference w:id="1"/>
      </w:r>
      <w:r w:rsidRPr="0073577E">
        <w:t xml:space="preserve">    </w:t>
      </w:r>
    </w:p>
    <w:p w:rsidR="00FF3DBF" w:rsidRDefault="00FF3DBF" w:rsidP="00FF3DBF">
      <w:pPr>
        <w:spacing w:after="0"/>
      </w:pPr>
    </w:p>
    <w:p w:rsidR="008C4CDE" w:rsidRDefault="000625B0" w:rsidP="00FF3DBF">
      <w:pPr>
        <w:spacing w:after="0"/>
      </w:pPr>
      <w:r w:rsidRPr="0073577E">
        <w:rPr>
          <w:noProof/>
        </w:rPr>
        <w:drawing>
          <wp:anchor distT="0" distB="0" distL="114300" distR="114300" simplePos="0" relativeHeight="251658240" behindDoc="1" locked="0" layoutInCell="1" allowOverlap="1" wp14:anchorId="5CD01895" wp14:editId="364BE2D2">
            <wp:simplePos x="0" y="0"/>
            <wp:positionH relativeFrom="column">
              <wp:posOffset>3992880</wp:posOffset>
            </wp:positionH>
            <wp:positionV relativeFrom="paragraph">
              <wp:posOffset>1141095</wp:posOffset>
            </wp:positionV>
            <wp:extent cx="2148840" cy="2364105"/>
            <wp:effectExtent l="19050" t="0" r="3810" b="741045"/>
            <wp:wrapTight wrapText="bothSides">
              <wp:wrapPolygon edited="0">
                <wp:start x="766" y="0"/>
                <wp:lineTo x="-191" y="348"/>
                <wp:lineTo x="-191" y="28371"/>
                <wp:lineTo x="21638" y="28371"/>
                <wp:lineTo x="21638" y="1741"/>
                <wp:lineTo x="21447" y="870"/>
                <wp:lineTo x="20872" y="0"/>
                <wp:lineTo x="766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3641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621">
        <w:t>P</w:t>
      </w:r>
      <w:r w:rsidR="000221A6" w:rsidRPr="0073577E">
        <w:t xml:space="preserve">ublic health </w:t>
      </w:r>
      <w:r w:rsidR="003F139A" w:rsidRPr="0073577E">
        <w:t>cente</w:t>
      </w:r>
      <w:r w:rsidR="003F139A">
        <w:t>rs</w:t>
      </w:r>
      <w:r w:rsidR="000221A6" w:rsidRPr="0073577E">
        <w:t xml:space="preserve"> and hospitals</w:t>
      </w:r>
      <w:r w:rsidR="00104621">
        <w:t xml:space="preserve"> provide free medicines</w:t>
      </w:r>
      <w:r w:rsidR="00FE1DD3">
        <w:t xml:space="preserve"> in Zambia</w:t>
      </w:r>
      <w:r w:rsidR="00104621">
        <w:t>;</w:t>
      </w:r>
      <w:r w:rsidR="000221A6" w:rsidRPr="0073577E">
        <w:t xml:space="preserve"> </w:t>
      </w:r>
      <w:r w:rsidR="00104621">
        <w:t>h</w:t>
      </w:r>
      <w:r w:rsidR="000221A6" w:rsidRPr="0073577E">
        <w:t>owever,</w:t>
      </w:r>
      <w:r w:rsidR="00104621">
        <w:t xml:space="preserve"> the </w:t>
      </w:r>
      <w:r>
        <w:t xml:space="preserve">order fill rate of the </w:t>
      </w:r>
      <w:r w:rsidR="00104621">
        <w:t xml:space="preserve">public sector pharmaceutical supplier, </w:t>
      </w:r>
      <w:r w:rsidRPr="0073577E">
        <w:t>Medical Stores Limited</w:t>
      </w:r>
      <w:r>
        <w:t xml:space="preserve">, is </w:t>
      </w:r>
      <w:r w:rsidR="000221A6" w:rsidRPr="0073577E">
        <w:t>45</w:t>
      </w:r>
      <w:r w:rsidR="00104621">
        <w:t xml:space="preserve"> to </w:t>
      </w:r>
      <w:r w:rsidR="000221A6" w:rsidRPr="0073577E">
        <w:t>70%</w:t>
      </w:r>
      <w:r w:rsidR="00104621">
        <w:t>, leaving a gap of 30 to 55% to bridge</w:t>
      </w:r>
      <w:r w:rsidR="000221A6" w:rsidRPr="0073577E">
        <w:t>. Zambia’s urban population</w:t>
      </w:r>
      <w:r w:rsidR="00104621">
        <w:t>,</w:t>
      </w:r>
      <w:r w:rsidR="000221A6" w:rsidRPr="0073577E">
        <w:t xml:space="preserve"> which is only 35% of </w:t>
      </w:r>
      <w:r w:rsidR="00104621">
        <w:t xml:space="preserve">the </w:t>
      </w:r>
      <w:r>
        <w:t>country overall</w:t>
      </w:r>
      <w:r w:rsidR="00104621">
        <w:t>,</w:t>
      </w:r>
      <w:r w:rsidR="000221A6" w:rsidRPr="0073577E">
        <w:t xml:space="preserve"> has access to </w:t>
      </w:r>
      <w:r>
        <w:t>licensed</w:t>
      </w:r>
      <w:r w:rsidR="000221A6" w:rsidRPr="0073577E">
        <w:t xml:space="preserve"> pharmacies. </w:t>
      </w:r>
      <w:r>
        <w:t>However, because pharmacies only do business in in urban areas, the rural population has no other access to lifesaving medicines</w:t>
      </w:r>
      <w:r w:rsidRPr="0073577E" w:rsidDel="000625B0">
        <w:t xml:space="preserve"> </w:t>
      </w:r>
      <w:r>
        <w:t>when public facilities are out of stock—</w:t>
      </w:r>
      <w:r w:rsidR="00FE1DD3">
        <w:t>and rural residents</w:t>
      </w:r>
      <w:r w:rsidR="000221A6" w:rsidRPr="0073577E">
        <w:t xml:space="preserve"> </w:t>
      </w:r>
      <w:r>
        <w:t>have neither the time nor the resources to travel</w:t>
      </w:r>
      <w:r w:rsidRPr="0073577E">
        <w:t xml:space="preserve"> </w:t>
      </w:r>
      <w:r>
        <w:t>to cities</w:t>
      </w:r>
      <w:r w:rsidR="00FE1DD3">
        <w:t xml:space="preserve"> for </w:t>
      </w:r>
      <w:r w:rsidR="00D718D3">
        <w:t xml:space="preserve">health </w:t>
      </w:r>
      <w:r w:rsidR="00FE1DD3">
        <w:t>care</w:t>
      </w:r>
      <w:r>
        <w:t>. As a result, d</w:t>
      </w:r>
      <w:r w:rsidR="000221A6" w:rsidRPr="0073577E">
        <w:t xml:space="preserve">rug stores play an important role in providing access to treatment </w:t>
      </w:r>
      <w:r>
        <w:t>in areas without pharmacies</w:t>
      </w:r>
      <w:r w:rsidR="00ED1042">
        <w:t>—</w:t>
      </w:r>
      <w:r w:rsidR="00FE1DD3">
        <w:t xml:space="preserve">which is </w:t>
      </w:r>
      <w:r w:rsidR="00D718D3">
        <w:t xml:space="preserve">home to </w:t>
      </w:r>
      <w:r w:rsidR="00ED1042">
        <w:t>a signif</w:t>
      </w:r>
      <w:r w:rsidR="00FE1DD3">
        <w:t>icant proportion of the populati</w:t>
      </w:r>
      <w:r w:rsidR="00ED1042">
        <w:t>on</w:t>
      </w:r>
      <w:r w:rsidR="000221A6" w:rsidRPr="0073577E">
        <w:t>.</w:t>
      </w:r>
      <w:r w:rsidR="00ED1042">
        <w:rPr>
          <w:rStyle w:val="FootnoteReference"/>
        </w:rPr>
        <w:footnoteReference w:id="2"/>
      </w:r>
      <w:r w:rsidR="000221A6" w:rsidRPr="0073577E">
        <w:t xml:space="preserve"> Drug stores </w:t>
      </w:r>
      <w:r w:rsidR="00FE1DD3" w:rsidRPr="0073577E">
        <w:t>register</w:t>
      </w:r>
      <w:r w:rsidR="00FE1DD3">
        <w:t xml:space="preserve"> with the local authorities through</w:t>
      </w:r>
      <w:r w:rsidR="00FE1DD3" w:rsidRPr="0073577E">
        <w:t xml:space="preserve"> trading licenses</w:t>
      </w:r>
      <w:r w:rsidR="00FE1DD3">
        <w:t xml:space="preserve">. They </w:t>
      </w:r>
      <w:r>
        <w:t xml:space="preserve">are allowed to </w:t>
      </w:r>
      <w:r w:rsidR="000221A6" w:rsidRPr="0073577E">
        <w:t>dispense over-the-counter drugs</w:t>
      </w:r>
      <w:r>
        <w:t>,</w:t>
      </w:r>
      <w:r w:rsidR="000221A6" w:rsidRPr="0073577E">
        <w:t xml:space="preserve"> but in reality</w:t>
      </w:r>
      <w:r>
        <w:t>, they</w:t>
      </w:r>
      <w:r w:rsidR="000221A6" w:rsidRPr="0073577E">
        <w:t xml:space="preserve"> also dispense various prescription drugs. </w:t>
      </w:r>
    </w:p>
    <w:p w:rsidR="00ED1042" w:rsidRDefault="008C4CDE" w:rsidP="008C4CDE">
      <w:pPr>
        <w:pStyle w:val="Heading4"/>
      </w:pPr>
      <w:r>
        <w:t xml:space="preserve">The </w:t>
      </w:r>
      <w:r w:rsidR="003F139A">
        <w:t>Health Shop</w:t>
      </w:r>
      <w:r>
        <w:t xml:space="preserve"> Model</w:t>
      </w:r>
    </w:p>
    <w:p w:rsidR="00FF3DBF" w:rsidRPr="0073577E" w:rsidRDefault="000221A6" w:rsidP="00FF3DBF">
      <w:pPr>
        <w:spacing w:after="0"/>
      </w:pPr>
      <w:r w:rsidRPr="0073577E">
        <w:t xml:space="preserve">  </w:t>
      </w:r>
    </w:p>
    <w:p w:rsidR="000221A6" w:rsidRPr="0073577E" w:rsidRDefault="00FF3DBF" w:rsidP="00FF3DBF">
      <w:pPr>
        <w:spacing w:after="0"/>
      </w:pPr>
      <w:r>
        <w:t>T</w:t>
      </w:r>
      <w:r w:rsidR="000221A6" w:rsidRPr="0073577E">
        <w:t xml:space="preserve">he ZAAI was developed </w:t>
      </w:r>
      <w:r w:rsidR="008E5335">
        <w:t>to improve the quality of malaria case management in</w:t>
      </w:r>
      <w:r w:rsidR="008E5335" w:rsidRPr="0073577E">
        <w:t xml:space="preserve"> </w:t>
      </w:r>
      <w:r w:rsidR="000221A6" w:rsidRPr="0073577E">
        <w:t xml:space="preserve">drug shops </w:t>
      </w:r>
      <w:r w:rsidR="008E5335">
        <w:t xml:space="preserve">through a government </w:t>
      </w:r>
      <w:r w:rsidR="000221A6" w:rsidRPr="0073577E">
        <w:t>accreditation</w:t>
      </w:r>
      <w:r w:rsidR="008E5335">
        <w:t xml:space="preserve"> scheme</w:t>
      </w:r>
      <w:r w:rsidR="000221A6" w:rsidRPr="0073577E">
        <w:t xml:space="preserve"> </w:t>
      </w:r>
      <w:r w:rsidR="008E5335">
        <w:t>that</w:t>
      </w:r>
      <w:r w:rsidR="000221A6" w:rsidRPr="0073577E">
        <w:t xml:space="preserve"> branded </w:t>
      </w:r>
      <w:r w:rsidR="008E5335">
        <w:t xml:space="preserve">stores participating in the accreditation intervention </w:t>
      </w:r>
      <w:r w:rsidR="000221A6" w:rsidRPr="0073577E">
        <w:t xml:space="preserve">as </w:t>
      </w:r>
      <w:r w:rsidR="008E5335">
        <w:t>“</w:t>
      </w:r>
      <w:r w:rsidR="003F139A" w:rsidRPr="0073577E">
        <w:t>Health Shop</w:t>
      </w:r>
      <w:r w:rsidR="000221A6" w:rsidRPr="0073577E">
        <w:t>s</w:t>
      </w:r>
      <w:r w:rsidR="00E21EB4">
        <w:t>,</w:t>
      </w:r>
      <w:r w:rsidR="008E5335">
        <w:t>”</w:t>
      </w:r>
      <w:r w:rsidR="000221A6" w:rsidRPr="0073577E">
        <w:t xml:space="preserve"> </w:t>
      </w:r>
      <w:r w:rsidR="00E21EB4">
        <w:t xml:space="preserve">combined with a subsidy for </w:t>
      </w:r>
      <w:r w:rsidR="00E21EB4">
        <w:lastRenderedPageBreak/>
        <w:t>malaria-related products. G</w:t>
      </w:r>
      <w:r w:rsidR="000221A6" w:rsidRPr="0073577E">
        <w:t>uidelines were developed to govern the operations of the accredited outlets</w:t>
      </w:r>
      <w:r w:rsidR="00E21EB4">
        <w:t xml:space="preserve">, including standards for premises </w:t>
      </w:r>
      <w:r w:rsidR="000221A6" w:rsidRPr="0073577E">
        <w:t>infrastructure, personnel, records, and product</w:t>
      </w:r>
      <w:r w:rsidR="00E21EB4">
        <w:t>s,</w:t>
      </w:r>
      <w:r w:rsidR="000221A6" w:rsidRPr="0073577E">
        <w:t xml:space="preserve"> based </w:t>
      </w:r>
      <w:r w:rsidR="00E21EB4">
        <w:t xml:space="preserve">Tanzania’s successful </w:t>
      </w:r>
      <w:r w:rsidR="008E5335" w:rsidRPr="0073577E">
        <w:t xml:space="preserve">accredited drug dispensing outlet </w:t>
      </w:r>
      <w:r w:rsidR="000221A6" w:rsidRPr="0073577E">
        <w:t>model.</w:t>
      </w:r>
      <w:r w:rsidR="008E5335">
        <w:rPr>
          <w:rStyle w:val="FootnoteReference"/>
        </w:rPr>
        <w:footnoteReference w:id="3"/>
      </w:r>
      <w:r w:rsidR="000221A6" w:rsidRPr="0073577E">
        <w:t xml:space="preserve">  The training curriculum</w:t>
      </w:r>
      <w:r w:rsidR="00D718D3">
        <w:t xml:space="preserve"> </w:t>
      </w:r>
      <w:r w:rsidR="000221A6" w:rsidRPr="0073577E">
        <w:t xml:space="preserve">for </w:t>
      </w:r>
      <w:r w:rsidR="003F139A" w:rsidRPr="0073577E">
        <w:t>Health Shop</w:t>
      </w:r>
      <w:r w:rsidR="00E21EB4">
        <w:t xml:space="preserve"> personnel</w:t>
      </w:r>
      <w:r w:rsidR="000221A6" w:rsidRPr="0073577E">
        <w:t xml:space="preserve"> included dispensing practices, ethic</w:t>
      </w:r>
      <w:r w:rsidR="00E21EB4">
        <w:t>s</w:t>
      </w:r>
      <w:r w:rsidR="000221A6" w:rsidRPr="0073577E">
        <w:t xml:space="preserve">, inventory control, and </w:t>
      </w:r>
      <w:r w:rsidR="003F139A" w:rsidRPr="0073577E">
        <w:t>entrepreneurship. The</w:t>
      </w:r>
      <w:r w:rsidR="000221A6" w:rsidRPr="0073577E">
        <w:t xml:space="preserve"> project also included a community awareness </w:t>
      </w:r>
      <w:r w:rsidR="00E21EB4">
        <w:t>campaign</w:t>
      </w:r>
      <w:r w:rsidR="000221A6" w:rsidRPr="0073577E">
        <w:t>.</w:t>
      </w:r>
      <w:r w:rsidR="0066420A" w:rsidRPr="0066420A">
        <w:t xml:space="preserve"> </w:t>
      </w:r>
      <w:r w:rsidR="0066420A">
        <w:t>I</w:t>
      </w:r>
      <w:r w:rsidR="0066420A" w:rsidRPr="0073577E">
        <w:t>n 2009</w:t>
      </w:r>
      <w:r w:rsidR="0066420A">
        <w:t>, t</w:t>
      </w:r>
      <w:r w:rsidR="0066420A" w:rsidRPr="0073577E">
        <w:t xml:space="preserve">he ZAAI </w:t>
      </w:r>
      <w:r w:rsidR="0066420A">
        <w:t>pilot</w:t>
      </w:r>
      <w:r w:rsidR="0066420A" w:rsidRPr="0073577E">
        <w:t xml:space="preserve"> was conducted in </w:t>
      </w:r>
      <w:r w:rsidR="0066420A">
        <w:t>four</w:t>
      </w:r>
      <w:r w:rsidR="0066420A" w:rsidRPr="0073577E">
        <w:t xml:space="preserve"> districts (Chama, Chinsali, Kasama</w:t>
      </w:r>
      <w:r w:rsidR="0066420A">
        <w:t>, and Lundazi)</w:t>
      </w:r>
      <w:r w:rsidR="0066420A" w:rsidRPr="0073577E">
        <w:t xml:space="preserve"> that had a high prevalence of malaria</w:t>
      </w:r>
      <w:r w:rsidR="002C1C87">
        <w:t>; 57 drug stores were accredited</w:t>
      </w:r>
      <w:r w:rsidR="0066420A" w:rsidRPr="0073577E">
        <w:t>.</w:t>
      </w:r>
    </w:p>
    <w:p w:rsidR="00ED1042" w:rsidRDefault="00ED1042" w:rsidP="00FF3DBF">
      <w:pPr>
        <w:spacing w:after="0"/>
      </w:pPr>
    </w:p>
    <w:p w:rsidR="002C1C87" w:rsidRDefault="00623709" w:rsidP="002C1C87">
      <w:pPr>
        <w:spacing w:after="0"/>
      </w:pPr>
      <w:r>
        <w:t xml:space="preserve">Results of an independent </w:t>
      </w:r>
      <w:r w:rsidR="002C1C87">
        <w:t xml:space="preserve">assessment of the pilot showed that in accredited stores, personnel dispensed more ACTs and fewer </w:t>
      </w:r>
      <w:r w:rsidR="008B78B5">
        <w:t xml:space="preserve">medicines that were not recommended, including ineffective antimalarials; for example, </w:t>
      </w:r>
      <w:r w:rsidR="008B78B5" w:rsidRPr="008B78B5">
        <w:t xml:space="preserve">82.6% </w:t>
      </w:r>
      <w:r w:rsidR="008B78B5">
        <w:t xml:space="preserve">of customers </w:t>
      </w:r>
      <w:r w:rsidR="00D718D3">
        <w:t xml:space="preserve">with fever who were </w:t>
      </w:r>
      <w:r w:rsidR="008B78B5" w:rsidRPr="008B78B5">
        <w:t>exit</w:t>
      </w:r>
      <w:r w:rsidR="008B78B5">
        <w:t xml:space="preserve">ing </w:t>
      </w:r>
      <w:r w:rsidR="008B78B5" w:rsidRPr="008B78B5">
        <w:t xml:space="preserve">accredited stores </w:t>
      </w:r>
      <w:r w:rsidR="008B78B5">
        <w:t>had</w:t>
      </w:r>
      <w:r w:rsidR="008B78B5" w:rsidRPr="008B78B5">
        <w:t xml:space="preserve"> bought ACT</w:t>
      </w:r>
      <w:r w:rsidR="008B78B5">
        <w:t>s</w:t>
      </w:r>
      <w:r w:rsidR="008B78B5" w:rsidRPr="008B78B5">
        <w:t xml:space="preserve"> versus 17.2% </w:t>
      </w:r>
      <w:r w:rsidR="008B78B5">
        <w:t>exiting non</w:t>
      </w:r>
      <w:r w:rsidR="008B78B5" w:rsidRPr="008B78B5">
        <w:t xml:space="preserve">accredited outlets. </w:t>
      </w:r>
      <w:r w:rsidR="008B78B5">
        <w:t xml:space="preserve"> The use of rapid diagnostic tests increased dramatically, and sellers complied with the results, that is, they dispensed ACTs for a positive test, and they did not dispense an antimalarial for a negative test.  </w:t>
      </w:r>
      <w:r w:rsidR="00740ED1">
        <w:t>Over 80% of customers reporting fever were offered a diagnostic test in accredited store, while none were offered the test in a nonaccredited store.</w:t>
      </w:r>
      <w:r w:rsidR="002C1C87" w:rsidRPr="0073577E">
        <w:t xml:space="preserve"> </w:t>
      </w:r>
      <w:r w:rsidR="00740ED1">
        <w:t>These results mirror those from accredited drug shop programs in Uganda and Tanzania.</w:t>
      </w:r>
      <w:r w:rsidR="00740ED1">
        <w:rPr>
          <w:rStyle w:val="FootnoteReference"/>
        </w:rPr>
        <w:footnoteReference w:id="4"/>
      </w:r>
    </w:p>
    <w:p w:rsidR="00AA0428" w:rsidRDefault="00324EE1" w:rsidP="00AA0428">
      <w:pPr>
        <w:pStyle w:val="Heading4"/>
      </w:pPr>
      <w:r>
        <w:t>Regulatory C</w:t>
      </w:r>
      <w:r w:rsidR="00AA0428">
        <w:t>hanges</w:t>
      </w:r>
    </w:p>
    <w:p w:rsidR="00ED1042" w:rsidRDefault="00ED1042" w:rsidP="00FF3DBF">
      <w:pPr>
        <w:spacing w:after="0"/>
      </w:pPr>
    </w:p>
    <w:p w:rsidR="000221A6" w:rsidRPr="0073577E" w:rsidRDefault="000221A6" w:rsidP="00FF3DBF">
      <w:pPr>
        <w:spacing w:after="0"/>
      </w:pPr>
      <w:r w:rsidRPr="0073577E">
        <w:t>One of the most striking results of the intervention</w:t>
      </w:r>
      <w:r w:rsidR="00740ED1">
        <w:t xml:space="preserve"> </w:t>
      </w:r>
      <w:r w:rsidRPr="0073577E">
        <w:t xml:space="preserve">was </w:t>
      </w:r>
      <w:r w:rsidR="00740ED1">
        <w:t>its impact</w:t>
      </w:r>
      <w:r w:rsidR="00740ED1" w:rsidRPr="0073577E">
        <w:t xml:space="preserve"> </w:t>
      </w:r>
      <w:r w:rsidRPr="0073577E">
        <w:t xml:space="preserve">on ZAMRA </w:t>
      </w:r>
      <w:r w:rsidR="00623709">
        <w:t>in</w:t>
      </w:r>
      <w:r w:rsidRPr="0073577E">
        <w:t xml:space="preserve"> recogniz</w:t>
      </w:r>
      <w:r w:rsidR="00623709">
        <w:t>ing</w:t>
      </w:r>
      <w:r w:rsidRPr="0073577E">
        <w:t xml:space="preserve"> the </w:t>
      </w:r>
      <w:r w:rsidR="00623709" w:rsidRPr="0073577E">
        <w:t xml:space="preserve">limitations </w:t>
      </w:r>
      <w:r w:rsidR="00623709">
        <w:t xml:space="preserve">of </w:t>
      </w:r>
      <w:r w:rsidRPr="0073577E">
        <w:t>Pharmaceutical Act (</w:t>
      </w:r>
      <w:r w:rsidR="00740ED1">
        <w:t>N</w:t>
      </w:r>
      <w:r w:rsidRPr="0073577E">
        <w:t>o</w:t>
      </w:r>
      <w:r w:rsidR="00740ED1">
        <w:t>.</w:t>
      </w:r>
      <w:r w:rsidRPr="0073577E">
        <w:t xml:space="preserve"> 14) of 2004. </w:t>
      </w:r>
      <w:r w:rsidR="00740ED1">
        <w:t>T</w:t>
      </w:r>
      <w:r w:rsidR="00740ED1" w:rsidRPr="0073577E">
        <w:t xml:space="preserve">he Act did not provide for </w:t>
      </w:r>
      <w:r w:rsidR="00740ED1">
        <w:t>this</w:t>
      </w:r>
      <w:r w:rsidR="00740ED1" w:rsidRPr="0073577E">
        <w:t xml:space="preserve"> interventio</w:t>
      </w:r>
      <w:r w:rsidR="00623709">
        <w:t>n</w:t>
      </w:r>
      <w:r w:rsidR="00740ED1">
        <w:t xml:space="preserve"> </w:t>
      </w:r>
      <w:r w:rsidR="00623709">
        <w:t>by allowing</w:t>
      </w:r>
      <w:r w:rsidR="00740ED1">
        <w:t xml:space="preserve"> drug stores to sell prescription medicines. Based on the pilot results, </w:t>
      </w:r>
      <w:r w:rsidR="00623709">
        <w:t xml:space="preserve">however, </w:t>
      </w:r>
      <w:r w:rsidR="00740ED1">
        <w:t>t</w:t>
      </w:r>
      <w:r w:rsidR="00740ED1" w:rsidRPr="0073577E">
        <w:t xml:space="preserve">he </w:t>
      </w:r>
      <w:r w:rsidR="00740ED1">
        <w:t>g</w:t>
      </w:r>
      <w:r w:rsidR="00740ED1" w:rsidRPr="0073577E">
        <w:t xml:space="preserve">overnment </w:t>
      </w:r>
      <w:r w:rsidR="00740ED1">
        <w:t>recognized the potential</w:t>
      </w:r>
      <w:r w:rsidR="00740ED1" w:rsidRPr="0073577E">
        <w:t xml:space="preserve"> </w:t>
      </w:r>
      <w:r w:rsidR="00740ED1">
        <w:t>of drug stores</w:t>
      </w:r>
      <w:r w:rsidR="00740ED1" w:rsidRPr="0073577E">
        <w:t xml:space="preserve"> </w:t>
      </w:r>
      <w:r w:rsidR="00740ED1">
        <w:t>to</w:t>
      </w:r>
      <w:r w:rsidR="00740ED1" w:rsidRPr="0073577E">
        <w:t xml:space="preserve"> play a bigger role </w:t>
      </w:r>
      <w:r w:rsidR="00740ED1">
        <w:t>in</w:t>
      </w:r>
      <w:r w:rsidR="00740ED1" w:rsidRPr="0073577E">
        <w:t xml:space="preserve"> increas</w:t>
      </w:r>
      <w:r w:rsidR="00740ED1">
        <w:t>ing</w:t>
      </w:r>
      <w:r w:rsidR="00740ED1" w:rsidRPr="0073577E">
        <w:t xml:space="preserve"> access to medicines</w:t>
      </w:r>
      <w:r w:rsidR="00740ED1">
        <w:t>, particularly in underserved areas</w:t>
      </w:r>
      <w:r w:rsidR="00740ED1" w:rsidRPr="0073577E">
        <w:t xml:space="preserve">. </w:t>
      </w:r>
      <w:r w:rsidR="00623709">
        <w:t>Therefore, t</w:t>
      </w:r>
      <w:r w:rsidR="00740ED1">
        <w:t xml:space="preserve">o create regulations that moved drug stores into the formal health sector under ZAMRA oversight, the </w:t>
      </w:r>
      <w:r w:rsidR="00740ED1" w:rsidRPr="0073577E">
        <w:t xml:space="preserve">Pharmacy Act </w:t>
      </w:r>
      <w:r w:rsidR="00740ED1">
        <w:t xml:space="preserve">of </w:t>
      </w:r>
      <w:r w:rsidR="00740ED1" w:rsidRPr="0073577E">
        <w:t>2004</w:t>
      </w:r>
      <w:r w:rsidR="00740ED1">
        <w:t xml:space="preserve"> needed to be amended. ZAMRA,</w:t>
      </w:r>
      <w:r w:rsidR="00740ED1" w:rsidRPr="0073577E">
        <w:t xml:space="preserve"> </w:t>
      </w:r>
      <w:r w:rsidRPr="0073577E">
        <w:t>in collaboration with stakeholders</w:t>
      </w:r>
      <w:r w:rsidR="00740ED1">
        <w:t>,</w:t>
      </w:r>
      <w:r w:rsidRPr="0073577E">
        <w:t xml:space="preserve"> successfully incorporated the accreditation of drug stores into the new Medicines and Allied Substances Act of 2013. Section 30 (1) of the Act states that “ The Authority may, upon application by a person, issue </w:t>
      </w:r>
      <w:r w:rsidR="003F139A">
        <w:t xml:space="preserve">a </w:t>
      </w:r>
      <w:r w:rsidR="003F139A" w:rsidRPr="0073577E">
        <w:t>Health Shop</w:t>
      </w:r>
      <w:r w:rsidRPr="0073577E">
        <w:t xml:space="preserve"> permit to the person to handle a prescribed list of medicines and allied substances in designated areas under the control and management of such persons as the Authority may authorize</w:t>
      </w:r>
      <w:r w:rsidR="001B409C">
        <w:t>.</w:t>
      </w:r>
      <w:r w:rsidRPr="0073577E">
        <w:t>” ZAMRA</w:t>
      </w:r>
      <w:r w:rsidR="00623709">
        <w:t>,</w:t>
      </w:r>
      <w:r w:rsidRPr="0073577E">
        <w:t xml:space="preserve"> working through the </w:t>
      </w:r>
      <w:r w:rsidR="001B409C" w:rsidRPr="0073577E">
        <w:t>ministries of health and justic</w:t>
      </w:r>
      <w:r w:rsidRPr="0073577E">
        <w:t>e</w:t>
      </w:r>
      <w:r w:rsidR="00623709">
        <w:t>,</w:t>
      </w:r>
      <w:r w:rsidRPr="0073577E">
        <w:t xml:space="preserve"> awaits the </w:t>
      </w:r>
      <w:r w:rsidR="00623709">
        <w:t>finalization</w:t>
      </w:r>
      <w:r w:rsidR="00623709" w:rsidRPr="0073577E">
        <w:t xml:space="preserve"> </w:t>
      </w:r>
      <w:r w:rsidRPr="0073577E">
        <w:t xml:space="preserve">of regulations to implement the </w:t>
      </w:r>
      <w:r w:rsidR="001B409C" w:rsidRPr="0073577E">
        <w:t>Health Shops</w:t>
      </w:r>
      <w:r w:rsidRPr="0073577E">
        <w:t xml:space="preserve">. Now that the law has been promulgated and the regulations </w:t>
      </w:r>
      <w:r w:rsidR="001B409C">
        <w:t>are to</w:t>
      </w:r>
      <w:r w:rsidR="006E6B2B" w:rsidRPr="0073577E">
        <w:t xml:space="preserve"> </w:t>
      </w:r>
      <w:r w:rsidRPr="0073577E">
        <w:t xml:space="preserve">be published soon, </w:t>
      </w:r>
      <w:r w:rsidR="006E6B2B">
        <w:t xml:space="preserve">the </w:t>
      </w:r>
      <w:r w:rsidRPr="0073577E">
        <w:t xml:space="preserve">government has developed a framework on how </w:t>
      </w:r>
      <w:r w:rsidR="006E6B2B">
        <w:t xml:space="preserve">to </w:t>
      </w:r>
      <w:r w:rsidRPr="0073577E">
        <w:t xml:space="preserve">implement the </w:t>
      </w:r>
      <w:r w:rsidR="001B409C" w:rsidRPr="0073577E">
        <w:t xml:space="preserve">Health Shops </w:t>
      </w:r>
      <w:r w:rsidR="0029508E">
        <w:t xml:space="preserve">initiative in a way that </w:t>
      </w:r>
      <w:r w:rsidRPr="0073577E">
        <w:t>increase</w:t>
      </w:r>
      <w:r w:rsidR="0029508E">
        <w:t>s</w:t>
      </w:r>
      <w:r w:rsidRPr="0073577E">
        <w:t xml:space="preserve"> access to medicines while protecting the public’s welfare.</w:t>
      </w:r>
      <w:r w:rsidR="0029508E" w:rsidRPr="0029508E">
        <w:t xml:space="preserve"> </w:t>
      </w:r>
      <w:r w:rsidR="0029508E" w:rsidRPr="0073577E">
        <w:t xml:space="preserve">This legal change </w:t>
      </w:r>
      <w:r w:rsidR="0029508E">
        <w:t>will</w:t>
      </w:r>
      <w:r w:rsidR="0029508E" w:rsidRPr="0073577E">
        <w:t xml:space="preserve"> transform the private sector market for medicines in Zambia.</w:t>
      </w:r>
    </w:p>
    <w:p w:rsidR="000221A6" w:rsidRPr="0073577E" w:rsidRDefault="000221A6" w:rsidP="00ED1042">
      <w:pPr>
        <w:pStyle w:val="Heading4"/>
      </w:pPr>
      <w:r w:rsidRPr="0073577E">
        <w:t>The Health Shops Program Goals</w:t>
      </w:r>
    </w:p>
    <w:p w:rsidR="000221A6" w:rsidRPr="0073577E" w:rsidRDefault="000221A6" w:rsidP="00FF3DBF">
      <w:pPr>
        <w:spacing w:after="0"/>
      </w:pPr>
    </w:p>
    <w:p w:rsidR="000221A6" w:rsidRDefault="000221A6" w:rsidP="00FF3DBF">
      <w:pPr>
        <w:spacing w:after="0"/>
      </w:pPr>
      <w:r w:rsidRPr="0073577E">
        <w:t xml:space="preserve">The goal of an accreditation scheme based on Medicines and Allied Substance Act and regulations is to improve legal access to a limited list of basic, high-quality prescription and nonprescription essential medicines </w:t>
      </w:r>
      <w:r w:rsidR="00B43144">
        <w:t xml:space="preserve">benefiting </w:t>
      </w:r>
      <w:r w:rsidRPr="0073577E">
        <w:t xml:space="preserve">priority rural areas. </w:t>
      </w:r>
      <w:r w:rsidR="00B43144">
        <w:t xml:space="preserve">The health shop accreditation </w:t>
      </w:r>
      <w:r w:rsidR="003F139A">
        <w:t>initiative</w:t>
      </w:r>
      <w:r w:rsidR="00B43144">
        <w:t xml:space="preserve"> aligns</w:t>
      </w:r>
      <w:r w:rsidR="00B43144" w:rsidRPr="0073577E">
        <w:t xml:space="preserve"> with the </w:t>
      </w:r>
      <w:r w:rsidR="00B43144">
        <w:t xml:space="preserve">National </w:t>
      </w:r>
      <w:r w:rsidR="00B43144">
        <w:lastRenderedPageBreak/>
        <w:t>Health Strategic Plan</w:t>
      </w:r>
      <w:r w:rsidR="00B43144" w:rsidRPr="0073577E">
        <w:t xml:space="preserve">, </w:t>
      </w:r>
      <w:r w:rsidR="00B43144">
        <w:t>the objective of which is to</w:t>
      </w:r>
      <w:r w:rsidR="00B43144" w:rsidRPr="0073577E">
        <w:t xml:space="preserve"> </w:t>
      </w:r>
      <w:r w:rsidR="00B43144">
        <w:t>push toward universal health care</w:t>
      </w:r>
      <w:r w:rsidR="00B43144" w:rsidRPr="0073577E">
        <w:t xml:space="preserve">. </w:t>
      </w:r>
      <w:r w:rsidRPr="0073577E">
        <w:t xml:space="preserve">Health </w:t>
      </w:r>
      <w:r w:rsidR="001B409C">
        <w:t>S</w:t>
      </w:r>
      <w:r w:rsidRPr="0073577E">
        <w:t>hops would also</w:t>
      </w:r>
      <w:r w:rsidR="004C7A80">
        <w:t xml:space="preserve"> contribute to achieving the United Nations’ </w:t>
      </w:r>
      <w:r w:rsidR="001B409C">
        <w:t xml:space="preserve">Sustainable Development Goals </w:t>
      </w:r>
      <w:r w:rsidR="004C7A80">
        <w:t>by helping to</w:t>
      </w:r>
      <w:r w:rsidRPr="0073577E">
        <w:t xml:space="preserve"> ensure equitable and sustainable coverage </w:t>
      </w:r>
      <w:r w:rsidR="004C7A80">
        <w:t>of</w:t>
      </w:r>
      <w:r w:rsidR="004C7A80" w:rsidRPr="0073577E">
        <w:t xml:space="preserve"> </w:t>
      </w:r>
      <w:r w:rsidRPr="0073577E">
        <w:t xml:space="preserve">quality services to prevent and treat </w:t>
      </w:r>
      <w:r w:rsidR="004C7A80">
        <w:t>conditions that particularly</w:t>
      </w:r>
      <w:r w:rsidR="004C7A80" w:rsidRPr="0073577E">
        <w:t xml:space="preserve"> </w:t>
      </w:r>
      <w:r w:rsidR="007A5554">
        <w:t xml:space="preserve">affect women and </w:t>
      </w:r>
      <w:r w:rsidRPr="0073577E">
        <w:t>children</w:t>
      </w:r>
      <w:r w:rsidR="007A5554">
        <w:t>, such as m</w:t>
      </w:r>
      <w:r w:rsidRPr="0073577E">
        <w:t xml:space="preserve">alaria, </w:t>
      </w:r>
      <w:r w:rsidR="007A5554">
        <w:t>and family planning.</w:t>
      </w:r>
      <w:r w:rsidR="001B409C">
        <w:rPr>
          <w:rStyle w:val="FootnoteReference"/>
        </w:rPr>
        <w:footnoteReference w:id="5"/>
      </w:r>
      <w:r w:rsidR="001B409C">
        <w:t xml:space="preserve"> </w:t>
      </w:r>
      <w:r w:rsidR="007A5554">
        <w:t xml:space="preserve"> </w:t>
      </w:r>
    </w:p>
    <w:p w:rsidR="00ED1042" w:rsidRPr="0073577E" w:rsidRDefault="00ED1042" w:rsidP="00FF3DBF">
      <w:pPr>
        <w:spacing w:after="0"/>
      </w:pPr>
    </w:p>
    <w:p w:rsidR="000221A6" w:rsidRPr="00ED1042" w:rsidRDefault="0029508E" w:rsidP="00FF3DBF">
      <w:pPr>
        <w:spacing w:after="0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bookmarkStart w:id="0" w:name="_Toc429976773"/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S</w:t>
      </w:r>
      <w:r w:rsidR="000221A6" w:rsidRPr="00ED1042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trategy for </w:t>
      </w:r>
      <w:bookmarkEnd w:id="0"/>
      <w:r w:rsidR="00324EE1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I</w:t>
      </w: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mplementation</w:t>
      </w:r>
      <w:r w:rsidR="000221A6" w:rsidRPr="00ED1042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</w:t>
      </w:r>
    </w:p>
    <w:p w:rsidR="000221A6" w:rsidRPr="0073577E" w:rsidRDefault="000221A6" w:rsidP="00FF3DBF">
      <w:pPr>
        <w:spacing w:after="0"/>
      </w:pPr>
    </w:p>
    <w:p w:rsidR="00ED1042" w:rsidRDefault="000221A6" w:rsidP="00FF3DBF">
      <w:pPr>
        <w:spacing w:after="0"/>
      </w:pPr>
      <w:r w:rsidRPr="0073577E">
        <w:t>To achieve this goal</w:t>
      </w:r>
      <w:r w:rsidR="00324EE1">
        <w:t>,</w:t>
      </w:r>
      <w:r w:rsidRPr="0073577E">
        <w:t xml:space="preserve"> a multifaceted and comprehensive approach is need</w:t>
      </w:r>
      <w:r w:rsidR="00324EE1">
        <w:t>ed</w:t>
      </w:r>
      <w:r w:rsidRPr="0073577E">
        <w:t xml:space="preserve">. Key </w:t>
      </w:r>
      <w:r w:rsidR="00324EE1">
        <w:t>strategies</w:t>
      </w:r>
      <w:r w:rsidRPr="0073577E">
        <w:t xml:space="preserve"> in creating the health shops include the following</w:t>
      </w:r>
      <w:r w:rsidR="00ED1042">
        <w:t>—</w:t>
      </w:r>
    </w:p>
    <w:p w:rsidR="00324EE1" w:rsidRDefault="00324EE1" w:rsidP="00FF3DBF">
      <w:pPr>
        <w:spacing w:after="0"/>
      </w:pPr>
    </w:p>
    <w:p w:rsidR="000221A6" w:rsidRDefault="000221A6" w:rsidP="00ED1042">
      <w:pPr>
        <w:pStyle w:val="ListParagraph"/>
        <w:numPr>
          <w:ilvl w:val="0"/>
          <w:numId w:val="22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</w:pP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Developing an equitable, affordable</w:t>
      </w:r>
      <w:r w:rsidR="00324EE1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,</w:t>
      </w: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 and sustainable accreditation scheme </w:t>
      </w:r>
      <w:r w:rsidR="00324EE1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that </w:t>
      </w:r>
      <w:r w:rsidR="00324EE1"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support</w:t>
      </w:r>
      <w:r w:rsidR="00324EE1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s</w:t>
      </w:r>
      <w:r w:rsidR="00324EE1"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 </w:t>
      </w: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the national public health agenda and </w:t>
      </w:r>
      <w:r w:rsidR="00324EE1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complies with the</w:t>
      </w: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 Medicines and Allied Substance Act and regulations </w:t>
      </w:r>
    </w:p>
    <w:p w:rsidR="00324EE1" w:rsidRPr="00324EE1" w:rsidRDefault="00324EE1" w:rsidP="00324EE1">
      <w:pPr>
        <w:pStyle w:val="ListParagraph"/>
        <w:numPr>
          <w:ilvl w:val="0"/>
          <w:numId w:val="22"/>
        </w:numPr>
      </w:pPr>
      <w:r w:rsidRPr="00324EE1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S</w:t>
      </w: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trengthening </w:t>
      </w:r>
      <w:r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oversight</w:t>
      </w: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 and management of health shops at central, provincial</w:t>
      </w:r>
      <w:r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,</w:t>
      </w: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 and district levels to ensure the effective and cost-efficient delivery of quality </w:t>
      </w:r>
      <w:r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pharmaceutical</w:t>
      </w: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 services</w:t>
      </w:r>
    </w:p>
    <w:p w:rsidR="00324EE1" w:rsidRDefault="00324EE1" w:rsidP="00324EE1">
      <w:pPr>
        <w:pStyle w:val="ListParagraph"/>
        <w:numPr>
          <w:ilvl w:val="0"/>
          <w:numId w:val="22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</w:pP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Improving access to a limited list of basic, high-quality prescription and non-prescription essential medicines </w:t>
      </w:r>
    </w:p>
    <w:p w:rsidR="000221A6" w:rsidRDefault="000221A6" w:rsidP="00ED1042">
      <w:pPr>
        <w:pStyle w:val="ListParagraph"/>
        <w:numPr>
          <w:ilvl w:val="0"/>
          <w:numId w:val="22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</w:pP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Increasing the coverage and quality of services to prevent and treat </w:t>
      </w:r>
      <w:r w:rsidR="00324EE1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conditions</w:t>
      </w:r>
      <w:r w:rsidR="00324EE1"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 </w:t>
      </w: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among citizens</w:t>
      </w:r>
      <w:r w:rsidR="00324EE1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,</w:t>
      </w: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 and in particular children and women</w:t>
      </w:r>
    </w:p>
    <w:p w:rsidR="000221A6" w:rsidRDefault="000221A6" w:rsidP="00ED1042">
      <w:pPr>
        <w:pStyle w:val="ListParagraph"/>
        <w:numPr>
          <w:ilvl w:val="0"/>
          <w:numId w:val="22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</w:pP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Developing the business capacity of </w:t>
      </w:r>
      <w:r w:rsidR="003777AD"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Health Shop </w:t>
      </w: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owners as entrepreneurs</w:t>
      </w:r>
      <w:r w:rsidR="00324EE1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 </w:t>
      </w: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and </w:t>
      </w:r>
      <w:r w:rsidR="00324EE1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the capacity of </w:t>
      </w: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dispensers to better deliver quality services </w:t>
      </w:r>
      <w:r w:rsidR="00786376"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(training, supervision, resource mobilization, entrepreneurship, and networking)</w:t>
      </w:r>
    </w:p>
    <w:p w:rsidR="000221A6" w:rsidRDefault="003777AD" w:rsidP="00ED1042">
      <w:pPr>
        <w:pStyle w:val="ListParagraph"/>
        <w:numPr>
          <w:ilvl w:val="0"/>
          <w:numId w:val="22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S</w:t>
      </w:r>
      <w:r w:rsidR="000221A6"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trengthening </w:t>
      </w:r>
      <w:r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the</w:t>
      </w:r>
      <w:r w:rsidR="000221A6"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 supply chain for </w:t>
      </w:r>
      <w:r w:rsidR="001B409C"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Health Shops</w:t>
      </w:r>
    </w:p>
    <w:p w:rsidR="000221A6" w:rsidRPr="00ED1042" w:rsidRDefault="000221A6" w:rsidP="00ED1042">
      <w:pPr>
        <w:pStyle w:val="ListParagraph"/>
        <w:numPr>
          <w:ilvl w:val="0"/>
          <w:numId w:val="22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</w:pP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Developing </w:t>
      </w:r>
      <w:r w:rsidR="003777AD"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equitable and sustainable </w:t>
      </w: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standards </w:t>
      </w:r>
      <w:r w:rsidR="003777AD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of</w:t>
      </w:r>
      <w:r w:rsidR="003777AD"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 </w:t>
      </w:r>
      <w:r w:rsidR="003777AD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 service </w:t>
      </w: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quality </w:t>
      </w:r>
      <w:r w:rsidR="003777AD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for</w:t>
      </w:r>
      <w:r w:rsidR="003777AD"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 </w:t>
      </w: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Health Shops </w:t>
      </w:r>
    </w:p>
    <w:p w:rsidR="000221A6" w:rsidRPr="00ED1042" w:rsidRDefault="000221A6" w:rsidP="00ED1042">
      <w:pPr>
        <w:pStyle w:val="ListParagraph"/>
        <w:numPr>
          <w:ilvl w:val="0"/>
          <w:numId w:val="22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</w:pP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Improving customer awareness of product and service quality and the importance of treatment </w:t>
      </w:r>
      <w:r w:rsidR="002A612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adherence</w:t>
      </w:r>
    </w:p>
    <w:p w:rsidR="000221A6" w:rsidRPr="00ED1042" w:rsidRDefault="000221A6" w:rsidP="00ED1042">
      <w:pPr>
        <w:pStyle w:val="ListParagraph"/>
        <w:numPr>
          <w:ilvl w:val="0"/>
          <w:numId w:val="22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</w:pP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Implementing the private sector drug seller accreditation (registration) initiative</w:t>
      </w:r>
    </w:p>
    <w:p w:rsidR="00CC3090" w:rsidRDefault="000221A6" w:rsidP="00CC3090">
      <w:pPr>
        <w:pStyle w:val="ListParagraph"/>
        <w:numPr>
          <w:ilvl w:val="0"/>
          <w:numId w:val="22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</w:pP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Facilitating evidence-based decision making </w:t>
      </w:r>
      <w:r w:rsidR="00CC3090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by</w:t>
      </w:r>
      <w:r w:rsidR="00CC3090"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 coordinat</w:t>
      </w:r>
      <w:r w:rsidR="00CC3090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>ing</w:t>
      </w:r>
      <w:r w:rsidR="00CC3090"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 </w:t>
      </w:r>
      <w:r w:rsidRPr="00ED1042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relevant and useful research </w:t>
      </w:r>
    </w:p>
    <w:p w:rsidR="000221A6" w:rsidRPr="0073577E" w:rsidRDefault="000221A6" w:rsidP="00CC3090">
      <w:pPr>
        <w:pStyle w:val="Heading4"/>
      </w:pPr>
      <w:bookmarkStart w:id="1" w:name="_Toc429976772"/>
      <w:r w:rsidRPr="0073577E">
        <w:t>Health Shops Governance Structure</w:t>
      </w:r>
      <w:bookmarkEnd w:id="1"/>
    </w:p>
    <w:p w:rsidR="00240594" w:rsidRDefault="00240594" w:rsidP="00FF3DBF">
      <w:pPr>
        <w:spacing w:after="0"/>
      </w:pPr>
    </w:p>
    <w:p w:rsidR="000221A6" w:rsidRPr="0073577E" w:rsidRDefault="00240594" w:rsidP="00FF3DBF">
      <w:pPr>
        <w:spacing w:after="0"/>
      </w:pPr>
      <w:r>
        <w:t xml:space="preserve">For the Health Shops initiative to </w:t>
      </w:r>
      <w:r w:rsidR="000221A6" w:rsidRPr="0073577E">
        <w:t>be successful, the MoH will strengthen its stewardship role for health service</w:t>
      </w:r>
      <w:r>
        <w:t>s to</w:t>
      </w:r>
      <w:r w:rsidR="000221A6" w:rsidRPr="0073577E">
        <w:t xml:space="preserve"> ensure transparency, accountability</w:t>
      </w:r>
      <w:r>
        <w:t>,</w:t>
      </w:r>
      <w:r w:rsidR="000221A6" w:rsidRPr="0073577E">
        <w:t xml:space="preserve"> and </w:t>
      </w:r>
      <w:r w:rsidRPr="0073577E">
        <w:t>efficienc</w:t>
      </w:r>
      <w:r>
        <w:t>y</w:t>
      </w:r>
      <w:r w:rsidRPr="0073577E">
        <w:t xml:space="preserve"> </w:t>
      </w:r>
      <w:r w:rsidR="000221A6" w:rsidRPr="0073577E">
        <w:t>in the implementation. MoH will focus on the following</w:t>
      </w:r>
      <w:r>
        <w:t>—</w:t>
      </w:r>
    </w:p>
    <w:p w:rsidR="000221A6" w:rsidRPr="0073577E" w:rsidRDefault="000221A6" w:rsidP="00FF3DBF">
      <w:pPr>
        <w:spacing w:after="0"/>
      </w:pPr>
    </w:p>
    <w:p w:rsidR="000221A6" w:rsidRPr="00ED1042" w:rsidRDefault="00240594" w:rsidP="00ED1042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0221A6" w:rsidRPr="00ED1042">
        <w:rPr>
          <w:rFonts w:asciiTheme="minorHAnsi" w:hAnsiTheme="minorHAnsi"/>
          <w:sz w:val="22"/>
          <w:szCs w:val="22"/>
        </w:rPr>
        <w:t>rovid</w:t>
      </w:r>
      <w:r>
        <w:rPr>
          <w:rFonts w:asciiTheme="minorHAnsi" w:hAnsiTheme="minorHAnsi"/>
          <w:sz w:val="22"/>
          <w:szCs w:val="22"/>
        </w:rPr>
        <w:t>ing</w:t>
      </w:r>
      <w:r w:rsidR="000221A6" w:rsidRPr="00ED1042">
        <w:rPr>
          <w:rFonts w:asciiTheme="minorHAnsi" w:hAnsiTheme="minorHAnsi"/>
          <w:sz w:val="22"/>
          <w:szCs w:val="22"/>
        </w:rPr>
        <w:t xml:space="preserve"> leadership at all levels </w:t>
      </w:r>
      <w:r>
        <w:rPr>
          <w:rFonts w:asciiTheme="minorHAnsi" w:hAnsiTheme="minorHAnsi"/>
          <w:sz w:val="22"/>
          <w:szCs w:val="22"/>
        </w:rPr>
        <w:t>to formulate</w:t>
      </w:r>
      <w:r w:rsidRPr="00ED1042">
        <w:rPr>
          <w:rFonts w:asciiTheme="minorHAnsi" w:hAnsiTheme="minorHAnsi"/>
          <w:sz w:val="22"/>
          <w:szCs w:val="22"/>
        </w:rPr>
        <w:t xml:space="preserve"> </w:t>
      </w:r>
      <w:r w:rsidR="000221A6" w:rsidRPr="00ED1042">
        <w:rPr>
          <w:rFonts w:asciiTheme="minorHAnsi" w:hAnsiTheme="minorHAnsi"/>
          <w:sz w:val="22"/>
          <w:szCs w:val="22"/>
        </w:rPr>
        <w:t>polic</w:t>
      </w:r>
      <w:r>
        <w:rPr>
          <w:rFonts w:asciiTheme="minorHAnsi" w:hAnsiTheme="minorHAnsi"/>
          <w:sz w:val="22"/>
          <w:szCs w:val="22"/>
        </w:rPr>
        <w:t>ies</w:t>
      </w:r>
      <w:r w:rsidR="000221A6" w:rsidRPr="00ED1042">
        <w:rPr>
          <w:rFonts w:asciiTheme="minorHAnsi" w:hAnsiTheme="minorHAnsi"/>
          <w:sz w:val="22"/>
          <w:szCs w:val="22"/>
        </w:rPr>
        <w:t xml:space="preserve"> and translat</w:t>
      </w:r>
      <w:r>
        <w:rPr>
          <w:rFonts w:asciiTheme="minorHAnsi" w:hAnsiTheme="minorHAnsi"/>
          <w:sz w:val="22"/>
          <w:szCs w:val="22"/>
        </w:rPr>
        <w:t>e</w:t>
      </w:r>
      <w:r w:rsidR="000221A6" w:rsidRPr="00ED10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them</w:t>
      </w:r>
      <w:r w:rsidRPr="00ED1042">
        <w:rPr>
          <w:rFonts w:asciiTheme="minorHAnsi" w:hAnsiTheme="minorHAnsi"/>
          <w:sz w:val="22"/>
          <w:szCs w:val="22"/>
        </w:rPr>
        <w:t xml:space="preserve"> </w:t>
      </w:r>
      <w:r w:rsidR="000221A6" w:rsidRPr="00ED1042">
        <w:rPr>
          <w:rFonts w:asciiTheme="minorHAnsi" w:hAnsiTheme="minorHAnsi"/>
          <w:sz w:val="22"/>
          <w:szCs w:val="22"/>
        </w:rPr>
        <w:t>into actions geared towards attaining specified goals</w:t>
      </w:r>
    </w:p>
    <w:p w:rsidR="000221A6" w:rsidRPr="00ED1042" w:rsidRDefault="000221A6" w:rsidP="00ED1042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ED1042">
        <w:rPr>
          <w:rFonts w:asciiTheme="minorHAnsi" w:hAnsiTheme="minorHAnsi"/>
          <w:sz w:val="22"/>
          <w:szCs w:val="22"/>
        </w:rPr>
        <w:lastRenderedPageBreak/>
        <w:t>Coordinating both multisectoral and national institutions to ensure effective resource mobilization for health shops programming</w:t>
      </w:r>
      <w:r w:rsidR="00240594">
        <w:rPr>
          <w:rFonts w:asciiTheme="minorHAnsi" w:hAnsiTheme="minorHAnsi"/>
          <w:sz w:val="22"/>
          <w:szCs w:val="22"/>
        </w:rPr>
        <w:t>;</w:t>
      </w:r>
      <w:r w:rsidRPr="00ED1042">
        <w:rPr>
          <w:rFonts w:asciiTheme="minorHAnsi" w:hAnsiTheme="minorHAnsi"/>
          <w:sz w:val="22"/>
          <w:szCs w:val="22"/>
        </w:rPr>
        <w:t xml:space="preserve"> implementing an accredited drug seller initiative and bringing it to scale requires committed resources</w:t>
      </w:r>
    </w:p>
    <w:p w:rsidR="000221A6" w:rsidRPr="00ED1042" w:rsidRDefault="000221A6" w:rsidP="00ED1042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ED1042">
        <w:rPr>
          <w:rFonts w:asciiTheme="minorHAnsi" w:hAnsiTheme="minorHAnsi"/>
          <w:sz w:val="22"/>
          <w:szCs w:val="22"/>
        </w:rPr>
        <w:t xml:space="preserve">Developing </w:t>
      </w:r>
      <w:r w:rsidR="00240594">
        <w:rPr>
          <w:rFonts w:asciiTheme="minorHAnsi" w:hAnsiTheme="minorHAnsi"/>
          <w:sz w:val="22"/>
          <w:szCs w:val="22"/>
        </w:rPr>
        <w:t xml:space="preserve">appropriate </w:t>
      </w:r>
      <w:r w:rsidRPr="00ED1042">
        <w:rPr>
          <w:rFonts w:asciiTheme="minorHAnsi" w:hAnsiTheme="minorHAnsi"/>
          <w:sz w:val="22"/>
          <w:szCs w:val="22"/>
        </w:rPr>
        <w:t>legislation and regulations and ensuring that health shop laws and regulations are available to both the public and private sectors</w:t>
      </w:r>
    </w:p>
    <w:p w:rsidR="000221A6" w:rsidRPr="00ED1042" w:rsidRDefault="00240594" w:rsidP="00ED1042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40594">
        <w:rPr>
          <w:rFonts w:asciiTheme="minorHAnsi" w:hAnsiTheme="minorHAnsi"/>
          <w:sz w:val="22"/>
          <w:szCs w:val="22"/>
        </w:rPr>
        <w:t>Monitoring and evaluating</w:t>
      </w:r>
      <w:r w:rsidR="000221A6" w:rsidRPr="00ED1042">
        <w:rPr>
          <w:rFonts w:asciiTheme="minorHAnsi" w:hAnsiTheme="minorHAnsi"/>
          <w:sz w:val="22"/>
          <w:szCs w:val="22"/>
        </w:rPr>
        <w:t xml:space="preserve"> the </w:t>
      </w:r>
      <w:r w:rsidRPr="00ED1042">
        <w:rPr>
          <w:rFonts w:asciiTheme="minorHAnsi" w:hAnsiTheme="minorHAnsi"/>
          <w:sz w:val="22"/>
          <w:szCs w:val="22"/>
        </w:rPr>
        <w:t xml:space="preserve">health shops </w:t>
      </w:r>
      <w:r w:rsidR="000221A6" w:rsidRPr="00ED1042">
        <w:rPr>
          <w:rFonts w:asciiTheme="minorHAnsi" w:hAnsiTheme="minorHAnsi"/>
          <w:sz w:val="22"/>
          <w:szCs w:val="22"/>
        </w:rPr>
        <w:t xml:space="preserve">implementation to ensure </w:t>
      </w:r>
      <w:r>
        <w:rPr>
          <w:rFonts w:asciiTheme="minorHAnsi" w:hAnsiTheme="minorHAnsi"/>
          <w:sz w:val="22"/>
          <w:szCs w:val="22"/>
        </w:rPr>
        <w:t>the achievement of</w:t>
      </w:r>
      <w:r w:rsidRPr="00ED1042">
        <w:rPr>
          <w:rFonts w:asciiTheme="minorHAnsi" w:hAnsiTheme="minorHAnsi"/>
          <w:sz w:val="22"/>
          <w:szCs w:val="22"/>
        </w:rPr>
        <w:t xml:space="preserve"> </w:t>
      </w:r>
      <w:r w:rsidR="000221A6" w:rsidRPr="00ED1042">
        <w:rPr>
          <w:rFonts w:asciiTheme="minorHAnsi" w:hAnsiTheme="minorHAnsi"/>
          <w:sz w:val="22"/>
          <w:szCs w:val="22"/>
        </w:rPr>
        <w:t xml:space="preserve">increasing </w:t>
      </w:r>
      <w:r>
        <w:rPr>
          <w:rFonts w:asciiTheme="minorHAnsi" w:hAnsiTheme="minorHAnsi"/>
          <w:sz w:val="22"/>
          <w:szCs w:val="22"/>
        </w:rPr>
        <w:t xml:space="preserve">equitable </w:t>
      </w:r>
      <w:r w:rsidR="000221A6" w:rsidRPr="00ED1042">
        <w:rPr>
          <w:rFonts w:asciiTheme="minorHAnsi" w:hAnsiTheme="minorHAnsi"/>
          <w:sz w:val="22"/>
          <w:szCs w:val="22"/>
        </w:rPr>
        <w:t xml:space="preserve">access </w:t>
      </w:r>
      <w:r>
        <w:rPr>
          <w:rFonts w:asciiTheme="minorHAnsi" w:hAnsiTheme="minorHAnsi"/>
          <w:sz w:val="22"/>
          <w:szCs w:val="22"/>
        </w:rPr>
        <w:t>to quality</w:t>
      </w:r>
      <w:r w:rsidRPr="00ED10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pharmaceutical </w:t>
      </w:r>
      <w:r w:rsidR="000221A6" w:rsidRPr="00ED1042">
        <w:rPr>
          <w:rFonts w:asciiTheme="minorHAnsi" w:hAnsiTheme="minorHAnsi"/>
          <w:sz w:val="22"/>
          <w:szCs w:val="22"/>
        </w:rPr>
        <w:t xml:space="preserve">services </w:t>
      </w:r>
    </w:p>
    <w:p w:rsidR="000221A6" w:rsidRPr="00ED1042" w:rsidRDefault="00240594" w:rsidP="00ED1042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40594">
        <w:rPr>
          <w:rFonts w:asciiTheme="minorHAnsi" w:hAnsiTheme="minorHAnsi"/>
          <w:sz w:val="22"/>
          <w:szCs w:val="22"/>
        </w:rPr>
        <w:t>Decentralizing</w:t>
      </w:r>
      <w:r w:rsidR="000221A6" w:rsidRPr="00ED1042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delegating</w:t>
      </w:r>
      <w:r w:rsidR="000221A6" w:rsidRPr="00ED1042">
        <w:rPr>
          <w:rFonts w:asciiTheme="minorHAnsi" w:hAnsiTheme="minorHAnsi"/>
          <w:sz w:val="22"/>
          <w:szCs w:val="22"/>
        </w:rPr>
        <w:t xml:space="preserve"> responsibilities and authority to relevant organizations for strategic planning and budgeting</w:t>
      </w:r>
      <w:r w:rsidR="004011DC">
        <w:rPr>
          <w:rFonts w:asciiTheme="minorHAnsi" w:hAnsiTheme="minorHAnsi"/>
          <w:sz w:val="22"/>
          <w:szCs w:val="22"/>
        </w:rPr>
        <w:t xml:space="preserve"> activities as well as</w:t>
      </w:r>
      <w:r w:rsidR="000221A6" w:rsidRPr="00ED1042">
        <w:rPr>
          <w:rFonts w:asciiTheme="minorHAnsi" w:hAnsiTheme="minorHAnsi"/>
          <w:sz w:val="22"/>
          <w:szCs w:val="22"/>
        </w:rPr>
        <w:t xml:space="preserve"> training, supervision</w:t>
      </w:r>
      <w:r w:rsidR="004011DC">
        <w:rPr>
          <w:rFonts w:asciiTheme="minorHAnsi" w:hAnsiTheme="minorHAnsi"/>
          <w:sz w:val="22"/>
          <w:szCs w:val="22"/>
        </w:rPr>
        <w:t>,</w:t>
      </w:r>
      <w:r w:rsidR="000221A6" w:rsidRPr="00ED1042">
        <w:rPr>
          <w:rFonts w:asciiTheme="minorHAnsi" w:hAnsiTheme="minorHAnsi"/>
          <w:sz w:val="22"/>
          <w:szCs w:val="22"/>
        </w:rPr>
        <w:t xml:space="preserve"> and networking among provincial governmental and nongovernmental organizations</w:t>
      </w:r>
    </w:p>
    <w:p w:rsidR="004011DC" w:rsidRDefault="000221A6" w:rsidP="00ED1042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ED1042">
        <w:rPr>
          <w:rFonts w:asciiTheme="minorHAnsi" w:hAnsiTheme="minorHAnsi"/>
          <w:sz w:val="22"/>
          <w:szCs w:val="22"/>
        </w:rPr>
        <w:t xml:space="preserve">Promoting good corporate governance in the pharmaceutical sector </w:t>
      </w:r>
      <w:r w:rsidR="00533008">
        <w:rPr>
          <w:rFonts w:asciiTheme="minorHAnsi" w:hAnsiTheme="minorHAnsi"/>
          <w:sz w:val="22"/>
          <w:szCs w:val="22"/>
        </w:rPr>
        <w:t>thereby</w:t>
      </w:r>
      <w:r w:rsidRPr="00ED1042">
        <w:rPr>
          <w:rFonts w:asciiTheme="minorHAnsi" w:hAnsiTheme="minorHAnsi"/>
          <w:sz w:val="22"/>
          <w:szCs w:val="22"/>
        </w:rPr>
        <w:t xml:space="preserve"> </w:t>
      </w:r>
      <w:r w:rsidR="00533008" w:rsidRPr="00ED1042">
        <w:rPr>
          <w:rFonts w:asciiTheme="minorHAnsi" w:hAnsiTheme="minorHAnsi"/>
          <w:sz w:val="22"/>
          <w:szCs w:val="22"/>
        </w:rPr>
        <w:t>contributi</w:t>
      </w:r>
      <w:r w:rsidR="00533008">
        <w:rPr>
          <w:rFonts w:asciiTheme="minorHAnsi" w:hAnsiTheme="minorHAnsi"/>
          <w:sz w:val="22"/>
          <w:szCs w:val="22"/>
        </w:rPr>
        <w:t>ng</w:t>
      </w:r>
      <w:r w:rsidR="00533008" w:rsidRPr="00ED1042">
        <w:rPr>
          <w:rFonts w:asciiTheme="minorHAnsi" w:hAnsiTheme="minorHAnsi"/>
          <w:sz w:val="22"/>
          <w:szCs w:val="22"/>
        </w:rPr>
        <w:t xml:space="preserve"> </w:t>
      </w:r>
      <w:r w:rsidRPr="00ED1042">
        <w:rPr>
          <w:rFonts w:asciiTheme="minorHAnsi" w:hAnsiTheme="minorHAnsi"/>
          <w:sz w:val="22"/>
          <w:szCs w:val="22"/>
        </w:rPr>
        <w:t xml:space="preserve">to health systems strengthening and universal health coverage  </w:t>
      </w:r>
    </w:p>
    <w:p w:rsidR="004011DC" w:rsidRDefault="004011DC" w:rsidP="004011DC">
      <w:pPr>
        <w:pStyle w:val="ListParagraph"/>
        <w:spacing w:line="276" w:lineRule="auto"/>
        <w:rPr>
          <w:rFonts w:asciiTheme="minorHAnsi" w:hAnsiTheme="minorHAnsi"/>
          <w:sz w:val="22"/>
          <w:szCs w:val="22"/>
        </w:rPr>
      </w:pPr>
    </w:p>
    <w:p w:rsidR="00ED1042" w:rsidRDefault="000221A6" w:rsidP="00FF3DBF">
      <w:pPr>
        <w:spacing w:after="0"/>
      </w:pPr>
      <w:r w:rsidRPr="004011DC">
        <w:t xml:space="preserve">The MoH in consultation with key stakeholders has identified specific roles and responsibilities to lead this process. </w:t>
      </w:r>
      <w:r w:rsidRPr="0073577E">
        <w:t xml:space="preserve">As a </w:t>
      </w:r>
      <w:r w:rsidR="00533008">
        <w:t xml:space="preserve">governance </w:t>
      </w:r>
      <w:r w:rsidRPr="0073577E">
        <w:t>mechanism to ensure better oversight, collaboration</w:t>
      </w:r>
      <w:r w:rsidR="00533008">
        <w:t>,</w:t>
      </w:r>
      <w:r w:rsidRPr="0073577E">
        <w:t xml:space="preserve"> and coordination</w:t>
      </w:r>
      <w:r w:rsidR="00533008">
        <w:t>,</w:t>
      </w:r>
      <w:r w:rsidRPr="0073577E">
        <w:t xml:space="preserve"> </w:t>
      </w:r>
      <w:r w:rsidR="00533008">
        <w:t>a</w:t>
      </w:r>
      <w:r w:rsidR="00533008" w:rsidRPr="0073577E">
        <w:t xml:space="preserve"> </w:t>
      </w:r>
      <w:r w:rsidRPr="0073577E">
        <w:t xml:space="preserve">Health Shops National Steering Committee will be established under ZAMRA leadership. </w:t>
      </w:r>
      <w:r w:rsidR="00533008">
        <w:t>Members</w:t>
      </w:r>
      <w:r w:rsidRPr="0073577E">
        <w:t xml:space="preserve"> be drawn from MoH, Ministry of Local Government, Ministry of </w:t>
      </w:r>
      <w:r w:rsidR="00533008">
        <w:t>C</w:t>
      </w:r>
      <w:r w:rsidRPr="0073577E">
        <w:t xml:space="preserve">ommerce and Industry, ZAMRA, </w:t>
      </w:r>
      <w:r w:rsidR="00533008">
        <w:t>Pharmaceutical Society of Zambia</w:t>
      </w:r>
      <w:r w:rsidRPr="0073577E">
        <w:t xml:space="preserve">, </w:t>
      </w:r>
      <w:r w:rsidR="00533008">
        <w:t>Medical Stores Ltd.</w:t>
      </w:r>
      <w:r w:rsidRPr="0073577E">
        <w:t xml:space="preserve">, </w:t>
      </w:r>
      <w:r w:rsidR="00533008">
        <w:t>World Bank,</w:t>
      </w:r>
      <w:r w:rsidR="00533008" w:rsidRPr="0073577E">
        <w:t xml:space="preserve"> </w:t>
      </w:r>
      <w:r w:rsidRPr="0073577E">
        <w:t xml:space="preserve">and UNICEF. The committee </w:t>
      </w:r>
      <w:r w:rsidR="00533008">
        <w:t>will</w:t>
      </w:r>
      <w:r w:rsidR="00533008" w:rsidRPr="0073577E">
        <w:t xml:space="preserve"> </w:t>
      </w:r>
      <w:r w:rsidRPr="0073577E">
        <w:t xml:space="preserve">be </w:t>
      </w:r>
      <w:r w:rsidR="00533008">
        <w:t>responsible for</w:t>
      </w:r>
      <w:r w:rsidRPr="0073577E">
        <w:t xml:space="preserve"> carry</w:t>
      </w:r>
      <w:r w:rsidR="00533008">
        <w:t>ing</w:t>
      </w:r>
      <w:r w:rsidRPr="0073577E">
        <w:t xml:space="preserve"> out these principles of corporate governance </w:t>
      </w:r>
      <w:r w:rsidR="00533008">
        <w:t>by</w:t>
      </w:r>
      <w:r w:rsidR="00ED1042">
        <w:t>—</w:t>
      </w:r>
    </w:p>
    <w:p w:rsidR="000221A6" w:rsidRPr="0073577E" w:rsidRDefault="000221A6" w:rsidP="00FF3DBF">
      <w:pPr>
        <w:spacing w:after="0"/>
      </w:pPr>
    </w:p>
    <w:p w:rsidR="000221A6" w:rsidRPr="00ED1042" w:rsidRDefault="000221A6" w:rsidP="00ED1042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  <w:sz w:val="22"/>
        </w:rPr>
      </w:pPr>
      <w:r w:rsidRPr="00ED1042">
        <w:rPr>
          <w:rFonts w:asciiTheme="minorHAnsi" w:hAnsiTheme="minorHAnsi"/>
          <w:sz w:val="22"/>
        </w:rPr>
        <w:t xml:space="preserve">Defining the coverage of the Health Shops initiative </w:t>
      </w:r>
    </w:p>
    <w:p w:rsidR="000221A6" w:rsidRPr="00ED1042" w:rsidRDefault="000221A6" w:rsidP="00ED1042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  <w:sz w:val="22"/>
        </w:rPr>
      </w:pPr>
      <w:r w:rsidRPr="00ED1042">
        <w:rPr>
          <w:rFonts w:asciiTheme="minorHAnsi" w:hAnsiTheme="minorHAnsi"/>
          <w:sz w:val="22"/>
        </w:rPr>
        <w:t>Preparing and adopting an Health Shops rollout plan</w:t>
      </w:r>
    </w:p>
    <w:p w:rsidR="000221A6" w:rsidRPr="00ED1042" w:rsidRDefault="00533008" w:rsidP="00ED1042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Advising</w:t>
      </w:r>
      <w:r w:rsidR="000221A6" w:rsidRPr="00ED1042">
        <w:rPr>
          <w:rFonts w:asciiTheme="minorHAnsi" w:hAnsiTheme="minorHAnsi"/>
          <w:sz w:val="22"/>
        </w:rPr>
        <w:t xml:space="preserve"> and mak</w:t>
      </w:r>
      <w:r>
        <w:rPr>
          <w:rFonts w:asciiTheme="minorHAnsi" w:hAnsiTheme="minorHAnsi"/>
          <w:sz w:val="22"/>
        </w:rPr>
        <w:t>ing</w:t>
      </w:r>
      <w:r w:rsidR="000221A6" w:rsidRPr="00ED1042">
        <w:rPr>
          <w:rFonts w:asciiTheme="minorHAnsi" w:hAnsiTheme="minorHAnsi"/>
          <w:sz w:val="22"/>
        </w:rPr>
        <w:t xml:space="preserve"> recommendations to</w:t>
      </w:r>
      <w:r>
        <w:rPr>
          <w:rFonts w:asciiTheme="minorHAnsi" w:hAnsiTheme="minorHAnsi"/>
          <w:sz w:val="22"/>
        </w:rPr>
        <w:t xml:space="preserve"> the</w:t>
      </w:r>
      <w:r w:rsidR="000221A6" w:rsidRPr="00ED1042">
        <w:rPr>
          <w:rFonts w:asciiTheme="minorHAnsi" w:hAnsiTheme="minorHAnsi"/>
          <w:sz w:val="22"/>
        </w:rPr>
        <w:t xml:space="preserve"> lead implementing partner </w:t>
      </w:r>
    </w:p>
    <w:p w:rsidR="000221A6" w:rsidRPr="00ED1042" w:rsidRDefault="000221A6" w:rsidP="00ED1042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  <w:sz w:val="22"/>
        </w:rPr>
      </w:pPr>
      <w:r w:rsidRPr="00ED1042">
        <w:rPr>
          <w:rFonts w:asciiTheme="minorHAnsi" w:hAnsiTheme="minorHAnsi"/>
          <w:sz w:val="22"/>
        </w:rPr>
        <w:t>Regulat</w:t>
      </w:r>
      <w:r w:rsidR="00533008">
        <w:rPr>
          <w:rFonts w:asciiTheme="minorHAnsi" w:hAnsiTheme="minorHAnsi"/>
          <w:sz w:val="22"/>
        </w:rPr>
        <w:t>ing</w:t>
      </w:r>
      <w:r w:rsidRPr="00ED1042">
        <w:rPr>
          <w:rFonts w:asciiTheme="minorHAnsi" w:hAnsiTheme="minorHAnsi"/>
          <w:sz w:val="22"/>
        </w:rPr>
        <w:t xml:space="preserve"> and authoriz</w:t>
      </w:r>
      <w:r w:rsidR="00533008">
        <w:rPr>
          <w:rFonts w:asciiTheme="minorHAnsi" w:hAnsiTheme="minorHAnsi"/>
          <w:sz w:val="22"/>
        </w:rPr>
        <w:t>ing</w:t>
      </w:r>
      <w:r w:rsidRPr="00ED1042">
        <w:rPr>
          <w:rFonts w:asciiTheme="minorHAnsi" w:hAnsiTheme="minorHAnsi"/>
          <w:sz w:val="22"/>
        </w:rPr>
        <w:t xml:space="preserve"> Health Shops</w:t>
      </w:r>
      <w:r w:rsidR="00533008">
        <w:rPr>
          <w:rFonts w:asciiTheme="minorHAnsi" w:hAnsiTheme="minorHAnsi"/>
          <w:sz w:val="22"/>
        </w:rPr>
        <w:t>’</w:t>
      </w:r>
      <w:r w:rsidRPr="00ED1042">
        <w:rPr>
          <w:rFonts w:asciiTheme="minorHAnsi" w:hAnsiTheme="minorHAnsi"/>
          <w:sz w:val="22"/>
        </w:rPr>
        <w:t xml:space="preserve"> medicines and services</w:t>
      </w:r>
    </w:p>
    <w:p w:rsidR="00ED1042" w:rsidRDefault="00533008" w:rsidP="001B409C">
      <w:pPr>
        <w:pStyle w:val="ListParagraph"/>
        <w:numPr>
          <w:ilvl w:val="0"/>
          <w:numId w:val="24"/>
        </w:numPr>
        <w:spacing w:line="276" w:lineRule="auto"/>
      </w:pPr>
      <w:r>
        <w:rPr>
          <w:rFonts w:asciiTheme="minorHAnsi" w:hAnsiTheme="minorHAnsi"/>
          <w:sz w:val="22"/>
        </w:rPr>
        <w:t>D</w:t>
      </w:r>
      <w:r w:rsidR="000221A6" w:rsidRPr="00ED1042">
        <w:rPr>
          <w:rFonts w:asciiTheme="minorHAnsi" w:hAnsiTheme="minorHAnsi"/>
          <w:sz w:val="22"/>
        </w:rPr>
        <w:t>ocumenting the implementing process and outcomes</w:t>
      </w:r>
    </w:p>
    <w:p w:rsidR="000221A6" w:rsidRPr="0073577E" w:rsidRDefault="000221A6" w:rsidP="00ED1042">
      <w:pPr>
        <w:pStyle w:val="Heading4"/>
      </w:pPr>
      <w:r w:rsidRPr="0073577E">
        <w:t>Expected Results</w:t>
      </w:r>
    </w:p>
    <w:p w:rsidR="000221A6" w:rsidRPr="0073577E" w:rsidRDefault="000221A6" w:rsidP="00FF3DBF">
      <w:pPr>
        <w:spacing w:after="0"/>
      </w:pPr>
    </w:p>
    <w:p w:rsidR="000221A6" w:rsidRPr="0073577E" w:rsidRDefault="000221A6" w:rsidP="00FF3DBF">
      <w:pPr>
        <w:spacing w:after="0"/>
      </w:pPr>
      <w:r w:rsidRPr="0073577E">
        <w:t>The results of implementing</w:t>
      </w:r>
      <w:r w:rsidR="004A68A4">
        <w:t xml:space="preserve"> </w:t>
      </w:r>
      <w:r w:rsidRPr="0073577E">
        <w:t xml:space="preserve">a Health Shop program would be </w:t>
      </w:r>
      <w:r w:rsidR="00116727">
        <w:t xml:space="preserve">a </w:t>
      </w:r>
      <w:r w:rsidRPr="0073577E">
        <w:t>well</w:t>
      </w:r>
      <w:r w:rsidR="00533008">
        <w:t>-</w:t>
      </w:r>
      <w:r w:rsidRPr="0073577E">
        <w:t xml:space="preserve">regulated retail pharmaceutical sector that </w:t>
      </w:r>
      <w:r w:rsidR="004A68A4">
        <w:t>provides</w:t>
      </w:r>
      <w:r w:rsidR="004A68A4" w:rsidRPr="0073577E">
        <w:t xml:space="preserve"> </w:t>
      </w:r>
      <w:r w:rsidRPr="0073577E">
        <w:t>access to essential medicines</w:t>
      </w:r>
      <w:r w:rsidR="004A68A4">
        <w:t>—</w:t>
      </w:r>
      <w:r w:rsidRPr="0073577E">
        <w:t>particular</w:t>
      </w:r>
      <w:r w:rsidR="004A68A4">
        <w:t>ly</w:t>
      </w:r>
      <w:r w:rsidR="00116727">
        <w:t xml:space="preserve"> for</w:t>
      </w:r>
      <w:r w:rsidR="004A68A4">
        <w:t xml:space="preserve"> those who live in underserved rural areas, which is the majority of Zambia’s population</w:t>
      </w:r>
      <w:r w:rsidRPr="0073577E">
        <w:t>. The Health Shops will provide a platform for community-based public health interventions for preventive and curative services</w:t>
      </w:r>
      <w:r w:rsidR="00116727">
        <w:t xml:space="preserve"> </w:t>
      </w:r>
      <w:r w:rsidRPr="0073577E">
        <w:t>could</w:t>
      </w:r>
      <w:r w:rsidR="00116727">
        <w:t xml:space="preserve"> have a</w:t>
      </w:r>
      <w:r w:rsidRPr="0073577E">
        <w:t xml:space="preserve"> tremendous impact on public health </w:t>
      </w:r>
      <w:r w:rsidR="00116727">
        <w:t>concerns</w:t>
      </w:r>
      <w:r w:rsidR="00116727" w:rsidRPr="0073577E">
        <w:t xml:space="preserve"> </w:t>
      </w:r>
      <w:r w:rsidRPr="0073577E">
        <w:t xml:space="preserve">such as </w:t>
      </w:r>
      <w:r w:rsidR="00116727">
        <w:t>m</w:t>
      </w:r>
      <w:r w:rsidRPr="0073577E">
        <w:t xml:space="preserve">alaria, </w:t>
      </w:r>
      <w:r w:rsidR="00116727">
        <w:t>tuberculosis, and noncommunicable diseases,</w:t>
      </w:r>
      <w:r w:rsidRPr="0073577E">
        <w:t xml:space="preserve"> thus contribut</w:t>
      </w:r>
      <w:r w:rsidR="00116727">
        <w:t>ing</w:t>
      </w:r>
      <w:r w:rsidRPr="0073577E">
        <w:t xml:space="preserve"> to </w:t>
      </w:r>
      <w:r w:rsidR="00116727">
        <w:t>the Sustainable Development Goals</w:t>
      </w:r>
      <w:r w:rsidRPr="0073577E">
        <w:t xml:space="preserve">. </w:t>
      </w:r>
      <w:r w:rsidR="00116727">
        <w:t>The</w:t>
      </w:r>
      <w:r w:rsidR="00116727" w:rsidRPr="0073577E">
        <w:t xml:space="preserve"> </w:t>
      </w:r>
      <w:r w:rsidRPr="0073577E">
        <w:t xml:space="preserve">program will </w:t>
      </w:r>
      <w:r w:rsidR="00116727">
        <w:t xml:space="preserve">also </w:t>
      </w:r>
      <w:r w:rsidRPr="0073577E">
        <w:t>stimulate retail pharmaceutical sector business</w:t>
      </w:r>
      <w:r w:rsidR="00116727">
        <w:t>,</w:t>
      </w:r>
      <w:r w:rsidRPr="0073577E">
        <w:t xml:space="preserve"> </w:t>
      </w:r>
      <w:r w:rsidR="00116727">
        <w:t>thereby</w:t>
      </w:r>
      <w:r w:rsidR="00116727" w:rsidRPr="0073577E">
        <w:t xml:space="preserve"> </w:t>
      </w:r>
      <w:r w:rsidRPr="0073577E">
        <w:t>increas</w:t>
      </w:r>
      <w:r w:rsidR="00116727">
        <w:t>ing</w:t>
      </w:r>
      <w:r w:rsidRPr="0073577E">
        <w:t xml:space="preserve"> revenue</w:t>
      </w:r>
      <w:r w:rsidR="00726B77">
        <w:t xml:space="preserve"> for ZAMRA</w:t>
      </w:r>
      <w:bookmarkStart w:id="2" w:name="_GoBack"/>
      <w:bookmarkEnd w:id="2"/>
      <w:r w:rsidRPr="0073577E">
        <w:t xml:space="preserve">. The success of </w:t>
      </w:r>
      <w:r w:rsidR="00116727" w:rsidRPr="0073577E">
        <w:t xml:space="preserve">Health Shops </w:t>
      </w:r>
      <w:r w:rsidRPr="0073577E">
        <w:t xml:space="preserve">will depend on stable and progressive leadership, governance, human resources, </w:t>
      </w:r>
      <w:r w:rsidR="00116727">
        <w:t xml:space="preserve">training </w:t>
      </w:r>
      <w:r w:rsidRPr="0073577E">
        <w:t>infrastructure</w:t>
      </w:r>
      <w:r w:rsidR="00116727">
        <w:t>,</w:t>
      </w:r>
      <w:r w:rsidRPr="0073577E">
        <w:t xml:space="preserve"> and </w:t>
      </w:r>
      <w:r w:rsidR="00116727">
        <w:t>most importantly</w:t>
      </w:r>
      <w:r w:rsidR="00116727" w:rsidRPr="0073577E">
        <w:t xml:space="preserve"> </w:t>
      </w:r>
      <w:r w:rsidRPr="0073577E">
        <w:t xml:space="preserve">on the availability of sufficient resources to </w:t>
      </w:r>
      <w:r w:rsidR="00116727">
        <w:t>establish and maintain the program</w:t>
      </w:r>
      <w:r w:rsidRPr="0073577E">
        <w:t xml:space="preserve">. </w:t>
      </w:r>
    </w:p>
    <w:p w:rsidR="000221A6" w:rsidRPr="0073577E" w:rsidRDefault="000221A6" w:rsidP="00FF3DBF">
      <w:pPr>
        <w:spacing w:after="0"/>
      </w:pPr>
    </w:p>
    <w:p w:rsidR="005164B4" w:rsidRPr="0073577E" w:rsidRDefault="005164B4" w:rsidP="00FF3DBF">
      <w:pPr>
        <w:spacing w:after="0"/>
      </w:pPr>
    </w:p>
    <w:sectPr w:rsidR="005164B4" w:rsidRPr="0073577E" w:rsidSect="0073577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95" w:rsidRDefault="00C33E95" w:rsidP="00AF512F">
      <w:pPr>
        <w:spacing w:after="0" w:line="240" w:lineRule="auto"/>
      </w:pPr>
      <w:r>
        <w:separator/>
      </w:r>
    </w:p>
  </w:endnote>
  <w:endnote w:type="continuationSeparator" w:id="0">
    <w:p w:rsidR="00C33E95" w:rsidRDefault="00C33E95" w:rsidP="00AF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053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A80" w:rsidRDefault="004C7A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F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7A80" w:rsidRDefault="004C7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95" w:rsidRDefault="00C33E95" w:rsidP="00AF512F">
      <w:pPr>
        <w:spacing w:after="0" w:line="240" w:lineRule="auto"/>
      </w:pPr>
      <w:r>
        <w:separator/>
      </w:r>
    </w:p>
  </w:footnote>
  <w:footnote w:type="continuationSeparator" w:id="0">
    <w:p w:rsidR="00C33E95" w:rsidRDefault="00C33E95" w:rsidP="00AF512F">
      <w:pPr>
        <w:spacing w:after="0" w:line="240" w:lineRule="auto"/>
      </w:pPr>
      <w:r>
        <w:continuationSeparator/>
      </w:r>
    </w:p>
  </w:footnote>
  <w:footnote w:id="1">
    <w:p w:rsidR="004C7A80" w:rsidRDefault="004C7A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718D3" w:rsidRPr="00D718D3">
        <w:rPr>
          <w:sz w:val="18"/>
        </w:rPr>
        <w:t>National Malaria Control Centre.</w:t>
      </w:r>
      <w:r w:rsidR="00D718D3">
        <w:t xml:space="preserve"> </w:t>
      </w:r>
      <w:r w:rsidR="00D718D3" w:rsidRPr="00D718D3">
        <w:t xml:space="preserve"> </w:t>
      </w:r>
      <w:r w:rsidR="00D718D3" w:rsidRPr="00D718D3">
        <w:rPr>
          <w:sz w:val="18"/>
        </w:rPr>
        <w:t>2008 Zambia National Malaria Indicator Survey</w:t>
      </w:r>
      <w:r w:rsidR="00D718D3">
        <w:rPr>
          <w:sz w:val="18"/>
        </w:rPr>
        <w:t>. Lusaka: MoH.</w:t>
      </w:r>
    </w:p>
  </w:footnote>
  <w:footnote w:id="2">
    <w:p w:rsidR="004C7A80" w:rsidRDefault="004C7A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718D3" w:rsidRPr="00104621">
        <w:rPr>
          <w:sz w:val="18"/>
        </w:rPr>
        <w:t>World Bank Policy Note: Enhancing Access to Malarial Diagnostics and Treatment through the Private Sector 2012</w:t>
      </w:r>
      <w:r w:rsidR="00D718D3">
        <w:rPr>
          <w:sz w:val="18"/>
        </w:rPr>
        <w:t>.</w:t>
      </w:r>
    </w:p>
  </w:footnote>
  <w:footnote w:id="3">
    <w:p w:rsidR="004C7A80" w:rsidRPr="00D718D3" w:rsidRDefault="004C7A80">
      <w:pPr>
        <w:pStyle w:val="FootnoteText"/>
        <w:rPr>
          <w:sz w:val="18"/>
          <w:lang w:val="fr-CD"/>
        </w:rPr>
      </w:pPr>
      <w:r>
        <w:rPr>
          <w:rStyle w:val="FootnoteReference"/>
        </w:rPr>
        <w:footnoteRef/>
      </w:r>
      <w:r w:rsidRPr="00D718D3">
        <w:rPr>
          <w:lang w:val="fr-CD"/>
        </w:rPr>
        <w:t xml:space="preserve"> </w:t>
      </w:r>
      <w:r w:rsidRPr="00D718D3">
        <w:rPr>
          <w:sz w:val="18"/>
          <w:lang w:val="fr-CD"/>
        </w:rPr>
        <w:t xml:space="preserve">Rutta </w:t>
      </w:r>
      <w:r w:rsidR="00D718D3">
        <w:rPr>
          <w:sz w:val="18"/>
          <w:lang w:val="fr-CD"/>
        </w:rPr>
        <w:t xml:space="preserve">E </w:t>
      </w:r>
      <w:r w:rsidRPr="00D718D3">
        <w:rPr>
          <w:sz w:val="18"/>
          <w:lang w:val="fr-CD"/>
        </w:rPr>
        <w:t xml:space="preserve">et al. </w:t>
      </w:r>
      <w:r w:rsidR="00D718D3" w:rsidRPr="00D718D3">
        <w:rPr>
          <w:sz w:val="18"/>
          <w:lang w:val="fr-CD"/>
        </w:rPr>
        <w:t xml:space="preserve">2015. </w:t>
      </w:r>
      <w:r w:rsidRPr="00D718D3">
        <w:rPr>
          <w:i/>
          <w:sz w:val="18"/>
          <w:lang w:val="fr-CD"/>
        </w:rPr>
        <w:t>JOPPP</w:t>
      </w:r>
      <w:r w:rsidRPr="00D718D3">
        <w:rPr>
          <w:sz w:val="18"/>
          <w:lang w:val="fr-CD"/>
        </w:rPr>
        <w:t>.</w:t>
      </w:r>
    </w:p>
  </w:footnote>
  <w:footnote w:id="4">
    <w:p w:rsidR="004C7A80" w:rsidRPr="001B409C" w:rsidRDefault="004C7A80" w:rsidP="00D718D3">
      <w:pPr>
        <w:pStyle w:val="FootnoteText"/>
      </w:pPr>
      <w:r w:rsidRPr="00324EE1">
        <w:rPr>
          <w:rStyle w:val="FootnoteReference"/>
          <w:sz w:val="18"/>
        </w:rPr>
        <w:footnoteRef/>
      </w:r>
      <w:r w:rsidRPr="00D718D3">
        <w:rPr>
          <w:sz w:val="18"/>
        </w:rPr>
        <w:t xml:space="preserve"> </w:t>
      </w:r>
      <w:r w:rsidR="00D718D3" w:rsidRPr="00D718D3">
        <w:rPr>
          <w:sz w:val="18"/>
        </w:rPr>
        <w:t xml:space="preserve">Mbonye AK, </w:t>
      </w:r>
      <w:r w:rsidR="00D718D3">
        <w:rPr>
          <w:sz w:val="18"/>
        </w:rPr>
        <w:t>et al. 2015.</w:t>
      </w:r>
      <w:r w:rsidR="00D718D3" w:rsidRPr="00D718D3">
        <w:rPr>
          <w:sz w:val="18"/>
        </w:rPr>
        <w:t xml:space="preserve"> </w:t>
      </w:r>
      <w:r w:rsidR="00D718D3" w:rsidRPr="001B409C">
        <w:rPr>
          <w:sz w:val="18"/>
          <w:lang w:val="fr-CD"/>
        </w:rPr>
        <w:t xml:space="preserve">PLoS ONE; </w:t>
      </w:r>
      <w:r w:rsidR="001B409C" w:rsidRPr="001B409C">
        <w:rPr>
          <w:sz w:val="18"/>
          <w:lang w:val="fr-CD"/>
        </w:rPr>
        <w:t xml:space="preserve">Rutta et al. </w:t>
      </w:r>
      <w:r w:rsidR="001B409C">
        <w:rPr>
          <w:sz w:val="18"/>
          <w:lang w:val="fr-CD"/>
        </w:rPr>
        <w:t xml:space="preserve">2011. </w:t>
      </w:r>
      <w:r w:rsidR="001B409C" w:rsidRPr="001B409C">
        <w:rPr>
          <w:i/>
          <w:sz w:val="18"/>
        </w:rPr>
        <w:t>Health Research Policy and Systems</w:t>
      </w:r>
      <w:r w:rsidR="001B409C">
        <w:rPr>
          <w:i/>
          <w:sz w:val="18"/>
        </w:rPr>
        <w:t>.</w:t>
      </w:r>
    </w:p>
  </w:footnote>
  <w:footnote w:id="5">
    <w:p w:rsidR="001B409C" w:rsidRDefault="001B409C" w:rsidP="001B40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24EE1">
        <w:rPr>
          <w:sz w:val="18"/>
        </w:rPr>
        <w:t xml:space="preserve">UNDP. Sustainable Development Goals (SDGs). </w:t>
      </w:r>
      <w:hyperlink r:id="rId1" w:history="1">
        <w:r w:rsidRPr="00324EE1">
          <w:rPr>
            <w:rStyle w:val="Hyperlink"/>
            <w:sz w:val="18"/>
          </w:rPr>
          <w:t>http://www.ua.undp.org/content/undp/en/home/mdgoverview/post-2015-development-agenda.html</w:t>
        </w:r>
      </w:hyperlink>
      <w:r w:rsidRPr="00324EE1">
        <w:rPr>
          <w:sz w:val="18"/>
        </w:rPr>
        <w:t>. Accessed on October 9, 2015.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80" w:rsidRDefault="004C7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143"/>
    <w:multiLevelType w:val="hybridMultilevel"/>
    <w:tmpl w:val="14FC7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E516F"/>
    <w:multiLevelType w:val="multilevel"/>
    <w:tmpl w:val="7324C02E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D82706"/>
    <w:multiLevelType w:val="hybridMultilevel"/>
    <w:tmpl w:val="A572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0371"/>
    <w:multiLevelType w:val="hybridMultilevel"/>
    <w:tmpl w:val="67BAEAA4"/>
    <w:lvl w:ilvl="0" w:tplc="5BE49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6304D"/>
    <w:multiLevelType w:val="hybridMultilevel"/>
    <w:tmpl w:val="7520C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0077FB"/>
    <w:multiLevelType w:val="hybridMultilevel"/>
    <w:tmpl w:val="4AD8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D58FE"/>
    <w:multiLevelType w:val="hybridMultilevel"/>
    <w:tmpl w:val="7020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1137E"/>
    <w:multiLevelType w:val="hybridMultilevel"/>
    <w:tmpl w:val="F0603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6106"/>
    <w:multiLevelType w:val="hybridMultilevel"/>
    <w:tmpl w:val="793210C6"/>
    <w:lvl w:ilvl="0" w:tplc="B9966300">
      <w:start w:val="1"/>
      <w:numFmt w:val="decimal"/>
      <w:lvlText w:val="%1."/>
      <w:lvlJc w:val="left"/>
      <w:pPr>
        <w:ind w:left="720" w:hanging="360"/>
      </w:pPr>
      <w:rPr>
        <w:rFonts w:ascii="Times New Roman" w:eastAsia="Wingdings-Regular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E610F"/>
    <w:multiLevelType w:val="hybridMultilevel"/>
    <w:tmpl w:val="AAC27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356D6"/>
    <w:multiLevelType w:val="hybridMultilevel"/>
    <w:tmpl w:val="44F61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90420"/>
    <w:multiLevelType w:val="hybridMultilevel"/>
    <w:tmpl w:val="77BC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16B17"/>
    <w:multiLevelType w:val="hybridMultilevel"/>
    <w:tmpl w:val="A412BBE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B37E1F"/>
    <w:multiLevelType w:val="hybridMultilevel"/>
    <w:tmpl w:val="74C40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EB0252"/>
    <w:multiLevelType w:val="hybridMultilevel"/>
    <w:tmpl w:val="64EC4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AA075A"/>
    <w:multiLevelType w:val="hybridMultilevel"/>
    <w:tmpl w:val="B900B1E6"/>
    <w:lvl w:ilvl="0" w:tplc="C2828F7C">
      <w:start w:val="1"/>
      <w:numFmt w:val="bullet"/>
      <w:pStyle w:val="Body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E2ACC"/>
    <w:multiLevelType w:val="hybridMultilevel"/>
    <w:tmpl w:val="FB12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27E61"/>
    <w:multiLevelType w:val="hybridMultilevel"/>
    <w:tmpl w:val="64B61112"/>
    <w:lvl w:ilvl="0" w:tplc="24F674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0A77EA"/>
    <w:multiLevelType w:val="hybridMultilevel"/>
    <w:tmpl w:val="8860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8299E"/>
    <w:multiLevelType w:val="hybridMultilevel"/>
    <w:tmpl w:val="87A417E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6959C4"/>
    <w:multiLevelType w:val="hybridMultilevel"/>
    <w:tmpl w:val="10640E8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E901C7"/>
    <w:multiLevelType w:val="hybridMultilevel"/>
    <w:tmpl w:val="ED986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713F5"/>
    <w:multiLevelType w:val="hybridMultilevel"/>
    <w:tmpl w:val="3726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06830"/>
    <w:multiLevelType w:val="hybridMultilevel"/>
    <w:tmpl w:val="AD8C5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15"/>
  </w:num>
  <w:num w:numId="5">
    <w:abstractNumId w:val="18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  <w:num w:numId="14">
    <w:abstractNumId w:val="21"/>
  </w:num>
  <w:num w:numId="15">
    <w:abstractNumId w:val="17"/>
  </w:num>
  <w:num w:numId="16">
    <w:abstractNumId w:val="12"/>
  </w:num>
  <w:num w:numId="17">
    <w:abstractNumId w:val="23"/>
  </w:num>
  <w:num w:numId="18">
    <w:abstractNumId w:val="0"/>
  </w:num>
  <w:num w:numId="19">
    <w:abstractNumId w:val="10"/>
  </w:num>
  <w:num w:numId="20">
    <w:abstractNumId w:val="2"/>
  </w:num>
  <w:num w:numId="21">
    <w:abstractNumId w:val="7"/>
  </w:num>
  <w:num w:numId="22">
    <w:abstractNumId w:val="22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D68"/>
    <w:rsid w:val="00003E08"/>
    <w:rsid w:val="000113D3"/>
    <w:rsid w:val="0001323B"/>
    <w:rsid w:val="000221A6"/>
    <w:rsid w:val="00042D68"/>
    <w:rsid w:val="00042E5C"/>
    <w:rsid w:val="000625B0"/>
    <w:rsid w:val="000841E5"/>
    <w:rsid w:val="000F4981"/>
    <w:rsid w:val="00102144"/>
    <w:rsid w:val="00104621"/>
    <w:rsid w:val="001154E2"/>
    <w:rsid w:val="00116727"/>
    <w:rsid w:val="00130027"/>
    <w:rsid w:val="00143E15"/>
    <w:rsid w:val="00161FB2"/>
    <w:rsid w:val="001903D3"/>
    <w:rsid w:val="001B409C"/>
    <w:rsid w:val="002206A3"/>
    <w:rsid w:val="0023758D"/>
    <w:rsid w:val="00240594"/>
    <w:rsid w:val="00244E06"/>
    <w:rsid w:val="00246107"/>
    <w:rsid w:val="0025005C"/>
    <w:rsid w:val="00262FCA"/>
    <w:rsid w:val="00282FA6"/>
    <w:rsid w:val="0029508E"/>
    <w:rsid w:val="002A6122"/>
    <w:rsid w:val="002A6CC2"/>
    <w:rsid w:val="002B14B9"/>
    <w:rsid w:val="002C1C87"/>
    <w:rsid w:val="002D2BA2"/>
    <w:rsid w:val="002E6425"/>
    <w:rsid w:val="00306A2F"/>
    <w:rsid w:val="00324EE1"/>
    <w:rsid w:val="003631A0"/>
    <w:rsid w:val="003777AD"/>
    <w:rsid w:val="00392BB0"/>
    <w:rsid w:val="003B184C"/>
    <w:rsid w:val="003E7760"/>
    <w:rsid w:val="003F139A"/>
    <w:rsid w:val="004011DC"/>
    <w:rsid w:val="00431BC2"/>
    <w:rsid w:val="00434680"/>
    <w:rsid w:val="0047076D"/>
    <w:rsid w:val="004A68A4"/>
    <w:rsid w:val="004B1FAE"/>
    <w:rsid w:val="004C7A80"/>
    <w:rsid w:val="004D0570"/>
    <w:rsid w:val="005164B4"/>
    <w:rsid w:val="00530F4C"/>
    <w:rsid w:val="00533008"/>
    <w:rsid w:val="00565006"/>
    <w:rsid w:val="005E4B89"/>
    <w:rsid w:val="00623709"/>
    <w:rsid w:val="00653255"/>
    <w:rsid w:val="0066420A"/>
    <w:rsid w:val="006A3DF6"/>
    <w:rsid w:val="006A4CD1"/>
    <w:rsid w:val="006B4513"/>
    <w:rsid w:val="006C08B1"/>
    <w:rsid w:val="006D0232"/>
    <w:rsid w:val="006E6B2B"/>
    <w:rsid w:val="007005D4"/>
    <w:rsid w:val="007100F9"/>
    <w:rsid w:val="00726B77"/>
    <w:rsid w:val="0073577E"/>
    <w:rsid w:val="00740ED1"/>
    <w:rsid w:val="00784DAA"/>
    <w:rsid w:val="007859A7"/>
    <w:rsid w:val="00786376"/>
    <w:rsid w:val="00794826"/>
    <w:rsid w:val="007A5554"/>
    <w:rsid w:val="007C2F7E"/>
    <w:rsid w:val="007D627F"/>
    <w:rsid w:val="007F443C"/>
    <w:rsid w:val="00826AA7"/>
    <w:rsid w:val="00860617"/>
    <w:rsid w:val="008B78B5"/>
    <w:rsid w:val="008C4CDE"/>
    <w:rsid w:val="008D3AC0"/>
    <w:rsid w:val="008D5090"/>
    <w:rsid w:val="008D5B0C"/>
    <w:rsid w:val="008E3406"/>
    <w:rsid w:val="008E5335"/>
    <w:rsid w:val="008E74E9"/>
    <w:rsid w:val="0092516F"/>
    <w:rsid w:val="00932BA4"/>
    <w:rsid w:val="00990915"/>
    <w:rsid w:val="009939B1"/>
    <w:rsid w:val="009E57CB"/>
    <w:rsid w:val="00A1258B"/>
    <w:rsid w:val="00A2522A"/>
    <w:rsid w:val="00A449F1"/>
    <w:rsid w:val="00A56655"/>
    <w:rsid w:val="00A875D8"/>
    <w:rsid w:val="00AA0428"/>
    <w:rsid w:val="00AC39D5"/>
    <w:rsid w:val="00AE4D12"/>
    <w:rsid w:val="00AF0023"/>
    <w:rsid w:val="00AF512F"/>
    <w:rsid w:val="00B04DFF"/>
    <w:rsid w:val="00B159E3"/>
    <w:rsid w:val="00B41603"/>
    <w:rsid w:val="00B43144"/>
    <w:rsid w:val="00B819CE"/>
    <w:rsid w:val="00B830D4"/>
    <w:rsid w:val="00BD659A"/>
    <w:rsid w:val="00BF3787"/>
    <w:rsid w:val="00C33E95"/>
    <w:rsid w:val="00C60571"/>
    <w:rsid w:val="00C629FD"/>
    <w:rsid w:val="00CC3090"/>
    <w:rsid w:val="00CF3989"/>
    <w:rsid w:val="00D13D0F"/>
    <w:rsid w:val="00D332F8"/>
    <w:rsid w:val="00D718D3"/>
    <w:rsid w:val="00D71FF7"/>
    <w:rsid w:val="00D76F41"/>
    <w:rsid w:val="00DC789C"/>
    <w:rsid w:val="00DF161F"/>
    <w:rsid w:val="00E16CA8"/>
    <w:rsid w:val="00E21EB4"/>
    <w:rsid w:val="00E268D9"/>
    <w:rsid w:val="00E27749"/>
    <w:rsid w:val="00E53280"/>
    <w:rsid w:val="00E7138D"/>
    <w:rsid w:val="00EA1254"/>
    <w:rsid w:val="00EC1C8F"/>
    <w:rsid w:val="00ED1042"/>
    <w:rsid w:val="00F55A49"/>
    <w:rsid w:val="00FB091D"/>
    <w:rsid w:val="00FB7C85"/>
    <w:rsid w:val="00FE1DD3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D"/>
  </w:style>
  <w:style w:type="paragraph" w:styleId="Heading1">
    <w:name w:val="heading 1"/>
    <w:basedOn w:val="Normal"/>
    <w:next w:val="Normal"/>
    <w:link w:val="Heading1Char"/>
    <w:uiPriority w:val="9"/>
    <w:qFormat/>
    <w:rsid w:val="00022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0571"/>
    <w:pPr>
      <w:keepNext/>
      <w:numPr>
        <w:numId w:val="3"/>
      </w:numPr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  <w:lang w:eastAsia="zh-CN"/>
    </w:rPr>
  </w:style>
  <w:style w:type="paragraph" w:styleId="Heading3">
    <w:name w:val="heading 3"/>
    <w:basedOn w:val="H2"/>
    <w:next w:val="Normal"/>
    <w:link w:val="Heading3Char"/>
    <w:qFormat/>
    <w:rsid w:val="00C60571"/>
    <w:pPr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1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,FOOTNOTES,fn,single space,ft,Fodnotetekst Tegn,Footnote Text Char1,Footnote Text Char2 Char,Footnote Text Char1 Char Char,Footnote Text Char2 Char Char Char,Footnote Text Char1 Char Char Char Char,footnote text, Char,f,PF,Char1,ADB"/>
    <w:basedOn w:val="Normal"/>
    <w:link w:val="FootnoteTextChar"/>
    <w:unhideWhenUsed/>
    <w:qFormat/>
    <w:rsid w:val="00AF51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OOTNOTES Char,fn Char,single space Char,ft Char,Fodnotetekst Tegn Char,Footnote Text Char1 Char,Footnote Text Char2 Char Char,Footnote Text Char1 Char Char Char,Footnote Text Char2 Char Char Char Char,footnote text Char"/>
    <w:basedOn w:val="DefaultParagraphFont"/>
    <w:link w:val="FootnoteText"/>
    <w:rsid w:val="00AF512F"/>
    <w:rPr>
      <w:sz w:val="20"/>
      <w:szCs w:val="20"/>
    </w:rPr>
  </w:style>
  <w:style w:type="character" w:styleId="FootnoteReference">
    <w:name w:val="footnote reference"/>
    <w:aliases w:val="Footnote Text Char2,Char Char1,FOOTNOTES Char1,fn Char1,single space Char1,ft Char1,Fodnotetekst Tegn Char1,Footnote Text Char1 Char1,Footnote Text Char2 Char Char1,Footnote Text Char1 Char Char Char1,ftref,16 Point, Char Char,FO"/>
    <w:basedOn w:val="DefaultParagraphFont"/>
    <w:unhideWhenUsed/>
    <w:rsid w:val="00AF51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005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0571"/>
    <w:rPr>
      <w:rFonts w:ascii="Calibri" w:eastAsia="Times New Roman" w:hAnsi="Calibri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C60571"/>
    <w:rPr>
      <w:rFonts w:ascii="Calibri" w:eastAsia="SimSun" w:hAnsi="Calibri" w:cs="Times New Roman"/>
      <w:b/>
      <w:sz w:val="26"/>
      <w:lang w:eastAsia="zh-CN"/>
    </w:rPr>
  </w:style>
  <w:style w:type="paragraph" w:customStyle="1" w:styleId="H2">
    <w:name w:val="H2"/>
    <w:basedOn w:val="Normal"/>
    <w:rsid w:val="00C60571"/>
    <w:pPr>
      <w:numPr>
        <w:ilvl w:val="1"/>
        <w:numId w:val="3"/>
      </w:numPr>
    </w:pPr>
    <w:rPr>
      <w:rFonts w:ascii="Calibri" w:eastAsia="SimSu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244E06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  <w:lang w:eastAsia="ja-JP" w:bidi="th-TH"/>
    </w:rPr>
  </w:style>
  <w:style w:type="paragraph" w:customStyle="1" w:styleId="BodyText1">
    <w:name w:val="Body Text1"/>
    <w:basedOn w:val="Normal"/>
    <w:qFormat/>
    <w:rsid w:val="00244E06"/>
    <w:pPr>
      <w:numPr>
        <w:numId w:val="4"/>
      </w:numPr>
    </w:pPr>
    <w:rPr>
      <w:rFonts w:ascii="Calibri" w:eastAsia="SimSun" w:hAnsi="Calibri" w:cs="Times New Roman"/>
      <w:lang w:eastAsia="zh-CN"/>
    </w:rPr>
  </w:style>
  <w:style w:type="paragraph" w:customStyle="1" w:styleId="Default">
    <w:name w:val="Default"/>
    <w:rsid w:val="008606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8D"/>
  </w:style>
  <w:style w:type="paragraph" w:styleId="Footer">
    <w:name w:val="footer"/>
    <w:basedOn w:val="Normal"/>
    <w:link w:val="FooterChar"/>
    <w:uiPriority w:val="99"/>
    <w:unhideWhenUsed/>
    <w:rsid w:val="00E7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8D"/>
  </w:style>
  <w:style w:type="paragraph" w:styleId="NoSpacing">
    <w:name w:val="No Spacing"/>
    <w:uiPriority w:val="1"/>
    <w:qFormat/>
    <w:rsid w:val="00E7138D"/>
    <w:pPr>
      <w:spacing w:after="0" w:line="240" w:lineRule="auto"/>
    </w:pPr>
  </w:style>
  <w:style w:type="character" w:customStyle="1" w:styleId="A8">
    <w:name w:val="A8"/>
    <w:uiPriority w:val="99"/>
    <w:rsid w:val="005164B4"/>
    <w:rPr>
      <w:rFonts w:cs="Bookman Old Style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2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A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D10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E1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C60571"/>
    <w:pPr>
      <w:keepNext/>
      <w:numPr>
        <w:numId w:val="3"/>
      </w:numPr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  <w:lang w:eastAsia="zh-CN"/>
    </w:rPr>
  </w:style>
  <w:style w:type="paragraph" w:styleId="Heading3">
    <w:name w:val="heading 3"/>
    <w:basedOn w:val="H2"/>
    <w:next w:val="Normal"/>
    <w:link w:val="Heading3Char"/>
    <w:qFormat/>
    <w:rsid w:val="00C60571"/>
    <w:pPr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,FOOTNOTES,fn,single space,ft,Fodnotetekst Tegn,Footnote Text Char1,Footnote Text Char2 Char,Footnote Text Char1 Char Char,Footnote Text Char2 Char Char Char,Footnote Text Char1 Char Char Char Char,footnote text, Char,f,PF,Char1,ADB"/>
    <w:basedOn w:val="Normal"/>
    <w:link w:val="FootnoteTextChar"/>
    <w:unhideWhenUsed/>
    <w:qFormat/>
    <w:rsid w:val="00AF51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OOTNOTES Char,fn Char,single space Char,ft Char,Fodnotetekst Tegn Char,Footnote Text Char1 Char,Footnote Text Char2 Char Char,Footnote Text Char1 Char Char Char,Footnote Text Char2 Char Char Char Char,footnote text Char"/>
    <w:basedOn w:val="DefaultParagraphFont"/>
    <w:link w:val="FootnoteText"/>
    <w:rsid w:val="00AF512F"/>
    <w:rPr>
      <w:sz w:val="20"/>
      <w:szCs w:val="20"/>
    </w:rPr>
  </w:style>
  <w:style w:type="character" w:styleId="FootnoteReference">
    <w:name w:val="footnote reference"/>
    <w:aliases w:val="Footnote Text Char2,Char Char1,FOOTNOTES Char1,fn Char1,single space Char1,ft Char1,Fodnotetekst Tegn Char1,Footnote Text Char1 Char1,Footnote Text Char2 Char Char1,Footnote Text Char1 Char Char Char1,ftref,16 Point, Char Char,FO"/>
    <w:basedOn w:val="DefaultParagraphFont"/>
    <w:unhideWhenUsed/>
    <w:rsid w:val="00AF51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005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0571"/>
    <w:rPr>
      <w:rFonts w:ascii="Calibri" w:eastAsia="Times New Roman" w:hAnsi="Calibri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C60571"/>
    <w:rPr>
      <w:rFonts w:ascii="Calibri" w:eastAsia="SimSun" w:hAnsi="Calibri" w:cs="Times New Roman"/>
      <w:b/>
      <w:sz w:val="26"/>
      <w:lang w:eastAsia="zh-CN"/>
    </w:rPr>
  </w:style>
  <w:style w:type="paragraph" w:customStyle="1" w:styleId="H2">
    <w:name w:val="H2"/>
    <w:basedOn w:val="Normal"/>
    <w:rsid w:val="00C60571"/>
    <w:pPr>
      <w:numPr>
        <w:ilvl w:val="1"/>
        <w:numId w:val="3"/>
      </w:numPr>
    </w:pPr>
    <w:rPr>
      <w:rFonts w:ascii="Calibri" w:eastAsia="SimSu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244E06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  <w:lang w:eastAsia="ja-JP" w:bidi="th-TH"/>
    </w:rPr>
  </w:style>
  <w:style w:type="paragraph" w:customStyle="1" w:styleId="BodyText1">
    <w:name w:val="Body Text1"/>
    <w:basedOn w:val="Normal"/>
    <w:qFormat/>
    <w:rsid w:val="00244E06"/>
    <w:pPr>
      <w:numPr>
        <w:numId w:val="4"/>
      </w:numPr>
    </w:pPr>
    <w:rPr>
      <w:rFonts w:ascii="Calibri" w:eastAsia="SimSun" w:hAnsi="Calibri" w:cs="Times New Roman"/>
      <w:lang w:eastAsia="zh-CN"/>
    </w:rPr>
  </w:style>
  <w:style w:type="paragraph" w:customStyle="1" w:styleId="Default">
    <w:name w:val="Default"/>
    <w:rsid w:val="008606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8D"/>
  </w:style>
  <w:style w:type="paragraph" w:styleId="Footer">
    <w:name w:val="footer"/>
    <w:basedOn w:val="Normal"/>
    <w:link w:val="FooterChar"/>
    <w:uiPriority w:val="99"/>
    <w:unhideWhenUsed/>
    <w:rsid w:val="00E7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8D"/>
  </w:style>
  <w:style w:type="paragraph" w:styleId="NoSpacing">
    <w:name w:val="No Spacing"/>
    <w:uiPriority w:val="1"/>
    <w:qFormat/>
    <w:rsid w:val="00E7138D"/>
    <w:pPr>
      <w:spacing w:after="0" w:line="240" w:lineRule="auto"/>
    </w:pPr>
  </w:style>
  <w:style w:type="character" w:customStyle="1" w:styleId="A8">
    <w:name w:val="A8"/>
    <w:uiPriority w:val="99"/>
    <w:rsid w:val="005164B4"/>
    <w:rPr>
      <w:rFonts w:cs="Bookman Old Styl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.undp.org/content/undp/en/home/mdgoverview/post-2015-development-age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8AFD-C922-49DC-AA2A-03098889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Embrey,Martha</cp:lastModifiedBy>
  <cp:revision>3</cp:revision>
  <dcterms:created xsi:type="dcterms:W3CDTF">2017-08-22T19:01:00Z</dcterms:created>
  <dcterms:modified xsi:type="dcterms:W3CDTF">2017-08-22T19:02:00Z</dcterms:modified>
</cp:coreProperties>
</file>