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CA" w:rsidRDefault="008719CA" w:rsidP="00E24AAE">
      <w:pPr>
        <w:spacing w:before="8" w:after="0" w:line="170" w:lineRule="exact"/>
        <w:rPr>
          <w:sz w:val="17"/>
          <w:szCs w:val="17"/>
        </w:rPr>
      </w:pPr>
    </w:p>
    <w:p w:rsidR="008719CA" w:rsidRDefault="008719CA" w:rsidP="00E24AAE">
      <w:pPr>
        <w:spacing w:after="0" w:line="200" w:lineRule="exact"/>
        <w:rPr>
          <w:sz w:val="20"/>
          <w:szCs w:val="20"/>
        </w:rPr>
      </w:pPr>
    </w:p>
    <w:p w:rsidR="008719CA" w:rsidRPr="00E24AAE" w:rsidRDefault="008719CA" w:rsidP="00E24AAE">
      <w:pPr>
        <w:spacing w:after="0" w:line="200" w:lineRule="exact"/>
        <w:rPr>
          <w:sz w:val="24"/>
          <w:szCs w:val="20"/>
        </w:rPr>
      </w:pPr>
    </w:p>
    <w:p w:rsidR="001D054D" w:rsidRPr="001D054D" w:rsidRDefault="001D054D" w:rsidP="001D054D">
      <w:pPr>
        <w:spacing w:after="120"/>
        <w:jc w:val="center"/>
        <w:rPr>
          <w:b/>
          <w:sz w:val="24"/>
          <w:szCs w:val="20"/>
        </w:rPr>
      </w:pPr>
      <w:r w:rsidRPr="001D054D">
        <w:rPr>
          <w:b/>
          <w:sz w:val="24"/>
          <w:szCs w:val="20"/>
        </w:rPr>
        <w:t>Bangladesh Pharmacy Model Initiative</w:t>
      </w:r>
    </w:p>
    <w:p w:rsidR="00E24AAE" w:rsidRPr="00E24AAE" w:rsidRDefault="00E24AAE" w:rsidP="00E24AAE">
      <w:pPr>
        <w:spacing w:after="0" w:line="200" w:lineRule="exact"/>
        <w:jc w:val="center"/>
        <w:rPr>
          <w:b/>
          <w:sz w:val="24"/>
          <w:szCs w:val="20"/>
        </w:rPr>
      </w:pPr>
      <w:r w:rsidRPr="00E24AAE">
        <w:rPr>
          <w:b/>
          <w:sz w:val="24"/>
          <w:szCs w:val="20"/>
        </w:rPr>
        <w:t>Training Strategy</w:t>
      </w:r>
    </w:p>
    <w:p w:rsidR="008719CA" w:rsidRPr="00E24AAE" w:rsidRDefault="008719CA" w:rsidP="00E24AAE">
      <w:pPr>
        <w:spacing w:after="0" w:line="200" w:lineRule="exact"/>
        <w:rPr>
          <w:sz w:val="24"/>
          <w:szCs w:val="20"/>
        </w:rPr>
      </w:pPr>
    </w:p>
    <w:p w:rsidR="008719CA" w:rsidRPr="0043042C" w:rsidRDefault="00E24AAE" w:rsidP="00CA7D89">
      <w:pPr>
        <w:spacing w:after="60"/>
        <w:rPr>
          <w:b/>
          <w:sz w:val="24"/>
          <w:szCs w:val="20"/>
        </w:rPr>
      </w:pPr>
      <w:r w:rsidRPr="0043042C">
        <w:rPr>
          <w:b/>
          <w:sz w:val="24"/>
          <w:szCs w:val="20"/>
        </w:rPr>
        <w:t>Background</w:t>
      </w:r>
      <w:r w:rsidR="00B57B13">
        <w:rPr>
          <w:b/>
          <w:sz w:val="24"/>
          <w:szCs w:val="20"/>
        </w:rPr>
        <w:t xml:space="preserve"> and Objective</w:t>
      </w:r>
    </w:p>
    <w:p w:rsidR="00402B24" w:rsidRDefault="00AD4339" w:rsidP="00241322">
      <w:pPr>
        <w:spacing w:line="264" w:lineRule="auto"/>
      </w:pPr>
      <w:r>
        <w:t xml:space="preserve">MSH is </w:t>
      </w:r>
      <w:r w:rsidR="00185F4E">
        <w:t xml:space="preserve">working with Bangladesh’s </w:t>
      </w:r>
      <w:r w:rsidR="00185F4E" w:rsidRPr="00DE3FD0">
        <w:t xml:space="preserve">Directorate General of Drug Administration (DGDA) and the Pharmacy Council of Bangladesh (PCB) to ensure access to quality medicines and pharmaceutical services </w:t>
      </w:r>
      <w:r w:rsidR="007524E8">
        <w:t>by developing</w:t>
      </w:r>
      <w:r w:rsidR="00185F4E" w:rsidRPr="00DE3FD0">
        <w:t xml:space="preserve"> </w:t>
      </w:r>
      <w:r w:rsidR="005D2ED0">
        <w:t>an</w:t>
      </w:r>
      <w:r w:rsidR="00B304C2">
        <w:t xml:space="preserve"> </w:t>
      </w:r>
      <w:r w:rsidR="00185F4E" w:rsidRPr="00DE3FD0">
        <w:t xml:space="preserve">accreditation </w:t>
      </w:r>
      <w:r w:rsidR="005D2ED0">
        <w:t xml:space="preserve">model </w:t>
      </w:r>
      <w:r w:rsidR="007524E8">
        <w:t>for</w:t>
      </w:r>
      <w:r w:rsidR="00185F4E" w:rsidRPr="00DE3FD0">
        <w:t xml:space="preserve"> private sector </w:t>
      </w:r>
      <w:r w:rsidR="007524E8">
        <w:t>medicine</w:t>
      </w:r>
      <w:r w:rsidR="00185F4E" w:rsidRPr="00DE3FD0">
        <w:t xml:space="preserve"> shops</w:t>
      </w:r>
      <w:r w:rsidR="00185F4E">
        <w:t xml:space="preserve"> and pharmacies</w:t>
      </w:r>
      <w:r w:rsidR="00185F4E" w:rsidRPr="00DE3FD0">
        <w:t>.</w:t>
      </w:r>
      <w:r w:rsidR="00B304C2">
        <w:t xml:space="preserve"> T</w:t>
      </w:r>
      <w:r w:rsidR="00B304C2" w:rsidRPr="00DE3FD0">
        <w:t xml:space="preserve">he </w:t>
      </w:r>
      <w:r w:rsidR="00B304C2">
        <w:t>Bangladesh Pharmacy Model Initiative (BPMI) is f</w:t>
      </w:r>
      <w:r w:rsidR="00F00B0C" w:rsidRPr="00DE3FD0">
        <w:t xml:space="preserve">unded by Joint Donor Technical Assistance Fund—a consortium of donors led by the </w:t>
      </w:r>
      <w:r w:rsidR="00012083">
        <w:t xml:space="preserve">UK </w:t>
      </w:r>
      <w:r w:rsidR="00F00B0C" w:rsidRPr="00DE3FD0">
        <w:t>Department for International Development</w:t>
      </w:r>
      <w:r w:rsidR="00B304C2">
        <w:t>.</w:t>
      </w:r>
      <w:r w:rsidR="00F00B0C" w:rsidRPr="00DE3FD0">
        <w:t xml:space="preserve"> </w:t>
      </w:r>
      <w:r w:rsidR="005D2ED0">
        <w:t>T</w:t>
      </w:r>
      <w:r w:rsidR="00F00B0C" w:rsidRPr="00DE3FD0">
        <w:t xml:space="preserve">he first phase of </w:t>
      </w:r>
      <w:r w:rsidR="005D2ED0">
        <w:t>this program</w:t>
      </w:r>
      <w:r w:rsidR="00F00B0C" w:rsidRPr="00DE3FD0">
        <w:t xml:space="preserve"> includes </w:t>
      </w:r>
      <w:r w:rsidR="007524E8">
        <w:t>designing</w:t>
      </w:r>
      <w:r w:rsidR="00B304C2">
        <w:t xml:space="preserve"> the </w:t>
      </w:r>
      <w:r w:rsidR="00F00B0C" w:rsidRPr="00DE3FD0">
        <w:t xml:space="preserve">preliminary model, planning for targeted district implementation and evaluation, and </w:t>
      </w:r>
      <w:r w:rsidR="00B304C2" w:rsidRPr="00DE3FD0">
        <w:t xml:space="preserve">building </w:t>
      </w:r>
      <w:r w:rsidR="00B304C2">
        <w:t xml:space="preserve">the </w:t>
      </w:r>
      <w:r w:rsidR="00F00B0C" w:rsidRPr="00DE3FD0">
        <w:t>capacity of national institutions</w:t>
      </w:r>
      <w:r w:rsidR="00B304C2">
        <w:t>, including DGDA and PCB,</w:t>
      </w:r>
      <w:r w:rsidR="00F00B0C" w:rsidRPr="00DE3FD0">
        <w:t xml:space="preserve"> to move the </w:t>
      </w:r>
      <w:r w:rsidR="00F00B0C">
        <w:t>BPMI</w:t>
      </w:r>
      <w:r w:rsidR="00F00B0C" w:rsidRPr="00DE3FD0">
        <w:t xml:space="preserve"> implementation forward. </w:t>
      </w:r>
    </w:p>
    <w:p w:rsidR="00241322" w:rsidRPr="00F5784F" w:rsidRDefault="000E659E" w:rsidP="00241322">
      <w:pPr>
        <w:spacing w:line="264" w:lineRule="auto"/>
      </w:pPr>
      <w:r>
        <w:t xml:space="preserve">The </w:t>
      </w:r>
      <w:r w:rsidR="001259B4">
        <w:t xml:space="preserve">BPMI </w:t>
      </w:r>
      <w:r>
        <w:t>builds</w:t>
      </w:r>
      <w:r w:rsidR="001259B4">
        <w:t xml:space="preserve"> on what is currently in place</w:t>
      </w:r>
      <w:r w:rsidR="00252841">
        <w:t xml:space="preserve"> and working</w:t>
      </w:r>
      <w:r w:rsidR="00402B24">
        <w:t xml:space="preserve"> well</w:t>
      </w:r>
      <w:r>
        <w:t xml:space="preserve"> </w:t>
      </w:r>
      <w:r w:rsidR="001259B4">
        <w:t>in Bang</w:t>
      </w:r>
      <w:r w:rsidR="003C0D8F">
        <w:t>la</w:t>
      </w:r>
      <w:r w:rsidR="001259B4">
        <w:t>desh’s pharmaceutical sector</w:t>
      </w:r>
      <w:r w:rsidR="00252841">
        <w:t xml:space="preserve">. Changes </w:t>
      </w:r>
      <w:r>
        <w:t>have</w:t>
      </w:r>
      <w:r w:rsidR="00252841">
        <w:t xml:space="preserve"> only</w:t>
      </w:r>
      <w:r>
        <w:t xml:space="preserve"> been proposed</w:t>
      </w:r>
      <w:r w:rsidR="00252841">
        <w:t xml:space="preserve"> when needed to meet the country’s objective</w:t>
      </w:r>
      <w:r w:rsidR="002E586E">
        <w:t xml:space="preserve"> of </w:t>
      </w:r>
      <w:r w:rsidR="00252841">
        <w:t>ensuring access to quality medicines and pharmaceutical services.</w:t>
      </w:r>
      <w:r w:rsidR="003C0D8F">
        <w:t xml:space="preserve"> </w:t>
      </w:r>
      <w:r>
        <w:t>Bangladesh</w:t>
      </w:r>
      <w:r w:rsidR="00B57B13">
        <w:t xml:space="preserve"> current</w:t>
      </w:r>
      <w:r>
        <w:t xml:space="preserve">ly has three pharmacy training programs: </w:t>
      </w:r>
      <w:r w:rsidR="001D18BE">
        <w:t>Bachelor of Pharmacy (</w:t>
      </w:r>
      <w:r w:rsidR="00402B24">
        <w:t>g</w:t>
      </w:r>
      <w:r w:rsidR="001D18BE">
        <w:t>rade A), Diploma in Pharmacy (</w:t>
      </w:r>
      <w:r w:rsidR="00402B24">
        <w:t>g</w:t>
      </w:r>
      <w:r w:rsidR="001D18BE">
        <w:t>rade B), and Pharmacy Certificate Registration Course (</w:t>
      </w:r>
      <w:r w:rsidR="00402B24">
        <w:t>g</w:t>
      </w:r>
      <w:r w:rsidR="001D18BE">
        <w:t>rade C)</w:t>
      </w:r>
      <w:r w:rsidR="00B57B13">
        <w:t>.</w:t>
      </w:r>
      <w:r>
        <w:t xml:space="preserve"> </w:t>
      </w:r>
      <w:r w:rsidR="00227F28" w:rsidRPr="00F5784F">
        <w:t xml:space="preserve">While </w:t>
      </w:r>
      <w:r w:rsidR="00402B24">
        <w:t>g</w:t>
      </w:r>
      <w:r w:rsidR="00227F28" w:rsidRPr="00F5784F">
        <w:t>rade A</w:t>
      </w:r>
      <w:r w:rsidR="00241322" w:rsidRPr="00F5784F">
        <w:t xml:space="preserve"> and </w:t>
      </w:r>
      <w:r w:rsidR="00402B24">
        <w:t>g</w:t>
      </w:r>
      <w:r w:rsidR="00241322" w:rsidRPr="00F5784F">
        <w:t xml:space="preserve">rade B pharmacists </w:t>
      </w:r>
      <w:r w:rsidR="001D18BE">
        <w:t>are</w:t>
      </w:r>
      <w:r w:rsidR="00241322" w:rsidRPr="00F5784F">
        <w:t xml:space="preserve"> eligible to work in private sector pharmacies and drug shops, nearly all are absorbed into Bangladesh’s thriving pharmaceuticals manufacturing and marketing sector</w:t>
      </w:r>
      <w:r w:rsidR="001D18BE">
        <w:t xml:space="preserve"> or in public hospitals</w:t>
      </w:r>
      <w:r w:rsidR="00241322" w:rsidRPr="00F5784F">
        <w:t xml:space="preserve">. Their training is largely based on the pharmaceutical sciences with only limited exposure to pharmacy practice and patient care. Grade C personnel are targeted for work in retail pharmacies and drug shops, although the training provided for certification has been </w:t>
      </w:r>
      <w:r w:rsidR="00402B24">
        <w:t>recognized as</w:t>
      </w:r>
      <w:r w:rsidR="001D18BE">
        <w:t xml:space="preserve"> </w:t>
      </w:r>
      <w:r w:rsidR="00241322" w:rsidRPr="00F5784F">
        <w:t>less than optimal.</w:t>
      </w:r>
    </w:p>
    <w:p w:rsidR="00241322" w:rsidRDefault="00241322" w:rsidP="00241322">
      <w:pPr>
        <w:spacing w:line="264" w:lineRule="auto"/>
      </w:pPr>
      <w:r>
        <w:t>During the first phase of BPMI, DGDA, PCB, and other stakeholders have approved the classification of two levels of accredited private sector drug outlets: Level 1 pharmacies attended by grade A pharmacists and Level 2 medicine shops attended by grade B or C pharmacists.</w:t>
      </w:r>
    </w:p>
    <w:p w:rsidR="00F00B0C" w:rsidRDefault="00F00B0C" w:rsidP="00CA7D89">
      <w:pPr>
        <w:spacing w:before="2" w:after="6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Objective </w:t>
      </w:r>
      <w:r w:rsidR="00B304C2">
        <w:rPr>
          <w:b/>
          <w:sz w:val="24"/>
          <w:szCs w:val="20"/>
        </w:rPr>
        <w:t xml:space="preserve">and Overview </w:t>
      </w:r>
      <w:r>
        <w:rPr>
          <w:b/>
          <w:sz w:val="24"/>
          <w:szCs w:val="20"/>
        </w:rPr>
        <w:t>of the BPMI Orientation and Training Programs</w:t>
      </w:r>
    </w:p>
    <w:p w:rsidR="00CC26E0" w:rsidRPr="001D054D" w:rsidRDefault="00B304C2" w:rsidP="001D18BE">
      <w:pPr>
        <w:spacing w:after="120"/>
      </w:pPr>
      <w:r>
        <w:t>To become accredited, Level 1 pharmacies and Level 2 medicine shops will need to employ dispensers that have undergone a short, but comprehensive BPMI orientation or training program.</w:t>
      </w:r>
      <w:r w:rsidRPr="006C4033">
        <w:t xml:space="preserve"> </w:t>
      </w:r>
      <w:r w:rsidR="00BF2AAD" w:rsidRPr="001D054D">
        <w:t xml:space="preserve">The </w:t>
      </w:r>
      <w:r w:rsidR="001D054D" w:rsidRPr="001D054D">
        <w:t xml:space="preserve">program’s </w:t>
      </w:r>
      <w:r w:rsidR="00BF2AAD" w:rsidRPr="001D054D">
        <w:t xml:space="preserve">objective is to </w:t>
      </w:r>
      <w:r w:rsidRPr="001D054D">
        <w:t xml:space="preserve">ensure the sustained availability of well-trained and competent pharmacy and medicine shop owners and dispensers, thereby, </w:t>
      </w:r>
      <w:r w:rsidR="00E24AAE" w:rsidRPr="001D054D">
        <w:t>improv</w:t>
      </w:r>
      <w:r w:rsidRPr="001D054D">
        <w:t>ing</w:t>
      </w:r>
      <w:r w:rsidR="00E24AAE" w:rsidRPr="001D054D">
        <w:t xml:space="preserve"> access to and appropriate use of quality medicines and pharmaceutical services in Bangladesh.</w:t>
      </w:r>
    </w:p>
    <w:p w:rsidR="003F3F30" w:rsidRDefault="00A22807" w:rsidP="00CC26E0">
      <w:pPr>
        <w:spacing w:after="120"/>
        <w:rPr>
          <w:szCs w:val="20"/>
        </w:rPr>
      </w:pPr>
      <w:r w:rsidRPr="0043042C">
        <w:rPr>
          <w:szCs w:val="20"/>
        </w:rPr>
        <w:t>The PCB will lead a group of pharmaceutical training experts in developing</w:t>
      </w:r>
      <w:r w:rsidR="00BE5EE5" w:rsidRPr="0043042C">
        <w:rPr>
          <w:szCs w:val="20"/>
        </w:rPr>
        <w:t xml:space="preserve"> a BPMI orientation and training program to prepare pharmaceutical personnel to </w:t>
      </w:r>
      <w:r w:rsidR="0043042C">
        <w:rPr>
          <w:szCs w:val="20"/>
        </w:rPr>
        <w:t>operate private sector</w:t>
      </w:r>
      <w:r w:rsidR="00BE5EE5" w:rsidRPr="0043042C">
        <w:rPr>
          <w:szCs w:val="20"/>
        </w:rPr>
        <w:t xml:space="preserve"> model pharmacies and accredited medicine shops. </w:t>
      </w:r>
      <w:r w:rsidR="001D054D">
        <w:rPr>
          <w:szCs w:val="20"/>
        </w:rPr>
        <w:t>The two-pronged program includes:</w:t>
      </w:r>
    </w:p>
    <w:p w:rsidR="00BE5EE5" w:rsidRPr="0043042C" w:rsidRDefault="00BE5EE5" w:rsidP="001D054D">
      <w:pPr>
        <w:pStyle w:val="ListParagraph"/>
        <w:numPr>
          <w:ilvl w:val="0"/>
          <w:numId w:val="9"/>
        </w:numPr>
        <w:spacing w:before="2" w:after="0"/>
        <w:rPr>
          <w:szCs w:val="20"/>
        </w:rPr>
      </w:pPr>
      <w:r w:rsidRPr="0043042C">
        <w:rPr>
          <w:szCs w:val="20"/>
        </w:rPr>
        <w:t xml:space="preserve">Orientation for grade </w:t>
      </w:r>
      <w:r w:rsidR="00580271" w:rsidRPr="0043042C">
        <w:rPr>
          <w:szCs w:val="20"/>
        </w:rPr>
        <w:t xml:space="preserve">A and B </w:t>
      </w:r>
      <w:r w:rsidRPr="0043042C">
        <w:rPr>
          <w:szCs w:val="20"/>
        </w:rPr>
        <w:t xml:space="preserve">pharmacists </w:t>
      </w:r>
    </w:p>
    <w:p w:rsidR="00BE5EE5" w:rsidRPr="0043042C" w:rsidRDefault="0043042C" w:rsidP="001D054D">
      <w:pPr>
        <w:pStyle w:val="ListParagraph"/>
        <w:numPr>
          <w:ilvl w:val="0"/>
          <w:numId w:val="9"/>
        </w:numPr>
        <w:spacing w:before="2" w:after="120"/>
        <w:rPr>
          <w:szCs w:val="20"/>
        </w:rPr>
      </w:pPr>
      <w:r w:rsidRPr="0043042C">
        <w:rPr>
          <w:szCs w:val="20"/>
        </w:rPr>
        <w:t>Training for grade C dispensers</w:t>
      </w:r>
    </w:p>
    <w:p w:rsidR="00580271" w:rsidRDefault="00402B24" w:rsidP="00CC26E0">
      <w:pPr>
        <w:spacing w:after="240"/>
      </w:pPr>
      <w:r>
        <w:rPr>
          <w:szCs w:val="20"/>
        </w:rPr>
        <w:t xml:space="preserve">The high-level grade A and B pharmacist orientation </w:t>
      </w:r>
      <w:r>
        <w:t xml:space="preserve">program will provide training related to patient care that will complement their grade A or B pharmaceutical sciences training received during their degree program. The more in-depth grade C training program will equip dispensers with the knowledge and skills needed to provide quality patient care in Level 2 medicine shops.  </w:t>
      </w:r>
      <w:r>
        <w:rPr>
          <w:szCs w:val="20"/>
        </w:rPr>
        <w:t xml:space="preserve">Training </w:t>
      </w:r>
      <w:r w:rsidR="00AD4339">
        <w:rPr>
          <w:szCs w:val="20"/>
        </w:rPr>
        <w:t>topics includ</w:t>
      </w:r>
      <w:r>
        <w:rPr>
          <w:szCs w:val="20"/>
        </w:rPr>
        <w:t xml:space="preserve">e </w:t>
      </w:r>
      <w:r w:rsidR="0043042C" w:rsidRPr="0043042C">
        <w:t xml:space="preserve">good dispensing practices, dispensing documentation, management of common diseases, patient counseling and </w:t>
      </w:r>
      <w:r w:rsidR="0043042C" w:rsidRPr="0043042C">
        <w:lastRenderedPageBreak/>
        <w:t>communication, medicines management, public health,</w:t>
      </w:r>
      <w:r w:rsidR="0043042C">
        <w:t xml:space="preserve"> and</w:t>
      </w:r>
      <w:r w:rsidR="0043042C" w:rsidRPr="0043042C">
        <w:t xml:space="preserve"> regulatory issues</w:t>
      </w:r>
      <w:r w:rsidR="0043042C">
        <w:t xml:space="preserve">. Additionally, each </w:t>
      </w:r>
      <w:r w:rsidR="00580271">
        <w:t>program</w:t>
      </w:r>
      <w:r w:rsidR="0043042C">
        <w:t xml:space="preserve"> will include a </w:t>
      </w:r>
      <w:r w:rsidR="00580271">
        <w:t>business training</w:t>
      </w:r>
      <w:r w:rsidR="00821DC1">
        <w:t xml:space="preserve"> component</w:t>
      </w:r>
      <w:r w:rsidR="00580271">
        <w:t xml:space="preserve"> </w:t>
      </w:r>
      <w:r w:rsidR="0043042C">
        <w:t>to promote the profitability and sustainability of the pharmacies and medicine shops.</w:t>
      </w:r>
      <w:r w:rsidR="0043042C" w:rsidRPr="0043042C">
        <w:t xml:space="preserve"> </w:t>
      </w:r>
      <w:r w:rsidR="0043042C">
        <w:t>Th</w:t>
      </w:r>
      <w:r w:rsidR="00821DC1">
        <w:t>is</w:t>
      </w:r>
      <w:r w:rsidR="0043042C">
        <w:t xml:space="preserve"> component will be </w:t>
      </w:r>
      <w:r w:rsidR="00580271">
        <w:t xml:space="preserve">required for all </w:t>
      </w:r>
      <w:r w:rsidR="00AD4339">
        <w:t>BPMI pharmacists and dispensers, but</w:t>
      </w:r>
      <w:r w:rsidR="0043042C">
        <w:t xml:space="preserve"> </w:t>
      </w:r>
      <w:r w:rsidR="00AD4339">
        <w:t>outlet</w:t>
      </w:r>
      <w:r w:rsidR="0043042C">
        <w:t xml:space="preserve"> owners </w:t>
      </w:r>
      <w:r w:rsidR="00580271">
        <w:t xml:space="preserve">who are not dispensers will also be able to sign up </w:t>
      </w:r>
      <w:r w:rsidR="00AD4339">
        <w:t>to</w:t>
      </w:r>
      <w:r w:rsidR="00580271">
        <w:t xml:space="preserve"> join the business skills sessions.</w:t>
      </w:r>
      <w:r w:rsidR="00AE5416">
        <w:t xml:space="preserve"> </w:t>
      </w:r>
      <w:r w:rsidR="008B7C8A">
        <w:t>Table</w:t>
      </w:r>
      <w:r w:rsidR="00580271">
        <w:t xml:space="preserve"> </w:t>
      </w:r>
      <w:r w:rsidR="0022505C">
        <w:t>1</w:t>
      </w:r>
      <w:r w:rsidR="00580271">
        <w:t xml:space="preserve"> </w:t>
      </w:r>
      <w:r w:rsidR="00821DC1">
        <w:t>summarizes</w:t>
      </w:r>
      <w:r w:rsidR="00580271">
        <w:t xml:space="preserve"> the grade A and B orientation and grade C training. </w:t>
      </w:r>
    </w:p>
    <w:tbl>
      <w:tblPr>
        <w:tblStyle w:val="TableGrid"/>
        <w:tblpPr w:leftFromText="180" w:rightFromText="180" w:vertAnchor="text" w:horzAnchor="margin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140"/>
        <w:gridCol w:w="4288"/>
      </w:tblGrid>
      <w:tr w:rsidR="003F3F30" w:rsidRPr="00DF0D1B" w:rsidTr="00AE5416">
        <w:tc>
          <w:tcPr>
            <w:tcW w:w="9976" w:type="dxa"/>
            <w:gridSpan w:val="3"/>
            <w:shd w:val="clear" w:color="auto" w:fill="4F6228" w:themeFill="accent3" w:themeFillShade="80"/>
          </w:tcPr>
          <w:p w:rsidR="003F3F30" w:rsidRPr="00DF0D1B" w:rsidRDefault="008B7C8A" w:rsidP="0022505C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Table</w:t>
            </w:r>
            <w:r w:rsidR="003F3F30" w:rsidRPr="00DF0D1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2505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1</w:t>
            </w:r>
            <w:r w:rsidR="003F3F30" w:rsidRPr="00DF0D1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.</w:t>
            </w:r>
            <w:r w:rsidR="003F3F30" w:rsidRPr="00DF0D1B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</w:t>
            </w:r>
            <w:r w:rsidR="003F3F30" w:rsidRPr="00402B24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BPMI Orientation and Training Program Details</w:t>
            </w:r>
          </w:p>
        </w:tc>
      </w:tr>
      <w:tr w:rsidR="00642B42" w:rsidRPr="00DF0D1B" w:rsidTr="00AE5416">
        <w:tc>
          <w:tcPr>
            <w:tcW w:w="1548" w:type="dxa"/>
            <w:shd w:val="clear" w:color="auto" w:fill="D6E3BC" w:themeFill="accent3" w:themeFillTint="66"/>
          </w:tcPr>
          <w:p w:rsidR="00DB784A" w:rsidRPr="00DF0D1B" w:rsidRDefault="00DB784A" w:rsidP="00DB784A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DB784A" w:rsidRPr="00DF0D1B" w:rsidRDefault="00DB784A" w:rsidP="00DB784A">
            <w:pPr>
              <w:spacing w:before="2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sz w:val="20"/>
                <w:szCs w:val="20"/>
              </w:rPr>
              <w:t>Grade A and B Pharmacist Orientation</w:t>
            </w:r>
          </w:p>
        </w:tc>
        <w:tc>
          <w:tcPr>
            <w:tcW w:w="4288" w:type="dxa"/>
            <w:shd w:val="clear" w:color="auto" w:fill="D6E3BC" w:themeFill="accent3" w:themeFillTint="66"/>
          </w:tcPr>
          <w:p w:rsidR="00DB784A" w:rsidRPr="00DF0D1B" w:rsidRDefault="00DB784A" w:rsidP="00DB784A">
            <w:pPr>
              <w:spacing w:before="2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sz w:val="20"/>
                <w:szCs w:val="20"/>
              </w:rPr>
              <w:t>Grade C Dispenser Training</w:t>
            </w:r>
          </w:p>
        </w:tc>
      </w:tr>
      <w:tr w:rsidR="003F3F30" w:rsidRPr="00DF0D1B" w:rsidTr="00AE5416">
        <w:trPr>
          <w:trHeight w:val="949"/>
        </w:trPr>
        <w:tc>
          <w:tcPr>
            <w:tcW w:w="1548" w:type="dxa"/>
            <w:shd w:val="clear" w:color="auto" w:fill="D6E3BC" w:themeFill="accent3" w:themeFillTint="66"/>
          </w:tcPr>
          <w:p w:rsidR="003F3F30" w:rsidRPr="00DF0D1B" w:rsidRDefault="003F3F30" w:rsidP="00DB784A">
            <w:pPr>
              <w:spacing w:before="2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sz w:val="20"/>
                <w:szCs w:val="20"/>
              </w:rPr>
              <w:t>Purpose</w:t>
            </w:r>
          </w:p>
        </w:tc>
        <w:tc>
          <w:tcPr>
            <w:tcW w:w="4140" w:type="dxa"/>
          </w:tcPr>
          <w:p w:rsidR="003F3F30" w:rsidRPr="00DF0D1B" w:rsidRDefault="003F3F30" w:rsidP="003F3F30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Train pharmacists interested in dispensing medicines in Level 1 model pharmacies or Lev</w:t>
            </w:r>
            <w:r w:rsidR="00DA0497" w:rsidRPr="00DF0D1B">
              <w:rPr>
                <w:rFonts w:ascii="Gill Sans MT" w:hAnsi="Gill Sans MT"/>
                <w:sz w:val="20"/>
                <w:szCs w:val="20"/>
              </w:rPr>
              <w:t>el 2 accredited medicine shops</w:t>
            </w:r>
          </w:p>
        </w:tc>
        <w:tc>
          <w:tcPr>
            <w:tcW w:w="4288" w:type="dxa"/>
          </w:tcPr>
          <w:p w:rsidR="003F3F30" w:rsidRPr="00DF0D1B" w:rsidRDefault="003F3F30" w:rsidP="00642B42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Train dispensers interested in dispensing medicines independently in a Level 2 accredited medicine shop or working under supervision in a Level 1 model pharmacy</w:t>
            </w:r>
          </w:p>
          <w:p w:rsidR="003F3F30" w:rsidRPr="00DF0D1B" w:rsidRDefault="003F3F30" w:rsidP="00642B42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42B42" w:rsidRPr="00DF0D1B" w:rsidTr="00AE5416">
        <w:tc>
          <w:tcPr>
            <w:tcW w:w="1548" w:type="dxa"/>
            <w:shd w:val="clear" w:color="auto" w:fill="D6E3BC" w:themeFill="accent3" w:themeFillTint="66"/>
          </w:tcPr>
          <w:p w:rsidR="00DB784A" w:rsidRPr="00DF0D1B" w:rsidRDefault="00DB784A" w:rsidP="00DB784A">
            <w:pPr>
              <w:spacing w:before="2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sz w:val="20"/>
                <w:szCs w:val="20"/>
              </w:rPr>
              <w:t>Course Duration</w:t>
            </w:r>
          </w:p>
        </w:tc>
        <w:tc>
          <w:tcPr>
            <w:tcW w:w="4140" w:type="dxa"/>
          </w:tcPr>
          <w:p w:rsidR="00642B42" w:rsidRPr="00DF0D1B" w:rsidRDefault="00642B42" w:rsidP="00642B42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30 hours full-time course offered over 5 consecutive days, 6 hours per day</w:t>
            </w:r>
          </w:p>
        </w:tc>
        <w:tc>
          <w:tcPr>
            <w:tcW w:w="4288" w:type="dxa"/>
          </w:tcPr>
          <w:p w:rsidR="00DB784A" w:rsidRPr="00DF0D1B" w:rsidRDefault="00642B42" w:rsidP="00642B42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80 hours. Course may be offered full-time (consecutively with 6 training hours per day) or can be scheduled part-time</w:t>
            </w:r>
          </w:p>
        </w:tc>
      </w:tr>
      <w:tr w:rsidR="00642B42" w:rsidRPr="00DF0D1B" w:rsidTr="00AE5416">
        <w:tc>
          <w:tcPr>
            <w:tcW w:w="1548" w:type="dxa"/>
            <w:shd w:val="clear" w:color="auto" w:fill="D6E3BC" w:themeFill="accent3" w:themeFillTint="66"/>
          </w:tcPr>
          <w:p w:rsidR="00DB784A" w:rsidRPr="00DF0D1B" w:rsidRDefault="00DB784A" w:rsidP="003F3F30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sz w:val="20"/>
                <w:szCs w:val="20"/>
              </w:rPr>
              <w:t>Trainee qualification</w:t>
            </w:r>
          </w:p>
        </w:tc>
        <w:tc>
          <w:tcPr>
            <w:tcW w:w="4140" w:type="dxa"/>
          </w:tcPr>
          <w:p w:rsidR="00DB784A" w:rsidRPr="00DF0D1B" w:rsidRDefault="003F3F30" w:rsidP="00402B24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402B24">
              <w:rPr>
                <w:rFonts w:ascii="Gill Sans MT" w:hAnsi="Gill Sans MT"/>
                <w:sz w:val="20"/>
                <w:szCs w:val="20"/>
              </w:rPr>
              <w:t>Existing grade A or B certificate holders</w:t>
            </w:r>
          </w:p>
        </w:tc>
        <w:tc>
          <w:tcPr>
            <w:tcW w:w="4288" w:type="dxa"/>
          </w:tcPr>
          <w:p w:rsidR="003F3F30" w:rsidRPr="00402B24" w:rsidRDefault="003F3F30" w:rsidP="00402B24">
            <w:pPr>
              <w:spacing w:before="2"/>
              <w:rPr>
                <w:rFonts w:ascii="Gill Sans MT" w:hAnsi="Gill Sans MT"/>
                <w:sz w:val="20"/>
                <w:szCs w:val="20"/>
              </w:rPr>
            </w:pPr>
            <w:r w:rsidRPr="00402B24">
              <w:rPr>
                <w:rFonts w:ascii="Gill Sans MT" w:hAnsi="Gill Sans MT"/>
                <w:sz w:val="20"/>
                <w:szCs w:val="20"/>
              </w:rPr>
              <w:t>Existing grade C certificate holders</w:t>
            </w:r>
            <w:r w:rsidR="00DA0497" w:rsidRPr="00DF0D1B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="00DA0497" w:rsidRPr="00402B24">
              <w:rPr>
                <w:rFonts w:ascii="Gill Sans MT" w:hAnsi="Gill Sans MT"/>
                <w:sz w:val="20"/>
                <w:szCs w:val="20"/>
              </w:rPr>
              <w:t>New applicants must have a minimum education Secondary School Certificate in science</w:t>
            </w:r>
          </w:p>
        </w:tc>
      </w:tr>
    </w:tbl>
    <w:p w:rsidR="00580271" w:rsidRDefault="00580271" w:rsidP="0043042C">
      <w:pPr>
        <w:spacing w:before="2" w:after="0"/>
      </w:pPr>
    </w:p>
    <w:p w:rsidR="008B7C8A" w:rsidRPr="00402B24" w:rsidRDefault="008B7C8A" w:rsidP="00CA7D89">
      <w:pPr>
        <w:spacing w:before="2" w:after="60" w:line="190" w:lineRule="exact"/>
        <w:rPr>
          <w:b/>
          <w:sz w:val="24"/>
          <w:szCs w:val="20"/>
        </w:rPr>
      </w:pPr>
      <w:r w:rsidRPr="00402B24">
        <w:rPr>
          <w:b/>
          <w:sz w:val="24"/>
          <w:szCs w:val="20"/>
        </w:rPr>
        <w:t>Curricula and Training Materials</w:t>
      </w:r>
    </w:p>
    <w:p w:rsidR="00D80FA3" w:rsidRDefault="008B7C8A" w:rsidP="00402B24">
      <w:pPr>
        <w:autoSpaceDE w:val="0"/>
        <w:autoSpaceDN w:val="0"/>
        <w:adjustRightInd w:val="0"/>
        <w:spacing w:after="120"/>
      </w:pPr>
      <w:r>
        <w:t xml:space="preserve">PCB will lead a </w:t>
      </w:r>
      <w:r w:rsidR="00F220D1">
        <w:t>t</w:t>
      </w:r>
      <w:r>
        <w:t xml:space="preserve">echnical </w:t>
      </w:r>
      <w:r w:rsidR="00F220D1">
        <w:t>w</w:t>
      </w:r>
      <w:r>
        <w:t xml:space="preserve">orking </w:t>
      </w:r>
      <w:r w:rsidR="00F220D1">
        <w:t>g</w:t>
      </w:r>
      <w:r>
        <w:t>roup of pharmaceutical and training experts to develop curricula and materials for the</w:t>
      </w:r>
      <w:r w:rsidR="00A22807" w:rsidRPr="008B7C8A">
        <w:t xml:space="preserve"> grade A and B pharmacist orientation and</w:t>
      </w:r>
      <w:r w:rsidR="00BE5EE5" w:rsidRPr="008B7C8A">
        <w:t xml:space="preserve"> a</w:t>
      </w:r>
      <w:r w:rsidR="00A22807" w:rsidRPr="008B7C8A">
        <w:t xml:space="preserve"> grade C </w:t>
      </w:r>
      <w:r w:rsidR="00BE5EE5" w:rsidRPr="008B7C8A">
        <w:t>dispenser</w:t>
      </w:r>
      <w:r w:rsidR="00A22807" w:rsidRPr="008B7C8A">
        <w:t xml:space="preserve"> training</w:t>
      </w:r>
      <w:r w:rsidR="00BE5EE5" w:rsidRPr="008B7C8A">
        <w:t xml:space="preserve"> program</w:t>
      </w:r>
      <w:r w:rsidR="00A22807" w:rsidRPr="008B7C8A">
        <w:t>.</w:t>
      </w:r>
      <w:r w:rsidR="00BE5EE5" w:rsidRPr="008B7C8A">
        <w:t xml:space="preserve"> The materials will be adapted from Uganda’s recently revised accredited drug seller training materials to fit Bangladesh’s legal, pharmaceutical, and epidemiological context. </w:t>
      </w:r>
      <w:r w:rsidR="00D80FA3">
        <w:t xml:space="preserve">The </w:t>
      </w:r>
      <w:r w:rsidR="001D054D">
        <w:t xml:space="preserve">working </w:t>
      </w:r>
      <w:r w:rsidR="007524E8">
        <w:t xml:space="preserve">group </w:t>
      </w:r>
      <w:r w:rsidR="00D80FA3">
        <w:t xml:space="preserve">will supplement the adapted materials with content from PCB’s existing grade C training textbook as needed. </w:t>
      </w:r>
    </w:p>
    <w:p w:rsidR="00D80FA3" w:rsidRPr="00295BA7" w:rsidRDefault="00D80FA3" w:rsidP="00402B24">
      <w:pPr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>
        <w:t>The orientation and training materials will each include a trainer’s manual, trainee manual, and PowerPoint presentations</w:t>
      </w:r>
      <w:r w:rsidRPr="00D80FA3">
        <w:t xml:space="preserve">. </w:t>
      </w:r>
      <w:r w:rsidRPr="00D80FA3">
        <w:rPr>
          <w:rFonts w:ascii="Calibri" w:hAnsi="Calibri" w:cs="Arial"/>
          <w:color w:val="000000"/>
        </w:rPr>
        <w:t>The trainer’s manual includ</w:t>
      </w:r>
      <w:r w:rsidRPr="00F3609A">
        <w:rPr>
          <w:rFonts w:ascii="Calibri" w:hAnsi="Calibri" w:cs="Arial"/>
          <w:color w:val="000000"/>
        </w:rPr>
        <w:t xml:space="preserve">es details on the duration of each session, materials </w:t>
      </w:r>
      <w:r w:rsidR="00AD4339">
        <w:rPr>
          <w:rFonts w:ascii="Calibri" w:hAnsi="Calibri" w:cs="Arial"/>
          <w:color w:val="000000"/>
        </w:rPr>
        <w:t>required</w:t>
      </w:r>
      <w:r w:rsidRPr="00F3609A">
        <w:rPr>
          <w:rFonts w:ascii="Calibri" w:hAnsi="Calibri" w:cs="Arial"/>
          <w:color w:val="000000"/>
        </w:rPr>
        <w:t xml:space="preserve">, </w:t>
      </w:r>
      <w:r w:rsidR="00AD4339">
        <w:rPr>
          <w:rFonts w:ascii="Calibri" w:hAnsi="Calibri" w:cs="Arial"/>
          <w:color w:val="000000"/>
        </w:rPr>
        <w:t>and learning activities</w:t>
      </w:r>
      <w:r w:rsidRPr="00F3609A">
        <w:rPr>
          <w:rFonts w:ascii="Calibri" w:hAnsi="Calibri" w:cs="Arial"/>
          <w:color w:val="000000"/>
        </w:rPr>
        <w:t xml:space="preserve">. </w:t>
      </w:r>
      <w:r w:rsidRPr="00D80FA3">
        <w:rPr>
          <w:rFonts w:ascii="Calibri" w:hAnsi="Calibri" w:cs="Arial"/>
          <w:color w:val="000000"/>
        </w:rPr>
        <w:t>The trainee manual</w:t>
      </w:r>
      <w:r w:rsidRPr="00F3609A">
        <w:rPr>
          <w:rFonts w:ascii="Calibri" w:hAnsi="Calibri" w:cs="Arial"/>
          <w:color w:val="000000"/>
        </w:rPr>
        <w:t xml:space="preserve"> comprises detailed notes on each topic </w:t>
      </w:r>
      <w:r w:rsidR="00AD4339">
        <w:rPr>
          <w:rFonts w:ascii="Calibri" w:hAnsi="Calibri" w:cs="Arial"/>
          <w:color w:val="000000"/>
        </w:rPr>
        <w:t>covered</w:t>
      </w:r>
      <w:r w:rsidRPr="00F3609A">
        <w:rPr>
          <w:rFonts w:ascii="Calibri" w:hAnsi="Calibri" w:cs="Arial"/>
          <w:color w:val="000000"/>
        </w:rPr>
        <w:t xml:space="preserve"> during the classroom sessions. It also provides </w:t>
      </w:r>
      <w:r w:rsidR="007524E8">
        <w:rPr>
          <w:rFonts w:ascii="Calibri" w:hAnsi="Calibri" w:cs="Arial"/>
          <w:color w:val="000000"/>
        </w:rPr>
        <w:t>information</w:t>
      </w:r>
      <w:r w:rsidRPr="00F3609A">
        <w:rPr>
          <w:rFonts w:ascii="Calibri" w:hAnsi="Calibri" w:cs="Arial"/>
          <w:color w:val="000000"/>
        </w:rPr>
        <w:t xml:space="preserve"> for course participants to familiarize themselves with topics and prepare for examinations.</w:t>
      </w:r>
    </w:p>
    <w:p w:rsidR="002D2A12" w:rsidRDefault="00D80FA3" w:rsidP="00402B24">
      <w:pPr>
        <w:spacing w:after="120"/>
      </w:pPr>
      <w:r>
        <w:t>The curricula and materials will be developed in English, reviewed by an adult learning training expert to ensure the integrity of the learning methodology, and then reviewed and approved</w:t>
      </w:r>
      <w:r w:rsidR="00AD4339">
        <w:t xml:space="preserve"> by a </w:t>
      </w:r>
      <w:r w:rsidR="007524E8">
        <w:t>technical review com</w:t>
      </w:r>
      <w:r w:rsidR="00AD4339">
        <w:t>mittee</w:t>
      </w:r>
      <w:r>
        <w:t xml:space="preserve">. Once approved, the curricula and materials will be translated into Bangla. </w:t>
      </w:r>
    </w:p>
    <w:p w:rsidR="006B70DC" w:rsidRPr="00402B24" w:rsidRDefault="006B70DC" w:rsidP="00CA7D89">
      <w:pPr>
        <w:spacing w:before="2" w:after="60"/>
        <w:rPr>
          <w:b/>
          <w:sz w:val="24"/>
          <w:szCs w:val="20"/>
        </w:rPr>
      </w:pPr>
      <w:r w:rsidRPr="00402B24">
        <w:rPr>
          <w:b/>
          <w:sz w:val="24"/>
          <w:szCs w:val="20"/>
        </w:rPr>
        <w:t xml:space="preserve">Rollout and Sustainability </w:t>
      </w:r>
    </w:p>
    <w:p w:rsidR="00E817F4" w:rsidRDefault="006B70DC" w:rsidP="00CC26E0">
      <w:pPr>
        <w:spacing w:before="2" w:after="120"/>
      </w:pPr>
      <w:r>
        <w:t xml:space="preserve">Once the training materials are completed, MSH will work with PCB, DGDA, and pharmaceutical trainers to offer the grade A and B orientation to select Level 1 </w:t>
      </w:r>
      <w:r w:rsidR="00212CAD">
        <w:t xml:space="preserve">model </w:t>
      </w:r>
      <w:r>
        <w:t xml:space="preserve">pharmacy owners and dispensers in Dhaka and divisional towns. </w:t>
      </w:r>
      <w:r w:rsidR="00E817F4">
        <w:t>The orientation will be held in Dhaka city over five consecutive days.</w:t>
      </w:r>
    </w:p>
    <w:p w:rsidR="00E817F4" w:rsidRDefault="00E817F4" w:rsidP="00CC26E0">
      <w:pPr>
        <w:spacing w:before="2" w:after="120"/>
      </w:pPr>
      <w:r>
        <w:t xml:space="preserve">During the Level 2 pilot phase, </w:t>
      </w:r>
      <w:r w:rsidR="006B70DC">
        <w:t>MSH will also support PCB and DGDA in conducting a training of trainers for the grade C training</w:t>
      </w:r>
      <w:r>
        <w:t xml:space="preserve">. These trainers will then be responsible for training grade C dispensers and qualified candidates </w:t>
      </w:r>
      <w:r w:rsidR="006B70DC">
        <w:t>in</w:t>
      </w:r>
      <w:r>
        <w:t xml:space="preserve"> </w:t>
      </w:r>
      <w:r w:rsidR="006B70DC">
        <w:t xml:space="preserve">six </w:t>
      </w:r>
      <w:r>
        <w:t>pilot upazilas.</w:t>
      </w:r>
      <w:r w:rsidR="006B70DC">
        <w:t xml:space="preserve"> </w:t>
      </w:r>
      <w:r>
        <w:t>The trainings will be offered at the upazila level to minimize trainee tra</w:t>
      </w:r>
      <w:r w:rsidR="00AD4339">
        <w:t>vel time. C</w:t>
      </w:r>
      <w:r>
        <w:t xml:space="preserve">lass size will be limited to 40 trainees per class. The course will be held over </w:t>
      </w:r>
      <w:r w:rsidR="007524E8">
        <w:t xml:space="preserve">13 </w:t>
      </w:r>
      <w:r>
        <w:t xml:space="preserve">consecutive days with </w:t>
      </w:r>
      <w:r w:rsidR="00AD4339">
        <w:t xml:space="preserve">about </w:t>
      </w:r>
      <w:r>
        <w:t>six training hours per day.</w:t>
      </w:r>
    </w:p>
    <w:p w:rsidR="006B70DC" w:rsidRDefault="00E817F4" w:rsidP="00CC26E0">
      <w:pPr>
        <w:spacing w:before="2" w:after="120"/>
      </w:pPr>
      <w:r>
        <w:t xml:space="preserve">To enhance sustainability, MSH will </w:t>
      </w:r>
      <w:r w:rsidR="007524E8">
        <w:t xml:space="preserve">help </w:t>
      </w:r>
      <w:r>
        <w:t xml:space="preserve">PCB </w:t>
      </w:r>
      <w:r w:rsidR="00AA6596">
        <w:t xml:space="preserve">develop a </w:t>
      </w:r>
      <w:r w:rsidR="007524E8">
        <w:t xml:space="preserve">strategy to institutionalize </w:t>
      </w:r>
      <w:r w:rsidR="00AA6596">
        <w:t xml:space="preserve">training, which shifts </w:t>
      </w:r>
      <w:r w:rsidR="00AD4339">
        <w:t xml:space="preserve">the organization and cost of the </w:t>
      </w:r>
      <w:r w:rsidR="00AA6596">
        <w:t xml:space="preserve">training to the private sector. MSH will support PCB </w:t>
      </w:r>
      <w:r>
        <w:t xml:space="preserve">in identifying institutions </w:t>
      </w:r>
      <w:r>
        <w:lastRenderedPageBreak/>
        <w:t xml:space="preserve">that would be interested in offering </w:t>
      </w:r>
      <w:r w:rsidR="001D054D">
        <w:t xml:space="preserve">ongoing </w:t>
      </w:r>
      <w:r>
        <w:t>grade A and B pharmacist orientation and/or grade C dispenser training.</w:t>
      </w:r>
      <w:r w:rsidR="00AA6596">
        <w:t xml:space="preserve"> PCB will develop eligibility criteria for institutions and then </w:t>
      </w:r>
      <w:r>
        <w:t xml:space="preserve">train </w:t>
      </w:r>
      <w:r w:rsidR="00AA6596">
        <w:t>eligible</w:t>
      </w:r>
      <w:r>
        <w:t xml:space="preserve"> institutions i</w:t>
      </w:r>
      <w:r w:rsidR="00AA6596">
        <w:t>n how to carry</w:t>
      </w:r>
      <w:r w:rsidR="007524E8">
        <w:t xml:space="preserve"> </w:t>
      </w:r>
      <w:r w:rsidR="00AA6596">
        <w:t xml:space="preserve">out the training. The institutions will </w:t>
      </w:r>
      <w:r w:rsidR="007524E8">
        <w:t xml:space="preserve">incorporate </w:t>
      </w:r>
      <w:r w:rsidR="00AA6596">
        <w:t xml:space="preserve">the orientation and trainings </w:t>
      </w:r>
      <w:r w:rsidR="007524E8">
        <w:t>into</w:t>
      </w:r>
      <w:r w:rsidR="00AA6596">
        <w:t xml:space="preserve"> their regularly offered courses</w:t>
      </w:r>
      <w:r w:rsidR="007524E8">
        <w:t>,</w:t>
      </w:r>
      <w:r w:rsidR="00AA6596">
        <w:t xml:space="preserve"> and </w:t>
      </w:r>
      <w:r w:rsidR="007524E8">
        <w:t>trainees</w:t>
      </w:r>
      <w:r w:rsidR="00AA6596">
        <w:t xml:space="preserve"> will cover the cost. </w:t>
      </w:r>
    </w:p>
    <w:p w:rsidR="006B70DC" w:rsidRDefault="006B70DC" w:rsidP="00CC26E0">
      <w:pPr>
        <w:spacing w:before="2" w:after="120"/>
      </w:pPr>
      <w:r w:rsidRPr="006B70DC">
        <w:t xml:space="preserve">PCB will </w:t>
      </w:r>
      <w:r>
        <w:t xml:space="preserve">develop a systematic review process for </w:t>
      </w:r>
      <w:r w:rsidRPr="006B70DC">
        <w:t xml:space="preserve">updating the training and orientation materials to reflect changes or </w:t>
      </w:r>
      <w:r w:rsidR="00AE5416">
        <w:t>revisions</w:t>
      </w:r>
      <w:r w:rsidR="007524E8" w:rsidRPr="006B70DC">
        <w:t xml:space="preserve"> </w:t>
      </w:r>
      <w:r w:rsidRPr="006B70DC">
        <w:t xml:space="preserve">to national policies, national standard treatment guidelines, drug lists, etc. </w:t>
      </w:r>
      <w:r>
        <w:t xml:space="preserve">PCB will disseminate these updates </w:t>
      </w:r>
      <w:r w:rsidRPr="006B70DC">
        <w:t xml:space="preserve">to existing </w:t>
      </w:r>
      <w:r>
        <w:t>g</w:t>
      </w:r>
      <w:r w:rsidRPr="006B70DC">
        <w:t>rade A, B, and C pharmacists through continuing education sessions</w:t>
      </w:r>
      <w:r>
        <w:t>, seminars, or workshops</w:t>
      </w:r>
      <w:r w:rsidRPr="006B70DC">
        <w:t xml:space="preserve">. </w:t>
      </w:r>
      <w:r w:rsidR="001A6E0F">
        <w:t>MSH will continue to support PCB in formalizing a plan for continuing education.</w:t>
      </w:r>
    </w:p>
    <w:p w:rsidR="007524E8" w:rsidRDefault="007524E8" w:rsidP="00CC26E0">
      <w:pPr>
        <w:spacing w:before="2" w:after="120"/>
      </w:pPr>
      <w:r>
        <w:t xml:space="preserve">Table </w:t>
      </w:r>
      <w:r w:rsidR="0022505C">
        <w:t>2</w:t>
      </w:r>
      <w:r>
        <w:t xml:space="preserve"> details an illustrative timeline for the training strategy.</w:t>
      </w:r>
    </w:p>
    <w:tbl>
      <w:tblPr>
        <w:tblStyle w:val="TableGrid"/>
        <w:tblpPr w:leftFromText="180" w:rightFromText="180" w:vertAnchor="text" w:horzAnchor="page" w:tblpX="1202" w:tblpY="60"/>
        <w:tblW w:w="4971" w:type="pct"/>
        <w:tblLook w:val="04A0" w:firstRow="1" w:lastRow="0" w:firstColumn="1" w:lastColumn="0" w:noHBand="0" w:noVBand="1"/>
      </w:tblPr>
      <w:tblGrid>
        <w:gridCol w:w="1728"/>
        <w:gridCol w:w="8190"/>
      </w:tblGrid>
      <w:tr w:rsidR="00DF0D1B" w:rsidRPr="00DF0D1B" w:rsidTr="00DF0D1B">
        <w:trPr>
          <w:trHeight w:val="213"/>
        </w:trPr>
        <w:tc>
          <w:tcPr>
            <w:tcW w:w="5000" w:type="pct"/>
            <w:gridSpan w:val="2"/>
            <w:shd w:val="clear" w:color="auto" w:fill="4F6228" w:themeFill="accent3" w:themeFillShade="80"/>
            <w:vAlign w:val="center"/>
          </w:tcPr>
          <w:p w:rsidR="00DF0D1B" w:rsidRPr="00DF0D1B" w:rsidRDefault="00DF0D1B" w:rsidP="0022505C">
            <w:pPr>
              <w:spacing w:before="60" w:after="60" w:line="200" w:lineRule="exact"/>
              <w:rPr>
                <w:rFonts w:ascii="Gill Sans MT" w:hAnsi="Gill Sans MT"/>
                <w:b/>
                <w:sz w:val="20"/>
                <w:szCs w:val="20"/>
              </w:rPr>
            </w:pPr>
            <w:r w:rsidRPr="00DF0D1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Table </w:t>
            </w:r>
            <w:r w:rsidR="0022505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Pr="00DF0D1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: Illustrative Timeline</w:t>
            </w:r>
          </w:p>
        </w:tc>
      </w:tr>
      <w:tr w:rsidR="00F00B0C" w:rsidRPr="00DF0D1B" w:rsidTr="00DF0D1B">
        <w:trPr>
          <w:trHeight w:val="213"/>
        </w:trPr>
        <w:tc>
          <w:tcPr>
            <w:tcW w:w="871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October 2016</w:t>
            </w:r>
          </w:p>
        </w:tc>
        <w:tc>
          <w:tcPr>
            <w:tcW w:w="4129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Grade A and B orientation curriculum and materials complete</w:t>
            </w:r>
          </w:p>
        </w:tc>
      </w:tr>
      <w:tr w:rsidR="00F00B0C" w:rsidRPr="00DF0D1B" w:rsidTr="00DF0D1B">
        <w:trPr>
          <w:trHeight w:val="227"/>
        </w:trPr>
        <w:tc>
          <w:tcPr>
            <w:tcW w:w="871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November 2016</w:t>
            </w:r>
          </w:p>
        </w:tc>
        <w:tc>
          <w:tcPr>
            <w:tcW w:w="4129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Level 1 pilot training</w:t>
            </w:r>
          </w:p>
        </w:tc>
      </w:tr>
      <w:tr w:rsidR="00F00B0C" w:rsidRPr="00DF0D1B" w:rsidTr="00DF0D1B">
        <w:trPr>
          <w:trHeight w:val="213"/>
        </w:trPr>
        <w:tc>
          <w:tcPr>
            <w:tcW w:w="871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November 2016</w:t>
            </w:r>
          </w:p>
        </w:tc>
        <w:tc>
          <w:tcPr>
            <w:tcW w:w="4129" w:type="pct"/>
          </w:tcPr>
          <w:p w:rsidR="00F00B0C" w:rsidRPr="00DF0D1B" w:rsidRDefault="00F00B0C" w:rsidP="006849BD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 xml:space="preserve">Grade </w:t>
            </w:r>
            <w:r w:rsidR="006849BD">
              <w:rPr>
                <w:rFonts w:ascii="Gill Sans MT" w:hAnsi="Gill Sans MT"/>
                <w:sz w:val="20"/>
                <w:szCs w:val="20"/>
              </w:rPr>
              <w:t>C</w:t>
            </w:r>
            <w:r w:rsidR="006849BD" w:rsidRPr="00DF0D1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F0D1B">
              <w:rPr>
                <w:rFonts w:ascii="Gill Sans MT" w:hAnsi="Gill Sans MT"/>
                <w:sz w:val="20"/>
                <w:szCs w:val="20"/>
              </w:rPr>
              <w:t xml:space="preserve">training curriculum and materials </w:t>
            </w:r>
            <w:r w:rsidR="006849BD">
              <w:rPr>
                <w:rFonts w:ascii="Gill Sans MT" w:hAnsi="Gill Sans MT"/>
                <w:sz w:val="20"/>
                <w:szCs w:val="20"/>
              </w:rPr>
              <w:t>drafted</w:t>
            </w:r>
          </w:p>
        </w:tc>
      </w:tr>
      <w:tr w:rsidR="00F00B0C" w:rsidRPr="00DF0D1B" w:rsidTr="00DF0D1B">
        <w:trPr>
          <w:trHeight w:val="213"/>
        </w:trPr>
        <w:tc>
          <w:tcPr>
            <w:tcW w:w="871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March-July 2017</w:t>
            </w:r>
          </w:p>
        </w:tc>
        <w:tc>
          <w:tcPr>
            <w:tcW w:w="4129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Level 2 pilot training</w:t>
            </w:r>
          </w:p>
        </w:tc>
      </w:tr>
      <w:tr w:rsidR="00F00B0C" w:rsidRPr="00DF0D1B" w:rsidTr="00DF0D1B">
        <w:trPr>
          <w:trHeight w:val="227"/>
        </w:trPr>
        <w:tc>
          <w:tcPr>
            <w:tcW w:w="871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October 2017</w:t>
            </w:r>
          </w:p>
        </w:tc>
        <w:tc>
          <w:tcPr>
            <w:tcW w:w="4129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Institutionalized training strategy in place</w:t>
            </w:r>
          </w:p>
        </w:tc>
      </w:tr>
      <w:tr w:rsidR="00F00B0C" w:rsidRPr="00DF0D1B" w:rsidTr="00DF0D1B">
        <w:trPr>
          <w:trHeight w:val="308"/>
        </w:trPr>
        <w:tc>
          <w:tcPr>
            <w:tcW w:w="871" w:type="pct"/>
          </w:tcPr>
          <w:p w:rsidR="00F00B0C" w:rsidRPr="00DF0D1B" w:rsidRDefault="00871EAC" w:rsidP="00E914D9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2018</w:t>
            </w:r>
            <w:bookmarkStart w:id="0" w:name="_GoBack"/>
            <w:bookmarkEnd w:id="0"/>
          </w:p>
        </w:tc>
        <w:tc>
          <w:tcPr>
            <w:tcW w:w="4129" w:type="pct"/>
          </w:tcPr>
          <w:p w:rsidR="00F00B0C" w:rsidRPr="00DF0D1B" w:rsidRDefault="00F00B0C" w:rsidP="00DF0D1B">
            <w:pPr>
              <w:spacing w:before="60" w:after="60" w:line="190" w:lineRule="exact"/>
              <w:rPr>
                <w:rFonts w:ascii="Gill Sans MT" w:hAnsi="Gill Sans MT"/>
                <w:sz w:val="20"/>
                <w:szCs w:val="20"/>
              </w:rPr>
            </w:pPr>
            <w:r w:rsidRPr="00DF0D1B">
              <w:rPr>
                <w:rFonts w:ascii="Gill Sans MT" w:hAnsi="Gill Sans MT"/>
                <w:sz w:val="20"/>
                <w:szCs w:val="20"/>
              </w:rPr>
              <w:t>Training institutions identified and trained to offer BPMI orientations and trainings</w:t>
            </w:r>
          </w:p>
        </w:tc>
      </w:tr>
    </w:tbl>
    <w:p w:rsidR="006B70DC" w:rsidRDefault="006B70DC" w:rsidP="00E24AAE">
      <w:pPr>
        <w:spacing w:after="0" w:line="200" w:lineRule="exact"/>
        <w:rPr>
          <w:b/>
          <w:sz w:val="24"/>
          <w:szCs w:val="20"/>
        </w:rPr>
      </w:pPr>
    </w:p>
    <w:p w:rsidR="008719CA" w:rsidRPr="00F00B0C" w:rsidRDefault="008719CA" w:rsidP="00E24AAE">
      <w:pPr>
        <w:spacing w:before="5" w:after="0" w:line="190" w:lineRule="exact"/>
        <w:rPr>
          <w:sz w:val="18"/>
          <w:szCs w:val="19"/>
        </w:rPr>
      </w:pPr>
    </w:p>
    <w:p w:rsidR="008B7C8A" w:rsidRDefault="008B7C8A" w:rsidP="00AA6596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p w:rsidR="008B7C8A" w:rsidRDefault="008B7C8A" w:rsidP="00E24AAE">
      <w:pPr>
        <w:spacing w:before="5" w:after="0" w:line="190" w:lineRule="exact"/>
        <w:rPr>
          <w:sz w:val="19"/>
          <w:szCs w:val="19"/>
        </w:rPr>
      </w:pPr>
    </w:p>
    <w:sectPr w:rsidR="008B7C8A" w:rsidSect="00CC26E0">
      <w:footerReference w:type="default" r:id="rId8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31" w:rsidRDefault="007C7431">
      <w:pPr>
        <w:spacing w:after="0" w:line="240" w:lineRule="auto"/>
      </w:pPr>
      <w:r>
        <w:separator/>
      </w:r>
    </w:p>
  </w:endnote>
  <w:endnote w:type="continuationSeparator" w:id="0">
    <w:p w:rsidR="007C7431" w:rsidRDefault="007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24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2C4" w:rsidRDefault="007D1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E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12C4" w:rsidRDefault="007D1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31" w:rsidRDefault="007C7431">
      <w:pPr>
        <w:spacing w:after="0" w:line="240" w:lineRule="auto"/>
      </w:pPr>
      <w:r>
        <w:separator/>
      </w:r>
    </w:p>
  </w:footnote>
  <w:footnote w:type="continuationSeparator" w:id="0">
    <w:p w:rsidR="007C7431" w:rsidRDefault="007C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95"/>
    <w:multiLevelType w:val="hybridMultilevel"/>
    <w:tmpl w:val="0B1EC4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E6822"/>
    <w:multiLevelType w:val="hybridMultilevel"/>
    <w:tmpl w:val="664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5FED"/>
    <w:multiLevelType w:val="hybridMultilevel"/>
    <w:tmpl w:val="32D68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7588D"/>
    <w:multiLevelType w:val="hybridMultilevel"/>
    <w:tmpl w:val="B9D001B8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4">
    <w:nsid w:val="1A3E785D"/>
    <w:multiLevelType w:val="hybridMultilevel"/>
    <w:tmpl w:val="D7BA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2DDF"/>
    <w:multiLevelType w:val="hybridMultilevel"/>
    <w:tmpl w:val="0B1EC4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C099A"/>
    <w:multiLevelType w:val="hybridMultilevel"/>
    <w:tmpl w:val="22A6C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F930FF"/>
    <w:multiLevelType w:val="hybridMultilevel"/>
    <w:tmpl w:val="C9EC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0190F"/>
    <w:multiLevelType w:val="hybridMultilevel"/>
    <w:tmpl w:val="119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CA"/>
    <w:rsid w:val="00012083"/>
    <w:rsid w:val="000B7EBE"/>
    <w:rsid w:val="000E659E"/>
    <w:rsid w:val="001259B4"/>
    <w:rsid w:val="00125DDF"/>
    <w:rsid w:val="00185F4E"/>
    <w:rsid w:val="00196EC3"/>
    <w:rsid w:val="001A6E0F"/>
    <w:rsid w:val="001C091D"/>
    <w:rsid w:val="001D054D"/>
    <w:rsid w:val="001D18BE"/>
    <w:rsid w:val="00212CAD"/>
    <w:rsid w:val="0022505C"/>
    <w:rsid w:val="00227F28"/>
    <w:rsid w:val="00241322"/>
    <w:rsid w:val="00252841"/>
    <w:rsid w:val="002813A5"/>
    <w:rsid w:val="002A4D3A"/>
    <w:rsid w:val="002D2A12"/>
    <w:rsid w:val="002E586E"/>
    <w:rsid w:val="003B343C"/>
    <w:rsid w:val="003C0D8F"/>
    <w:rsid w:val="003C28BE"/>
    <w:rsid w:val="003D00DD"/>
    <w:rsid w:val="003F3F30"/>
    <w:rsid w:val="00402B24"/>
    <w:rsid w:val="00417180"/>
    <w:rsid w:val="0043042C"/>
    <w:rsid w:val="00521E5A"/>
    <w:rsid w:val="00571407"/>
    <w:rsid w:val="00575A82"/>
    <w:rsid w:val="00580271"/>
    <w:rsid w:val="005B56E0"/>
    <w:rsid w:val="005C7436"/>
    <w:rsid w:val="005D2ED0"/>
    <w:rsid w:val="00642B42"/>
    <w:rsid w:val="00656995"/>
    <w:rsid w:val="006849BD"/>
    <w:rsid w:val="00685E32"/>
    <w:rsid w:val="006B70DC"/>
    <w:rsid w:val="007524E8"/>
    <w:rsid w:val="007901C9"/>
    <w:rsid w:val="007A1D57"/>
    <w:rsid w:val="007C7431"/>
    <w:rsid w:val="007D12C4"/>
    <w:rsid w:val="00821DC1"/>
    <w:rsid w:val="00823B48"/>
    <w:rsid w:val="008719CA"/>
    <w:rsid w:val="00871EAC"/>
    <w:rsid w:val="008B56D3"/>
    <w:rsid w:val="008B7C8A"/>
    <w:rsid w:val="008C3E06"/>
    <w:rsid w:val="008F0159"/>
    <w:rsid w:val="00980422"/>
    <w:rsid w:val="009F403E"/>
    <w:rsid w:val="00A22807"/>
    <w:rsid w:val="00A30383"/>
    <w:rsid w:val="00A65917"/>
    <w:rsid w:val="00AA6596"/>
    <w:rsid w:val="00AC39DF"/>
    <w:rsid w:val="00AD4339"/>
    <w:rsid w:val="00AE5416"/>
    <w:rsid w:val="00AF0D47"/>
    <w:rsid w:val="00B304C2"/>
    <w:rsid w:val="00B57B13"/>
    <w:rsid w:val="00B9489C"/>
    <w:rsid w:val="00BE5EE5"/>
    <w:rsid w:val="00BF2AAD"/>
    <w:rsid w:val="00C039E4"/>
    <w:rsid w:val="00C3771C"/>
    <w:rsid w:val="00CA7D89"/>
    <w:rsid w:val="00CC26E0"/>
    <w:rsid w:val="00CD6ABE"/>
    <w:rsid w:val="00D25D43"/>
    <w:rsid w:val="00D80FA3"/>
    <w:rsid w:val="00DA0497"/>
    <w:rsid w:val="00DA649F"/>
    <w:rsid w:val="00DB784A"/>
    <w:rsid w:val="00DF0D1B"/>
    <w:rsid w:val="00E24AAE"/>
    <w:rsid w:val="00E44CFD"/>
    <w:rsid w:val="00E817F4"/>
    <w:rsid w:val="00E914D9"/>
    <w:rsid w:val="00EC6BFF"/>
    <w:rsid w:val="00F00B0C"/>
    <w:rsid w:val="00F220D1"/>
    <w:rsid w:val="00F403AA"/>
    <w:rsid w:val="00F51A3C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8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5EE5"/>
    <w:pPr>
      <w:ind w:left="720"/>
      <w:contextualSpacing/>
    </w:pPr>
  </w:style>
  <w:style w:type="table" w:styleId="TableGrid">
    <w:name w:val="Table Grid"/>
    <w:basedOn w:val="TableNormal"/>
    <w:uiPriority w:val="59"/>
    <w:rsid w:val="0058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7180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C4"/>
  </w:style>
  <w:style w:type="paragraph" w:styleId="Footer">
    <w:name w:val="footer"/>
    <w:basedOn w:val="Normal"/>
    <w:link w:val="FooterChar"/>
    <w:uiPriority w:val="99"/>
    <w:unhideWhenUsed/>
    <w:rsid w:val="007D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8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5EE5"/>
    <w:pPr>
      <w:ind w:left="720"/>
      <w:contextualSpacing/>
    </w:pPr>
  </w:style>
  <w:style w:type="table" w:styleId="TableGrid">
    <w:name w:val="Table Grid"/>
    <w:basedOn w:val="TableNormal"/>
    <w:uiPriority w:val="59"/>
    <w:rsid w:val="0058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7180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C4"/>
  </w:style>
  <w:style w:type="paragraph" w:styleId="Footer">
    <w:name w:val="footer"/>
    <w:basedOn w:val="Normal"/>
    <w:link w:val="FooterChar"/>
    <w:uiPriority w:val="99"/>
    <w:unhideWhenUsed/>
    <w:rsid w:val="007D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Lieber,Rachel</dc:creator>
  <cp:lastModifiedBy>Rachel Lieber</cp:lastModifiedBy>
  <cp:revision>7</cp:revision>
  <cp:lastPrinted>2016-08-11T20:20:00Z</cp:lastPrinted>
  <dcterms:created xsi:type="dcterms:W3CDTF">2016-09-22T20:07:00Z</dcterms:created>
  <dcterms:modified xsi:type="dcterms:W3CDTF">2016-09-26T16:46:00Z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2016-08-05T00:00:00Z</vt:filetime>
  </property>
</Properties>
</file>