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Override PartName="/word/theme/themeOverride4.xml" ContentType="application/vnd.openxmlformats-officedocument.themeOverride+xml"/>
  <Default Extension="bin" ContentType="application/vnd.openxmlformats-officedocument.oleObject"/>
  <Default Extension="png" ContentType="image/png"/>
  <Override PartName="/word/theme/themeOverride2.xml" ContentType="application/vnd.openxmlformats-officedocument.themeOverrid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E63" w:rsidRPr="00105C12" w:rsidRDefault="00770DDF" w:rsidP="00D127FD">
      <w:pPr>
        <w:spacing w:after="0" w:line="240" w:lineRule="auto"/>
        <w:ind w:left="4680" w:right="720"/>
        <w:rPr>
          <w:b/>
          <w:color w:val="A7600C"/>
          <w:sz w:val="40"/>
        </w:rPr>
      </w:pPr>
      <w:r w:rsidRPr="00105C12">
        <w:rPr>
          <w:b/>
          <w:noProof/>
          <w:color w:val="A7600C"/>
          <w:sz w:val="40"/>
        </w:rPr>
        <w:drawing>
          <wp:anchor distT="0" distB="0" distL="114300" distR="114300" simplePos="0" relativeHeight="251659264" behindDoc="1" locked="0" layoutInCell="1" allowOverlap="1">
            <wp:simplePos x="0" y="0"/>
            <wp:positionH relativeFrom="column">
              <wp:posOffset>-422247</wp:posOffset>
            </wp:positionH>
            <wp:positionV relativeFrom="page">
              <wp:align>top</wp:align>
            </wp:positionV>
            <wp:extent cx="7391565" cy="1454849"/>
            <wp:effectExtent l="19050" t="0" r="0" b="0"/>
            <wp:wrapNone/>
            <wp:docPr id="1" name="Picture 1" descr="letterhead_top_bl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_top_bleeds"/>
                    <pic:cNvPicPr>
                      <a:picLocks noChangeAspect="1" noChangeArrowheads="1"/>
                    </pic:cNvPicPr>
                  </pic:nvPicPr>
                  <pic:blipFill>
                    <a:blip r:embed="rId8" cstate="print"/>
                    <a:srcRect/>
                    <a:stretch>
                      <a:fillRect/>
                    </a:stretch>
                  </pic:blipFill>
                  <pic:spPr bwMode="auto">
                    <a:xfrm>
                      <a:off x="0" y="0"/>
                      <a:ext cx="7391238" cy="1454785"/>
                    </a:xfrm>
                    <a:prstGeom prst="rect">
                      <a:avLst/>
                    </a:prstGeom>
                    <a:noFill/>
                  </pic:spPr>
                </pic:pic>
              </a:graphicData>
            </a:graphic>
          </wp:anchor>
        </w:drawing>
      </w:r>
      <w:r w:rsidR="00105C12">
        <w:rPr>
          <w:b/>
          <w:color w:val="A7600C"/>
          <w:sz w:val="40"/>
        </w:rPr>
        <w:t>Creating a Sustainable Private-S</w:t>
      </w:r>
      <w:r w:rsidR="00A66E63" w:rsidRPr="00105C12">
        <w:rPr>
          <w:b/>
          <w:color w:val="A7600C"/>
          <w:sz w:val="40"/>
        </w:rPr>
        <w:t xml:space="preserve">ector Drug Seller Program </w:t>
      </w:r>
    </w:p>
    <w:p w:rsidR="00A716F3" w:rsidRPr="00D127FD" w:rsidRDefault="00A716F3" w:rsidP="00D127FD">
      <w:pPr>
        <w:spacing w:after="0" w:line="240" w:lineRule="auto"/>
        <w:contextualSpacing/>
        <w:jc w:val="center"/>
        <w:rPr>
          <w:b/>
        </w:rPr>
      </w:pPr>
    </w:p>
    <w:p w:rsidR="00A716F3" w:rsidRPr="00D127FD" w:rsidRDefault="00A716F3" w:rsidP="00D127FD">
      <w:pPr>
        <w:spacing w:after="0" w:line="240" w:lineRule="auto"/>
        <w:contextualSpacing/>
        <w:jc w:val="center"/>
        <w:rPr>
          <w:b/>
        </w:rPr>
      </w:pPr>
    </w:p>
    <w:p w:rsidR="00A716F3" w:rsidRPr="00D127FD" w:rsidRDefault="00A716F3" w:rsidP="00D127FD">
      <w:pPr>
        <w:spacing w:after="0" w:line="240" w:lineRule="auto"/>
        <w:contextualSpacing/>
        <w:jc w:val="center"/>
        <w:rPr>
          <w:b/>
        </w:rPr>
      </w:pPr>
    </w:p>
    <w:p w:rsidR="00A716F3" w:rsidRPr="00D127FD" w:rsidRDefault="00A716F3" w:rsidP="00D127FD">
      <w:pPr>
        <w:spacing w:after="0" w:line="240" w:lineRule="auto"/>
        <w:contextualSpacing/>
        <w:jc w:val="center"/>
        <w:rPr>
          <w:b/>
        </w:rPr>
      </w:pPr>
    </w:p>
    <w:p w:rsidR="00A716F3" w:rsidRPr="00D127FD" w:rsidRDefault="00A716F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7C4B85" w:rsidRPr="001915A7" w:rsidRDefault="00EC2BF4" w:rsidP="00D127FD">
      <w:pPr>
        <w:spacing w:after="0" w:line="240" w:lineRule="auto"/>
        <w:contextualSpacing/>
        <w:jc w:val="center"/>
        <w:rPr>
          <w:b/>
          <w:sz w:val="36"/>
        </w:rPr>
      </w:pPr>
      <w:r w:rsidRPr="001915A7">
        <w:rPr>
          <w:b/>
          <w:sz w:val="36"/>
        </w:rPr>
        <w:t>East Africa Drug Seller Initiative (EADSI)</w:t>
      </w:r>
    </w:p>
    <w:p w:rsidR="00A66E63" w:rsidRPr="001915A7" w:rsidRDefault="00F202FD" w:rsidP="00D127FD">
      <w:pPr>
        <w:spacing w:after="0" w:line="240" w:lineRule="auto"/>
        <w:contextualSpacing/>
        <w:jc w:val="center"/>
        <w:rPr>
          <w:b/>
          <w:sz w:val="36"/>
        </w:rPr>
      </w:pPr>
      <w:r w:rsidRPr="001915A7">
        <w:rPr>
          <w:b/>
          <w:sz w:val="36"/>
        </w:rPr>
        <w:t>Evaluation Report</w:t>
      </w:r>
      <w:r w:rsidR="00A66E63" w:rsidRPr="001915A7">
        <w:rPr>
          <w:b/>
          <w:sz w:val="36"/>
        </w:rPr>
        <w:t xml:space="preserve"> </w:t>
      </w:r>
    </w:p>
    <w:p w:rsidR="00A66E63" w:rsidRPr="005F4E2D" w:rsidRDefault="00A66E63" w:rsidP="00D127FD">
      <w:pPr>
        <w:spacing w:after="0" w:line="240" w:lineRule="auto"/>
        <w:contextualSpacing/>
        <w:jc w:val="center"/>
        <w:rPr>
          <w:b/>
          <w:sz w:val="28"/>
        </w:rPr>
      </w:pPr>
    </w:p>
    <w:p w:rsidR="00A66E63" w:rsidRPr="005F4E2D" w:rsidRDefault="00A66E63" w:rsidP="00D127FD">
      <w:pPr>
        <w:spacing w:after="0" w:line="240" w:lineRule="auto"/>
        <w:contextualSpacing/>
        <w:jc w:val="center"/>
        <w:rPr>
          <w:b/>
          <w:sz w:val="28"/>
        </w:rPr>
      </w:pPr>
    </w:p>
    <w:p w:rsidR="00A66E63" w:rsidRPr="005F4E2D" w:rsidRDefault="000E6A73" w:rsidP="00D127FD">
      <w:pPr>
        <w:spacing w:after="0" w:line="240" w:lineRule="auto"/>
        <w:contextualSpacing/>
        <w:jc w:val="center"/>
        <w:rPr>
          <w:b/>
          <w:sz w:val="28"/>
        </w:rPr>
      </w:pPr>
      <w:r>
        <w:rPr>
          <w:b/>
          <w:sz w:val="28"/>
        </w:rPr>
        <w:t>November</w:t>
      </w:r>
      <w:r w:rsidRPr="005F4E2D">
        <w:rPr>
          <w:b/>
          <w:sz w:val="28"/>
        </w:rPr>
        <w:t xml:space="preserve"> </w:t>
      </w:r>
      <w:r w:rsidR="00A66E63" w:rsidRPr="005F4E2D">
        <w:rPr>
          <w:b/>
          <w:sz w:val="28"/>
        </w:rPr>
        <w:t>2011</w:t>
      </w: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Default="002369DE" w:rsidP="00D127FD">
      <w:pPr>
        <w:spacing w:after="0" w:line="240" w:lineRule="auto"/>
        <w:contextualSpacing/>
        <w:jc w:val="center"/>
        <w:rPr>
          <w:b/>
        </w:rPr>
      </w:pPr>
      <w:r>
        <w:rPr>
          <w:b/>
        </w:rPr>
        <w:t>Management Sciences for Health</w:t>
      </w:r>
    </w:p>
    <w:p w:rsidR="002369DE" w:rsidRDefault="002369DE" w:rsidP="00D127FD">
      <w:pPr>
        <w:spacing w:after="0" w:line="240" w:lineRule="auto"/>
        <w:contextualSpacing/>
        <w:jc w:val="center"/>
        <w:rPr>
          <w:b/>
        </w:rPr>
      </w:pPr>
      <w:r>
        <w:rPr>
          <w:b/>
        </w:rPr>
        <w:t>4301 North Fairfax Drive, Suite 400</w:t>
      </w:r>
    </w:p>
    <w:p w:rsidR="002369DE" w:rsidRPr="00D127FD" w:rsidRDefault="002369DE" w:rsidP="00D127FD">
      <w:pPr>
        <w:spacing w:after="0" w:line="240" w:lineRule="auto"/>
        <w:contextualSpacing/>
        <w:jc w:val="center"/>
        <w:rPr>
          <w:b/>
        </w:rPr>
      </w:pPr>
      <w:r>
        <w:rPr>
          <w:b/>
        </w:rPr>
        <w:t>Arlington, VA 22203</w:t>
      </w: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A66E63" w:rsidRPr="00D127FD" w:rsidRDefault="00A66E63" w:rsidP="00D127FD">
      <w:pPr>
        <w:spacing w:after="0" w:line="240" w:lineRule="auto"/>
        <w:contextualSpacing/>
        <w:jc w:val="center"/>
        <w:rPr>
          <w:b/>
        </w:rPr>
      </w:pPr>
    </w:p>
    <w:p w:rsidR="00F2424A" w:rsidRPr="00D127FD" w:rsidRDefault="00F2424A" w:rsidP="00D127FD">
      <w:pPr>
        <w:spacing w:after="0" w:line="240" w:lineRule="auto"/>
        <w:contextualSpacing/>
      </w:pPr>
    </w:p>
    <w:p w:rsidR="00F2424A" w:rsidRPr="00D127FD" w:rsidRDefault="00F2424A" w:rsidP="00D127FD">
      <w:pPr>
        <w:spacing w:after="0" w:line="240" w:lineRule="auto"/>
        <w:contextualSpacing/>
      </w:pPr>
    </w:p>
    <w:p w:rsidR="00B62500" w:rsidRDefault="00B62500" w:rsidP="002369DE">
      <w:pPr>
        <w:jc w:val="center"/>
        <w:rPr>
          <w:b/>
        </w:rPr>
      </w:pPr>
      <w:r>
        <w:rPr>
          <w:b/>
        </w:rPr>
        <w:t>TABLE OF CONTENTS</w:t>
      </w:r>
    </w:p>
    <w:p w:rsidR="0024506C" w:rsidRDefault="004F7C81">
      <w:pPr>
        <w:pStyle w:val="TOC1"/>
        <w:rPr>
          <w:noProof/>
        </w:rPr>
      </w:pPr>
      <w:r>
        <w:rPr>
          <w:b/>
        </w:rPr>
        <w:fldChar w:fldCharType="begin"/>
      </w:r>
      <w:r w:rsidR="00B62500">
        <w:rPr>
          <w:b/>
        </w:rPr>
        <w:instrText xml:space="preserve"> TOC \h \z \t "H1,1,H 2,2,H3,3" </w:instrText>
      </w:r>
      <w:r>
        <w:rPr>
          <w:b/>
        </w:rPr>
        <w:fldChar w:fldCharType="separate"/>
      </w:r>
      <w:hyperlink w:anchor="_Toc310350363" w:history="1">
        <w:r w:rsidR="0024506C" w:rsidRPr="00465092">
          <w:rPr>
            <w:rStyle w:val="Hyperlink"/>
            <w:noProof/>
          </w:rPr>
          <w:t>I.</w:t>
        </w:r>
        <w:r w:rsidR="0024506C">
          <w:rPr>
            <w:noProof/>
          </w:rPr>
          <w:tab/>
        </w:r>
        <w:r w:rsidR="0024506C" w:rsidRPr="00465092">
          <w:rPr>
            <w:rStyle w:val="Hyperlink"/>
            <w:noProof/>
          </w:rPr>
          <w:t>Executive Summary</w:t>
        </w:r>
        <w:r w:rsidR="0024506C">
          <w:rPr>
            <w:noProof/>
            <w:webHidden/>
          </w:rPr>
          <w:tab/>
        </w:r>
        <w:r>
          <w:rPr>
            <w:noProof/>
            <w:webHidden/>
          </w:rPr>
          <w:fldChar w:fldCharType="begin"/>
        </w:r>
        <w:r w:rsidR="0024506C">
          <w:rPr>
            <w:noProof/>
            <w:webHidden/>
          </w:rPr>
          <w:instrText xml:space="preserve"> PAGEREF _Toc310350363 \h </w:instrText>
        </w:r>
        <w:r>
          <w:rPr>
            <w:noProof/>
            <w:webHidden/>
          </w:rPr>
        </w:r>
        <w:r>
          <w:rPr>
            <w:noProof/>
            <w:webHidden/>
          </w:rPr>
          <w:fldChar w:fldCharType="separate"/>
        </w:r>
        <w:r w:rsidR="00FE2463">
          <w:rPr>
            <w:noProof/>
            <w:webHidden/>
          </w:rPr>
          <w:t>4</w:t>
        </w:r>
        <w:r>
          <w:rPr>
            <w:noProof/>
            <w:webHidden/>
          </w:rPr>
          <w:fldChar w:fldCharType="end"/>
        </w:r>
      </w:hyperlink>
    </w:p>
    <w:p w:rsidR="0024506C" w:rsidRDefault="004F7C81">
      <w:pPr>
        <w:pStyle w:val="TOC1"/>
        <w:rPr>
          <w:noProof/>
        </w:rPr>
      </w:pPr>
      <w:hyperlink w:anchor="_Toc310350364" w:history="1">
        <w:r w:rsidR="0024506C" w:rsidRPr="00465092">
          <w:rPr>
            <w:rStyle w:val="Hyperlink"/>
            <w:noProof/>
          </w:rPr>
          <w:t>II.</w:t>
        </w:r>
        <w:r w:rsidR="0024506C">
          <w:rPr>
            <w:noProof/>
          </w:rPr>
          <w:tab/>
        </w:r>
        <w:r w:rsidR="0024506C" w:rsidRPr="00465092">
          <w:rPr>
            <w:rStyle w:val="Hyperlink"/>
            <w:noProof/>
          </w:rPr>
          <w:t>Background</w:t>
        </w:r>
        <w:r w:rsidR="0024506C">
          <w:rPr>
            <w:noProof/>
            <w:webHidden/>
          </w:rPr>
          <w:tab/>
        </w:r>
        <w:r>
          <w:rPr>
            <w:noProof/>
            <w:webHidden/>
          </w:rPr>
          <w:fldChar w:fldCharType="begin"/>
        </w:r>
        <w:r w:rsidR="0024506C">
          <w:rPr>
            <w:noProof/>
            <w:webHidden/>
          </w:rPr>
          <w:instrText xml:space="preserve"> PAGEREF _Toc310350364 \h </w:instrText>
        </w:r>
        <w:r>
          <w:rPr>
            <w:noProof/>
            <w:webHidden/>
          </w:rPr>
        </w:r>
        <w:r>
          <w:rPr>
            <w:noProof/>
            <w:webHidden/>
          </w:rPr>
          <w:fldChar w:fldCharType="separate"/>
        </w:r>
        <w:r w:rsidR="00FE2463">
          <w:rPr>
            <w:noProof/>
            <w:webHidden/>
          </w:rPr>
          <w:t>6</w:t>
        </w:r>
        <w:r>
          <w:rPr>
            <w:noProof/>
            <w:webHidden/>
          </w:rPr>
          <w:fldChar w:fldCharType="end"/>
        </w:r>
      </w:hyperlink>
    </w:p>
    <w:p w:rsidR="0024506C" w:rsidRDefault="004F7C81">
      <w:pPr>
        <w:pStyle w:val="TOC1"/>
        <w:rPr>
          <w:noProof/>
        </w:rPr>
      </w:pPr>
      <w:hyperlink w:anchor="_Toc310350365" w:history="1">
        <w:r w:rsidR="0024506C" w:rsidRPr="00465092">
          <w:rPr>
            <w:rStyle w:val="Hyperlink"/>
            <w:noProof/>
          </w:rPr>
          <w:t>III.</w:t>
        </w:r>
        <w:r w:rsidR="0024506C">
          <w:rPr>
            <w:noProof/>
          </w:rPr>
          <w:tab/>
        </w:r>
        <w:r w:rsidR="0024506C" w:rsidRPr="00465092">
          <w:rPr>
            <w:rStyle w:val="Hyperlink"/>
            <w:bCs/>
            <w:noProof/>
          </w:rPr>
          <w:t>Program Evaluation</w:t>
        </w:r>
        <w:r w:rsidR="0024506C">
          <w:rPr>
            <w:noProof/>
            <w:webHidden/>
          </w:rPr>
          <w:tab/>
        </w:r>
        <w:r>
          <w:rPr>
            <w:noProof/>
            <w:webHidden/>
          </w:rPr>
          <w:fldChar w:fldCharType="begin"/>
        </w:r>
        <w:r w:rsidR="0024506C">
          <w:rPr>
            <w:noProof/>
            <w:webHidden/>
          </w:rPr>
          <w:instrText xml:space="preserve"> PAGEREF _Toc310350365 \h </w:instrText>
        </w:r>
        <w:r>
          <w:rPr>
            <w:noProof/>
            <w:webHidden/>
          </w:rPr>
        </w:r>
        <w:r>
          <w:rPr>
            <w:noProof/>
            <w:webHidden/>
          </w:rPr>
          <w:fldChar w:fldCharType="separate"/>
        </w:r>
        <w:r w:rsidR="00FE2463">
          <w:rPr>
            <w:noProof/>
            <w:webHidden/>
          </w:rPr>
          <w:t>8</w:t>
        </w:r>
        <w:r>
          <w:rPr>
            <w:noProof/>
            <w:webHidden/>
          </w:rPr>
          <w:fldChar w:fldCharType="end"/>
        </w:r>
      </w:hyperlink>
    </w:p>
    <w:p w:rsidR="0024506C" w:rsidRDefault="004F7C81">
      <w:pPr>
        <w:pStyle w:val="TOC2"/>
        <w:tabs>
          <w:tab w:val="right" w:leader="dot" w:pos="10790"/>
        </w:tabs>
        <w:rPr>
          <w:noProof/>
        </w:rPr>
      </w:pPr>
      <w:hyperlink w:anchor="_Toc310350366" w:history="1">
        <w:r w:rsidR="0024506C" w:rsidRPr="00465092">
          <w:rPr>
            <w:rStyle w:val="Hyperlink"/>
            <w:noProof/>
          </w:rPr>
          <w:t>Evaluation methodology</w:t>
        </w:r>
        <w:r w:rsidR="0024506C">
          <w:rPr>
            <w:noProof/>
            <w:webHidden/>
          </w:rPr>
          <w:tab/>
        </w:r>
        <w:r>
          <w:rPr>
            <w:noProof/>
            <w:webHidden/>
          </w:rPr>
          <w:fldChar w:fldCharType="begin"/>
        </w:r>
        <w:r w:rsidR="0024506C">
          <w:rPr>
            <w:noProof/>
            <w:webHidden/>
          </w:rPr>
          <w:instrText xml:space="preserve"> PAGEREF _Toc310350366 \h </w:instrText>
        </w:r>
        <w:r>
          <w:rPr>
            <w:noProof/>
            <w:webHidden/>
          </w:rPr>
        </w:r>
        <w:r>
          <w:rPr>
            <w:noProof/>
            <w:webHidden/>
          </w:rPr>
          <w:fldChar w:fldCharType="separate"/>
        </w:r>
        <w:r w:rsidR="00FE2463">
          <w:rPr>
            <w:noProof/>
            <w:webHidden/>
          </w:rPr>
          <w:t>9</w:t>
        </w:r>
        <w:r>
          <w:rPr>
            <w:noProof/>
            <w:webHidden/>
          </w:rPr>
          <w:fldChar w:fldCharType="end"/>
        </w:r>
      </w:hyperlink>
    </w:p>
    <w:p w:rsidR="0024506C" w:rsidRDefault="004F7C81">
      <w:pPr>
        <w:pStyle w:val="TOC3"/>
        <w:tabs>
          <w:tab w:val="right" w:leader="dot" w:pos="10790"/>
        </w:tabs>
        <w:rPr>
          <w:noProof/>
        </w:rPr>
      </w:pPr>
      <w:hyperlink w:anchor="_Toc310350367" w:history="1">
        <w:r w:rsidR="0024506C" w:rsidRPr="00465092">
          <w:rPr>
            <w:rStyle w:val="Hyperlink"/>
            <w:noProof/>
          </w:rPr>
          <w:t>Setting</w:t>
        </w:r>
        <w:r w:rsidR="0024506C">
          <w:rPr>
            <w:noProof/>
            <w:webHidden/>
          </w:rPr>
          <w:tab/>
        </w:r>
        <w:r>
          <w:rPr>
            <w:noProof/>
            <w:webHidden/>
          </w:rPr>
          <w:fldChar w:fldCharType="begin"/>
        </w:r>
        <w:r w:rsidR="0024506C">
          <w:rPr>
            <w:noProof/>
            <w:webHidden/>
          </w:rPr>
          <w:instrText xml:space="preserve"> PAGEREF _Toc310350367 \h </w:instrText>
        </w:r>
        <w:r>
          <w:rPr>
            <w:noProof/>
            <w:webHidden/>
          </w:rPr>
        </w:r>
        <w:r>
          <w:rPr>
            <w:noProof/>
            <w:webHidden/>
          </w:rPr>
          <w:fldChar w:fldCharType="separate"/>
        </w:r>
        <w:r w:rsidR="00FE2463">
          <w:rPr>
            <w:noProof/>
            <w:webHidden/>
          </w:rPr>
          <w:t>9</w:t>
        </w:r>
        <w:r>
          <w:rPr>
            <w:noProof/>
            <w:webHidden/>
          </w:rPr>
          <w:fldChar w:fldCharType="end"/>
        </w:r>
      </w:hyperlink>
    </w:p>
    <w:p w:rsidR="0024506C" w:rsidRDefault="004F7C81">
      <w:pPr>
        <w:pStyle w:val="TOC3"/>
        <w:tabs>
          <w:tab w:val="right" w:leader="dot" w:pos="10790"/>
        </w:tabs>
        <w:rPr>
          <w:noProof/>
        </w:rPr>
      </w:pPr>
      <w:hyperlink w:anchor="_Toc310350368" w:history="1">
        <w:r w:rsidR="0024506C" w:rsidRPr="00465092">
          <w:rPr>
            <w:rStyle w:val="Hyperlink"/>
            <w:noProof/>
          </w:rPr>
          <w:t>Survey and data collection</w:t>
        </w:r>
        <w:r w:rsidR="0024506C">
          <w:rPr>
            <w:noProof/>
            <w:webHidden/>
          </w:rPr>
          <w:tab/>
        </w:r>
        <w:r>
          <w:rPr>
            <w:noProof/>
            <w:webHidden/>
          </w:rPr>
          <w:fldChar w:fldCharType="begin"/>
        </w:r>
        <w:r w:rsidR="0024506C">
          <w:rPr>
            <w:noProof/>
            <w:webHidden/>
          </w:rPr>
          <w:instrText xml:space="preserve"> PAGEREF _Toc310350368 \h </w:instrText>
        </w:r>
        <w:r>
          <w:rPr>
            <w:noProof/>
            <w:webHidden/>
          </w:rPr>
        </w:r>
        <w:r>
          <w:rPr>
            <w:noProof/>
            <w:webHidden/>
          </w:rPr>
          <w:fldChar w:fldCharType="separate"/>
        </w:r>
        <w:r w:rsidR="00FE2463">
          <w:rPr>
            <w:noProof/>
            <w:webHidden/>
          </w:rPr>
          <w:t>9</w:t>
        </w:r>
        <w:r>
          <w:rPr>
            <w:noProof/>
            <w:webHidden/>
          </w:rPr>
          <w:fldChar w:fldCharType="end"/>
        </w:r>
      </w:hyperlink>
    </w:p>
    <w:p w:rsidR="0024506C" w:rsidRDefault="004F7C81">
      <w:pPr>
        <w:pStyle w:val="TOC3"/>
        <w:tabs>
          <w:tab w:val="right" w:leader="dot" w:pos="10790"/>
        </w:tabs>
        <w:rPr>
          <w:noProof/>
        </w:rPr>
      </w:pPr>
      <w:hyperlink w:anchor="_Toc310350369" w:history="1">
        <w:r w:rsidR="0024506C" w:rsidRPr="00465092">
          <w:rPr>
            <w:rStyle w:val="Hyperlink"/>
            <w:noProof/>
          </w:rPr>
          <w:t>Data analysis</w:t>
        </w:r>
        <w:r w:rsidR="0024506C">
          <w:rPr>
            <w:noProof/>
            <w:webHidden/>
          </w:rPr>
          <w:tab/>
        </w:r>
        <w:r>
          <w:rPr>
            <w:noProof/>
            <w:webHidden/>
          </w:rPr>
          <w:fldChar w:fldCharType="begin"/>
        </w:r>
        <w:r w:rsidR="0024506C">
          <w:rPr>
            <w:noProof/>
            <w:webHidden/>
          </w:rPr>
          <w:instrText xml:space="preserve"> PAGEREF _Toc310350369 \h </w:instrText>
        </w:r>
        <w:r>
          <w:rPr>
            <w:noProof/>
            <w:webHidden/>
          </w:rPr>
        </w:r>
        <w:r>
          <w:rPr>
            <w:noProof/>
            <w:webHidden/>
          </w:rPr>
          <w:fldChar w:fldCharType="separate"/>
        </w:r>
        <w:r w:rsidR="00FE2463">
          <w:rPr>
            <w:noProof/>
            <w:webHidden/>
          </w:rPr>
          <w:t>10</w:t>
        </w:r>
        <w:r>
          <w:rPr>
            <w:noProof/>
            <w:webHidden/>
          </w:rPr>
          <w:fldChar w:fldCharType="end"/>
        </w:r>
      </w:hyperlink>
    </w:p>
    <w:p w:rsidR="0024506C" w:rsidRDefault="004F7C81">
      <w:pPr>
        <w:pStyle w:val="TOC2"/>
        <w:tabs>
          <w:tab w:val="right" w:leader="dot" w:pos="10790"/>
        </w:tabs>
        <w:rPr>
          <w:noProof/>
        </w:rPr>
      </w:pPr>
      <w:hyperlink w:anchor="_Toc310350370" w:history="1">
        <w:r w:rsidR="0024506C" w:rsidRPr="00465092">
          <w:rPr>
            <w:rStyle w:val="Hyperlink"/>
            <w:noProof/>
          </w:rPr>
          <w:t>Ethical considerations</w:t>
        </w:r>
        <w:r w:rsidR="0024506C">
          <w:rPr>
            <w:noProof/>
            <w:webHidden/>
          </w:rPr>
          <w:tab/>
        </w:r>
        <w:r>
          <w:rPr>
            <w:noProof/>
            <w:webHidden/>
          </w:rPr>
          <w:fldChar w:fldCharType="begin"/>
        </w:r>
        <w:r w:rsidR="0024506C">
          <w:rPr>
            <w:noProof/>
            <w:webHidden/>
          </w:rPr>
          <w:instrText xml:space="preserve"> PAGEREF _Toc310350370 \h </w:instrText>
        </w:r>
        <w:r>
          <w:rPr>
            <w:noProof/>
            <w:webHidden/>
          </w:rPr>
        </w:r>
        <w:r>
          <w:rPr>
            <w:noProof/>
            <w:webHidden/>
          </w:rPr>
          <w:fldChar w:fldCharType="separate"/>
        </w:r>
        <w:r w:rsidR="00FE2463">
          <w:rPr>
            <w:noProof/>
            <w:webHidden/>
          </w:rPr>
          <w:t>11</w:t>
        </w:r>
        <w:r>
          <w:rPr>
            <w:noProof/>
            <w:webHidden/>
          </w:rPr>
          <w:fldChar w:fldCharType="end"/>
        </w:r>
      </w:hyperlink>
    </w:p>
    <w:p w:rsidR="0024506C" w:rsidRDefault="004F7C81">
      <w:pPr>
        <w:pStyle w:val="TOC1"/>
        <w:rPr>
          <w:noProof/>
        </w:rPr>
      </w:pPr>
      <w:hyperlink w:anchor="_Toc310350371" w:history="1">
        <w:r w:rsidR="0024506C" w:rsidRPr="00465092">
          <w:rPr>
            <w:rStyle w:val="Hyperlink"/>
            <w:noProof/>
          </w:rPr>
          <w:t>IV.</w:t>
        </w:r>
        <w:r w:rsidR="0024506C">
          <w:rPr>
            <w:noProof/>
          </w:rPr>
          <w:tab/>
        </w:r>
        <w:r w:rsidR="0024506C" w:rsidRPr="00465092">
          <w:rPr>
            <w:rStyle w:val="Hyperlink"/>
            <w:noProof/>
          </w:rPr>
          <w:t>Results Related to Scalability (Tanzania)</w:t>
        </w:r>
        <w:r w:rsidR="0024506C">
          <w:rPr>
            <w:noProof/>
            <w:webHidden/>
          </w:rPr>
          <w:tab/>
        </w:r>
        <w:r>
          <w:rPr>
            <w:noProof/>
            <w:webHidden/>
          </w:rPr>
          <w:fldChar w:fldCharType="begin"/>
        </w:r>
        <w:r w:rsidR="0024506C">
          <w:rPr>
            <w:noProof/>
            <w:webHidden/>
          </w:rPr>
          <w:instrText xml:space="preserve"> PAGEREF _Toc310350371 \h </w:instrText>
        </w:r>
        <w:r>
          <w:rPr>
            <w:noProof/>
            <w:webHidden/>
          </w:rPr>
        </w:r>
        <w:r>
          <w:rPr>
            <w:noProof/>
            <w:webHidden/>
          </w:rPr>
          <w:fldChar w:fldCharType="separate"/>
        </w:r>
        <w:r w:rsidR="00FE2463">
          <w:rPr>
            <w:noProof/>
            <w:webHidden/>
          </w:rPr>
          <w:t>12</w:t>
        </w:r>
        <w:r>
          <w:rPr>
            <w:noProof/>
            <w:webHidden/>
          </w:rPr>
          <w:fldChar w:fldCharType="end"/>
        </w:r>
      </w:hyperlink>
    </w:p>
    <w:p w:rsidR="0024506C" w:rsidRDefault="004F7C81">
      <w:pPr>
        <w:pStyle w:val="TOC2"/>
        <w:tabs>
          <w:tab w:val="right" w:leader="dot" w:pos="10790"/>
        </w:tabs>
        <w:rPr>
          <w:noProof/>
        </w:rPr>
      </w:pPr>
      <w:hyperlink w:anchor="_Toc310350372" w:history="1">
        <w:r w:rsidR="0024506C" w:rsidRPr="00465092">
          <w:rPr>
            <w:rStyle w:val="Hyperlink"/>
            <w:noProof/>
          </w:rPr>
          <w:t>Did ADDOs increase the availability of products in Singida compared to Mara?</w:t>
        </w:r>
        <w:r w:rsidR="0024506C">
          <w:rPr>
            <w:noProof/>
            <w:webHidden/>
          </w:rPr>
          <w:tab/>
        </w:r>
        <w:r>
          <w:rPr>
            <w:noProof/>
            <w:webHidden/>
          </w:rPr>
          <w:fldChar w:fldCharType="begin"/>
        </w:r>
        <w:r w:rsidR="0024506C">
          <w:rPr>
            <w:noProof/>
            <w:webHidden/>
          </w:rPr>
          <w:instrText xml:space="preserve"> PAGEREF _Toc310350372 \h </w:instrText>
        </w:r>
        <w:r>
          <w:rPr>
            <w:noProof/>
            <w:webHidden/>
          </w:rPr>
        </w:r>
        <w:r>
          <w:rPr>
            <w:noProof/>
            <w:webHidden/>
          </w:rPr>
          <w:fldChar w:fldCharType="separate"/>
        </w:r>
        <w:r w:rsidR="00FE2463">
          <w:rPr>
            <w:noProof/>
            <w:webHidden/>
          </w:rPr>
          <w:t>12</w:t>
        </w:r>
        <w:r>
          <w:rPr>
            <w:noProof/>
            <w:webHidden/>
          </w:rPr>
          <w:fldChar w:fldCharType="end"/>
        </w:r>
      </w:hyperlink>
    </w:p>
    <w:p w:rsidR="0024506C" w:rsidRDefault="004F7C81">
      <w:pPr>
        <w:pStyle w:val="TOC3"/>
        <w:tabs>
          <w:tab w:val="right" w:leader="dot" w:pos="10790"/>
        </w:tabs>
        <w:rPr>
          <w:noProof/>
        </w:rPr>
      </w:pPr>
      <w:hyperlink w:anchor="_Toc310350373" w:history="1">
        <w:r w:rsidR="0024506C" w:rsidRPr="00465092">
          <w:rPr>
            <w:rStyle w:val="Hyperlink"/>
            <w:noProof/>
          </w:rPr>
          <w:t>Availability of Part I (pres</w:t>
        </w:r>
        <w:r w:rsidR="00C1547D">
          <w:rPr>
            <w:rStyle w:val="Hyperlink"/>
            <w:noProof/>
          </w:rPr>
          <w:t>cription only) vs. Part II (non</w:t>
        </w:r>
        <w:r w:rsidR="0024506C" w:rsidRPr="00465092">
          <w:rPr>
            <w:rStyle w:val="Hyperlink"/>
            <w:noProof/>
          </w:rPr>
          <w:t>prescription) medicines</w:t>
        </w:r>
        <w:r w:rsidR="0024506C">
          <w:rPr>
            <w:noProof/>
            <w:webHidden/>
          </w:rPr>
          <w:tab/>
        </w:r>
        <w:r>
          <w:rPr>
            <w:noProof/>
            <w:webHidden/>
          </w:rPr>
          <w:fldChar w:fldCharType="begin"/>
        </w:r>
        <w:r w:rsidR="0024506C">
          <w:rPr>
            <w:noProof/>
            <w:webHidden/>
          </w:rPr>
          <w:instrText xml:space="preserve"> PAGEREF _Toc310350373 \h </w:instrText>
        </w:r>
        <w:r>
          <w:rPr>
            <w:noProof/>
            <w:webHidden/>
          </w:rPr>
        </w:r>
        <w:r>
          <w:rPr>
            <w:noProof/>
            <w:webHidden/>
          </w:rPr>
          <w:fldChar w:fldCharType="separate"/>
        </w:r>
        <w:r w:rsidR="00FE2463">
          <w:rPr>
            <w:noProof/>
            <w:webHidden/>
          </w:rPr>
          <w:t>12</w:t>
        </w:r>
        <w:r>
          <w:rPr>
            <w:noProof/>
            <w:webHidden/>
          </w:rPr>
          <w:fldChar w:fldCharType="end"/>
        </w:r>
      </w:hyperlink>
    </w:p>
    <w:p w:rsidR="0024506C" w:rsidRDefault="004F7C81">
      <w:pPr>
        <w:pStyle w:val="TOC3"/>
        <w:tabs>
          <w:tab w:val="right" w:leader="dot" w:pos="10790"/>
        </w:tabs>
        <w:rPr>
          <w:noProof/>
        </w:rPr>
      </w:pPr>
      <w:hyperlink w:anchor="_Toc310350374" w:history="1">
        <w:r w:rsidR="0024506C" w:rsidRPr="00465092">
          <w:rPr>
            <w:rStyle w:val="Hyperlink"/>
            <w:noProof/>
          </w:rPr>
          <w:t>Availability of antimalarial medicines</w:t>
        </w:r>
        <w:r w:rsidR="0024506C">
          <w:rPr>
            <w:noProof/>
            <w:webHidden/>
          </w:rPr>
          <w:tab/>
        </w:r>
        <w:r>
          <w:rPr>
            <w:noProof/>
            <w:webHidden/>
          </w:rPr>
          <w:fldChar w:fldCharType="begin"/>
        </w:r>
        <w:r w:rsidR="0024506C">
          <w:rPr>
            <w:noProof/>
            <w:webHidden/>
          </w:rPr>
          <w:instrText xml:space="preserve"> PAGEREF _Toc310350374 \h </w:instrText>
        </w:r>
        <w:r>
          <w:rPr>
            <w:noProof/>
            <w:webHidden/>
          </w:rPr>
        </w:r>
        <w:r>
          <w:rPr>
            <w:noProof/>
            <w:webHidden/>
          </w:rPr>
          <w:fldChar w:fldCharType="separate"/>
        </w:r>
        <w:r w:rsidR="00FE2463">
          <w:rPr>
            <w:noProof/>
            <w:webHidden/>
          </w:rPr>
          <w:t>12</w:t>
        </w:r>
        <w:r>
          <w:rPr>
            <w:noProof/>
            <w:webHidden/>
          </w:rPr>
          <w:fldChar w:fldCharType="end"/>
        </w:r>
      </w:hyperlink>
    </w:p>
    <w:p w:rsidR="0024506C" w:rsidRDefault="004F7C81">
      <w:pPr>
        <w:pStyle w:val="TOC3"/>
        <w:tabs>
          <w:tab w:val="right" w:leader="dot" w:pos="10790"/>
        </w:tabs>
        <w:rPr>
          <w:noProof/>
        </w:rPr>
      </w:pPr>
      <w:hyperlink w:anchor="_Toc310350376" w:history="1">
        <w:r w:rsidR="0024506C" w:rsidRPr="00465092">
          <w:rPr>
            <w:rStyle w:val="Hyperlink"/>
            <w:rFonts w:eastAsia="Times New Roman"/>
            <w:noProof/>
          </w:rPr>
          <w:t>Availability of antidiarrheal products</w:t>
        </w:r>
        <w:r w:rsidR="0024506C">
          <w:rPr>
            <w:noProof/>
            <w:webHidden/>
          </w:rPr>
          <w:tab/>
        </w:r>
        <w:r>
          <w:rPr>
            <w:noProof/>
            <w:webHidden/>
          </w:rPr>
          <w:fldChar w:fldCharType="begin"/>
        </w:r>
        <w:r w:rsidR="0024506C">
          <w:rPr>
            <w:noProof/>
            <w:webHidden/>
          </w:rPr>
          <w:instrText xml:space="preserve"> PAGEREF _Toc310350376 \h </w:instrText>
        </w:r>
        <w:r>
          <w:rPr>
            <w:noProof/>
            <w:webHidden/>
          </w:rPr>
        </w:r>
        <w:r>
          <w:rPr>
            <w:noProof/>
            <w:webHidden/>
          </w:rPr>
          <w:fldChar w:fldCharType="separate"/>
        </w:r>
        <w:r w:rsidR="00FE2463">
          <w:rPr>
            <w:noProof/>
            <w:webHidden/>
          </w:rPr>
          <w:t>13</w:t>
        </w:r>
        <w:r>
          <w:rPr>
            <w:noProof/>
            <w:webHidden/>
          </w:rPr>
          <w:fldChar w:fldCharType="end"/>
        </w:r>
      </w:hyperlink>
    </w:p>
    <w:p w:rsidR="0024506C" w:rsidRDefault="004F7C81">
      <w:pPr>
        <w:pStyle w:val="TOC3"/>
        <w:tabs>
          <w:tab w:val="right" w:leader="dot" w:pos="10790"/>
        </w:tabs>
        <w:rPr>
          <w:noProof/>
        </w:rPr>
      </w:pPr>
      <w:hyperlink w:anchor="_Toc310350379" w:history="1">
        <w:r w:rsidR="0024506C" w:rsidRPr="00465092">
          <w:rPr>
            <w:rStyle w:val="Hyperlink"/>
            <w:noProof/>
          </w:rPr>
          <w:t>Availability of anti-infective medicines</w:t>
        </w:r>
        <w:r w:rsidR="0024506C">
          <w:rPr>
            <w:noProof/>
            <w:webHidden/>
          </w:rPr>
          <w:tab/>
        </w:r>
        <w:r>
          <w:rPr>
            <w:noProof/>
            <w:webHidden/>
          </w:rPr>
          <w:fldChar w:fldCharType="begin"/>
        </w:r>
        <w:r w:rsidR="0024506C">
          <w:rPr>
            <w:noProof/>
            <w:webHidden/>
          </w:rPr>
          <w:instrText xml:space="preserve"> PAGEREF _Toc310350379 \h </w:instrText>
        </w:r>
        <w:r>
          <w:rPr>
            <w:noProof/>
            <w:webHidden/>
          </w:rPr>
        </w:r>
        <w:r>
          <w:rPr>
            <w:noProof/>
            <w:webHidden/>
          </w:rPr>
          <w:fldChar w:fldCharType="separate"/>
        </w:r>
        <w:r w:rsidR="00FE2463">
          <w:rPr>
            <w:noProof/>
            <w:webHidden/>
          </w:rPr>
          <w:t>14</w:t>
        </w:r>
        <w:r>
          <w:rPr>
            <w:noProof/>
            <w:webHidden/>
          </w:rPr>
          <w:fldChar w:fldCharType="end"/>
        </w:r>
      </w:hyperlink>
    </w:p>
    <w:p w:rsidR="0024506C" w:rsidRDefault="004F7C81">
      <w:pPr>
        <w:pStyle w:val="TOC2"/>
        <w:tabs>
          <w:tab w:val="right" w:leader="dot" w:pos="10790"/>
        </w:tabs>
        <w:rPr>
          <w:noProof/>
        </w:rPr>
      </w:pPr>
      <w:hyperlink w:anchor="_Toc310350380" w:history="1">
        <w:r w:rsidR="0024506C" w:rsidRPr="00465092">
          <w:rPr>
            <w:rStyle w:val="Hyperlink"/>
            <w:noProof/>
          </w:rPr>
          <w:t>Did ADDOs improve the quality of dispensing services in Singida?</w:t>
        </w:r>
        <w:r w:rsidR="0024506C">
          <w:rPr>
            <w:noProof/>
            <w:webHidden/>
          </w:rPr>
          <w:tab/>
        </w:r>
        <w:r>
          <w:rPr>
            <w:noProof/>
            <w:webHidden/>
          </w:rPr>
          <w:fldChar w:fldCharType="begin"/>
        </w:r>
        <w:r w:rsidR="0024506C">
          <w:rPr>
            <w:noProof/>
            <w:webHidden/>
          </w:rPr>
          <w:instrText xml:space="preserve"> PAGEREF _Toc310350380 \h </w:instrText>
        </w:r>
        <w:r>
          <w:rPr>
            <w:noProof/>
            <w:webHidden/>
          </w:rPr>
        </w:r>
        <w:r>
          <w:rPr>
            <w:noProof/>
            <w:webHidden/>
          </w:rPr>
          <w:fldChar w:fldCharType="separate"/>
        </w:r>
        <w:r w:rsidR="00FE2463">
          <w:rPr>
            <w:noProof/>
            <w:webHidden/>
          </w:rPr>
          <w:t>16</w:t>
        </w:r>
        <w:r>
          <w:rPr>
            <w:noProof/>
            <w:webHidden/>
          </w:rPr>
          <w:fldChar w:fldCharType="end"/>
        </w:r>
      </w:hyperlink>
    </w:p>
    <w:p w:rsidR="0024506C" w:rsidRDefault="004F7C81">
      <w:pPr>
        <w:pStyle w:val="TOC3"/>
        <w:tabs>
          <w:tab w:val="right" w:leader="dot" w:pos="10790"/>
        </w:tabs>
        <w:rPr>
          <w:noProof/>
        </w:rPr>
      </w:pPr>
      <w:hyperlink w:anchor="_Toc310350381" w:history="1">
        <w:r w:rsidR="0024506C" w:rsidRPr="00465092">
          <w:rPr>
            <w:rStyle w:val="Hyperlink"/>
            <w:noProof/>
          </w:rPr>
          <w:t>Management of uncomplicated malaria</w:t>
        </w:r>
        <w:r w:rsidR="0024506C">
          <w:rPr>
            <w:noProof/>
            <w:webHidden/>
          </w:rPr>
          <w:tab/>
        </w:r>
        <w:r>
          <w:rPr>
            <w:noProof/>
            <w:webHidden/>
          </w:rPr>
          <w:fldChar w:fldCharType="begin"/>
        </w:r>
        <w:r w:rsidR="0024506C">
          <w:rPr>
            <w:noProof/>
            <w:webHidden/>
          </w:rPr>
          <w:instrText xml:space="preserve"> PAGEREF _Toc310350381 \h </w:instrText>
        </w:r>
        <w:r>
          <w:rPr>
            <w:noProof/>
            <w:webHidden/>
          </w:rPr>
        </w:r>
        <w:r>
          <w:rPr>
            <w:noProof/>
            <w:webHidden/>
          </w:rPr>
          <w:fldChar w:fldCharType="separate"/>
        </w:r>
        <w:r w:rsidR="00FE2463">
          <w:rPr>
            <w:noProof/>
            <w:webHidden/>
          </w:rPr>
          <w:t>16</w:t>
        </w:r>
        <w:r>
          <w:rPr>
            <w:noProof/>
            <w:webHidden/>
          </w:rPr>
          <w:fldChar w:fldCharType="end"/>
        </w:r>
      </w:hyperlink>
    </w:p>
    <w:p w:rsidR="0024506C" w:rsidRDefault="004F7C81">
      <w:pPr>
        <w:pStyle w:val="TOC3"/>
        <w:tabs>
          <w:tab w:val="right" w:leader="dot" w:pos="10790"/>
        </w:tabs>
        <w:rPr>
          <w:noProof/>
        </w:rPr>
      </w:pPr>
      <w:hyperlink w:anchor="_Toc310350382" w:history="1">
        <w:r w:rsidR="00C1547D">
          <w:rPr>
            <w:rStyle w:val="Hyperlink"/>
            <w:noProof/>
          </w:rPr>
          <w:t>Management of non</w:t>
        </w:r>
        <w:r w:rsidR="0024506C" w:rsidRPr="00465092">
          <w:rPr>
            <w:rStyle w:val="Hyperlink"/>
            <w:noProof/>
          </w:rPr>
          <w:t>bloody diarrhea</w:t>
        </w:r>
        <w:r w:rsidR="0024506C">
          <w:rPr>
            <w:noProof/>
            <w:webHidden/>
          </w:rPr>
          <w:tab/>
        </w:r>
        <w:r>
          <w:rPr>
            <w:noProof/>
            <w:webHidden/>
          </w:rPr>
          <w:fldChar w:fldCharType="begin"/>
        </w:r>
        <w:r w:rsidR="0024506C">
          <w:rPr>
            <w:noProof/>
            <w:webHidden/>
          </w:rPr>
          <w:instrText xml:space="preserve"> PAGEREF _Toc310350382 \h </w:instrText>
        </w:r>
        <w:r>
          <w:rPr>
            <w:noProof/>
            <w:webHidden/>
          </w:rPr>
        </w:r>
        <w:r>
          <w:rPr>
            <w:noProof/>
            <w:webHidden/>
          </w:rPr>
          <w:fldChar w:fldCharType="separate"/>
        </w:r>
        <w:r w:rsidR="00FE2463">
          <w:rPr>
            <w:noProof/>
            <w:webHidden/>
          </w:rPr>
          <w:t>16</w:t>
        </w:r>
        <w:r>
          <w:rPr>
            <w:noProof/>
            <w:webHidden/>
          </w:rPr>
          <w:fldChar w:fldCharType="end"/>
        </w:r>
      </w:hyperlink>
    </w:p>
    <w:p w:rsidR="0024506C" w:rsidRDefault="004F7C81">
      <w:pPr>
        <w:pStyle w:val="TOC3"/>
        <w:tabs>
          <w:tab w:val="right" w:leader="dot" w:pos="10790"/>
        </w:tabs>
        <w:rPr>
          <w:noProof/>
        </w:rPr>
      </w:pPr>
      <w:hyperlink w:anchor="_Toc310350383" w:history="1">
        <w:r w:rsidR="0024506C" w:rsidRPr="00465092">
          <w:rPr>
            <w:rStyle w:val="Hyperlink"/>
            <w:noProof/>
          </w:rPr>
          <w:t>Quality of dispensing services</w:t>
        </w:r>
        <w:r w:rsidR="0024506C">
          <w:rPr>
            <w:noProof/>
            <w:webHidden/>
          </w:rPr>
          <w:tab/>
        </w:r>
        <w:r>
          <w:rPr>
            <w:noProof/>
            <w:webHidden/>
          </w:rPr>
          <w:fldChar w:fldCharType="begin"/>
        </w:r>
        <w:r w:rsidR="0024506C">
          <w:rPr>
            <w:noProof/>
            <w:webHidden/>
          </w:rPr>
          <w:instrText xml:space="preserve"> PAGEREF _Toc310350383 \h </w:instrText>
        </w:r>
        <w:r>
          <w:rPr>
            <w:noProof/>
            <w:webHidden/>
          </w:rPr>
        </w:r>
        <w:r>
          <w:rPr>
            <w:noProof/>
            <w:webHidden/>
          </w:rPr>
          <w:fldChar w:fldCharType="separate"/>
        </w:r>
        <w:r w:rsidR="00FE2463">
          <w:rPr>
            <w:noProof/>
            <w:webHidden/>
          </w:rPr>
          <w:t>17</w:t>
        </w:r>
        <w:r>
          <w:rPr>
            <w:noProof/>
            <w:webHidden/>
          </w:rPr>
          <w:fldChar w:fldCharType="end"/>
        </w:r>
      </w:hyperlink>
    </w:p>
    <w:p w:rsidR="0024506C" w:rsidRDefault="004F7C81">
      <w:pPr>
        <w:pStyle w:val="TOC2"/>
        <w:tabs>
          <w:tab w:val="right" w:leader="dot" w:pos="10790"/>
        </w:tabs>
        <w:rPr>
          <w:noProof/>
        </w:rPr>
      </w:pPr>
      <w:hyperlink w:anchor="_Toc310350384" w:history="1">
        <w:r w:rsidR="0024506C" w:rsidRPr="00465092">
          <w:rPr>
            <w:rStyle w:val="Hyperlink"/>
            <w:noProof/>
          </w:rPr>
          <w:t>Did drug prices change following ADDO implementation in Singida?</w:t>
        </w:r>
        <w:r w:rsidR="0024506C">
          <w:rPr>
            <w:noProof/>
            <w:webHidden/>
          </w:rPr>
          <w:tab/>
        </w:r>
        <w:r>
          <w:rPr>
            <w:noProof/>
            <w:webHidden/>
          </w:rPr>
          <w:fldChar w:fldCharType="begin"/>
        </w:r>
        <w:r w:rsidR="0024506C">
          <w:rPr>
            <w:noProof/>
            <w:webHidden/>
          </w:rPr>
          <w:instrText xml:space="preserve"> PAGEREF _Toc310350384 \h </w:instrText>
        </w:r>
        <w:r>
          <w:rPr>
            <w:noProof/>
            <w:webHidden/>
          </w:rPr>
        </w:r>
        <w:r>
          <w:rPr>
            <w:noProof/>
            <w:webHidden/>
          </w:rPr>
          <w:fldChar w:fldCharType="separate"/>
        </w:r>
        <w:r w:rsidR="00FE2463">
          <w:rPr>
            <w:noProof/>
            <w:webHidden/>
          </w:rPr>
          <w:t>18</w:t>
        </w:r>
        <w:r>
          <w:rPr>
            <w:noProof/>
            <w:webHidden/>
          </w:rPr>
          <w:fldChar w:fldCharType="end"/>
        </w:r>
      </w:hyperlink>
    </w:p>
    <w:p w:rsidR="0024506C" w:rsidRDefault="004F7C81">
      <w:pPr>
        <w:pStyle w:val="TOC2"/>
        <w:tabs>
          <w:tab w:val="right" w:leader="dot" w:pos="10790"/>
        </w:tabs>
        <w:rPr>
          <w:noProof/>
        </w:rPr>
      </w:pPr>
      <w:hyperlink w:anchor="_Toc310350385" w:history="1">
        <w:r w:rsidR="0024506C" w:rsidRPr="00465092">
          <w:rPr>
            <w:rStyle w:val="Hyperlink"/>
            <w:noProof/>
          </w:rPr>
          <w:t>Is the decentralized approach to ADDO implementation cost-effective and are stakeholders satisfied with it?</w:t>
        </w:r>
        <w:r w:rsidR="0024506C">
          <w:rPr>
            <w:noProof/>
            <w:webHidden/>
          </w:rPr>
          <w:tab/>
        </w:r>
        <w:r>
          <w:rPr>
            <w:noProof/>
            <w:webHidden/>
          </w:rPr>
          <w:fldChar w:fldCharType="begin"/>
        </w:r>
        <w:r w:rsidR="0024506C">
          <w:rPr>
            <w:noProof/>
            <w:webHidden/>
          </w:rPr>
          <w:instrText xml:space="preserve"> PAGEREF _Toc310350385 \h </w:instrText>
        </w:r>
        <w:r>
          <w:rPr>
            <w:noProof/>
            <w:webHidden/>
          </w:rPr>
        </w:r>
        <w:r>
          <w:rPr>
            <w:noProof/>
            <w:webHidden/>
          </w:rPr>
          <w:fldChar w:fldCharType="separate"/>
        </w:r>
        <w:r w:rsidR="00FE2463">
          <w:rPr>
            <w:noProof/>
            <w:webHidden/>
          </w:rPr>
          <w:t>19</w:t>
        </w:r>
        <w:r>
          <w:rPr>
            <w:noProof/>
            <w:webHidden/>
          </w:rPr>
          <w:fldChar w:fldCharType="end"/>
        </w:r>
      </w:hyperlink>
    </w:p>
    <w:p w:rsidR="0024506C" w:rsidRDefault="004F7C81">
      <w:pPr>
        <w:pStyle w:val="TOC2"/>
        <w:tabs>
          <w:tab w:val="right" w:leader="dot" w:pos="10790"/>
        </w:tabs>
        <w:rPr>
          <w:noProof/>
        </w:rPr>
      </w:pPr>
      <w:hyperlink w:anchor="_Toc310350386" w:history="1">
        <w:r w:rsidR="0024506C" w:rsidRPr="00465092">
          <w:rPr>
            <w:rStyle w:val="Hyperlink"/>
            <w:noProof/>
          </w:rPr>
          <w:t>What broader efforts will help ensure scalability?</w:t>
        </w:r>
        <w:r w:rsidR="0024506C">
          <w:rPr>
            <w:noProof/>
            <w:webHidden/>
          </w:rPr>
          <w:tab/>
        </w:r>
        <w:r>
          <w:rPr>
            <w:noProof/>
            <w:webHidden/>
          </w:rPr>
          <w:fldChar w:fldCharType="begin"/>
        </w:r>
        <w:r w:rsidR="0024506C">
          <w:rPr>
            <w:noProof/>
            <w:webHidden/>
          </w:rPr>
          <w:instrText xml:space="preserve"> PAGEREF _Toc310350386 \h </w:instrText>
        </w:r>
        <w:r>
          <w:rPr>
            <w:noProof/>
            <w:webHidden/>
          </w:rPr>
        </w:r>
        <w:r>
          <w:rPr>
            <w:noProof/>
            <w:webHidden/>
          </w:rPr>
          <w:fldChar w:fldCharType="separate"/>
        </w:r>
        <w:r w:rsidR="00FE2463">
          <w:rPr>
            <w:noProof/>
            <w:webHidden/>
          </w:rPr>
          <w:t>20</w:t>
        </w:r>
        <w:r>
          <w:rPr>
            <w:noProof/>
            <w:webHidden/>
          </w:rPr>
          <w:fldChar w:fldCharType="end"/>
        </w:r>
      </w:hyperlink>
    </w:p>
    <w:p w:rsidR="0024506C" w:rsidRDefault="004F7C81">
      <w:pPr>
        <w:pStyle w:val="TOC3"/>
        <w:tabs>
          <w:tab w:val="right" w:leader="dot" w:pos="10790"/>
        </w:tabs>
        <w:rPr>
          <w:noProof/>
        </w:rPr>
      </w:pPr>
      <w:hyperlink w:anchor="_Toc310350387" w:history="1">
        <w:r w:rsidR="0024506C" w:rsidRPr="00465092">
          <w:rPr>
            <w:rStyle w:val="Hyperlink"/>
            <w:rFonts w:eastAsia="Times New Roman"/>
            <w:noProof/>
          </w:rPr>
          <w:t>Local inspection system</w:t>
        </w:r>
        <w:r w:rsidR="0024506C">
          <w:rPr>
            <w:noProof/>
            <w:webHidden/>
          </w:rPr>
          <w:tab/>
        </w:r>
        <w:r>
          <w:rPr>
            <w:noProof/>
            <w:webHidden/>
          </w:rPr>
          <w:fldChar w:fldCharType="begin"/>
        </w:r>
        <w:r w:rsidR="0024506C">
          <w:rPr>
            <w:noProof/>
            <w:webHidden/>
          </w:rPr>
          <w:instrText xml:space="preserve"> PAGEREF _Toc310350387 \h </w:instrText>
        </w:r>
        <w:r>
          <w:rPr>
            <w:noProof/>
            <w:webHidden/>
          </w:rPr>
        </w:r>
        <w:r>
          <w:rPr>
            <w:noProof/>
            <w:webHidden/>
          </w:rPr>
          <w:fldChar w:fldCharType="separate"/>
        </w:r>
        <w:r w:rsidR="00FE2463">
          <w:rPr>
            <w:noProof/>
            <w:webHidden/>
          </w:rPr>
          <w:t>20</w:t>
        </w:r>
        <w:r>
          <w:rPr>
            <w:noProof/>
            <w:webHidden/>
          </w:rPr>
          <w:fldChar w:fldCharType="end"/>
        </w:r>
      </w:hyperlink>
    </w:p>
    <w:p w:rsidR="0024506C" w:rsidRDefault="004F7C81">
      <w:pPr>
        <w:pStyle w:val="TOC3"/>
        <w:tabs>
          <w:tab w:val="right" w:leader="dot" w:pos="10790"/>
        </w:tabs>
        <w:rPr>
          <w:noProof/>
        </w:rPr>
      </w:pPr>
      <w:hyperlink w:anchor="_Toc310350388" w:history="1">
        <w:r w:rsidR="0024506C" w:rsidRPr="00465092">
          <w:rPr>
            <w:rStyle w:val="Hyperlink"/>
            <w:noProof/>
          </w:rPr>
          <w:t>Institutionalization of ADDOs</w:t>
        </w:r>
        <w:r w:rsidR="0024506C">
          <w:rPr>
            <w:noProof/>
            <w:webHidden/>
          </w:rPr>
          <w:tab/>
        </w:r>
        <w:r>
          <w:rPr>
            <w:noProof/>
            <w:webHidden/>
          </w:rPr>
          <w:fldChar w:fldCharType="begin"/>
        </w:r>
        <w:r w:rsidR="0024506C">
          <w:rPr>
            <w:noProof/>
            <w:webHidden/>
          </w:rPr>
          <w:instrText xml:space="preserve"> PAGEREF _Toc310350388 \h </w:instrText>
        </w:r>
        <w:r>
          <w:rPr>
            <w:noProof/>
            <w:webHidden/>
          </w:rPr>
        </w:r>
        <w:r>
          <w:rPr>
            <w:noProof/>
            <w:webHidden/>
          </w:rPr>
          <w:fldChar w:fldCharType="separate"/>
        </w:r>
        <w:r w:rsidR="00FE2463">
          <w:rPr>
            <w:noProof/>
            <w:webHidden/>
          </w:rPr>
          <w:t>20</w:t>
        </w:r>
        <w:r>
          <w:rPr>
            <w:noProof/>
            <w:webHidden/>
          </w:rPr>
          <w:fldChar w:fldCharType="end"/>
        </w:r>
      </w:hyperlink>
    </w:p>
    <w:p w:rsidR="0024506C" w:rsidRDefault="004F7C81">
      <w:pPr>
        <w:pStyle w:val="TOC1"/>
        <w:rPr>
          <w:noProof/>
        </w:rPr>
      </w:pPr>
      <w:hyperlink w:anchor="_Toc310350389" w:history="1">
        <w:r w:rsidR="0024506C" w:rsidRPr="00465092">
          <w:rPr>
            <w:rStyle w:val="Hyperlink"/>
            <w:noProof/>
          </w:rPr>
          <w:t>V.</w:t>
        </w:r>
        <w:r w:rsidR="0024506C">
          <w:rPr>
            <w:noProof/>
          </w:rPr>
          <w:tab/>
        </w:r>
        <w:r w:rsidR="0024506C" w:rsidRPr="00465092">
          <w:rPr>
            <w:rStyle w:val="Hyperlink"/>
            <w:noProof/>
          </w:rPr>
          <w:t>Results Related to Sustainability (Tanzania)</w:t>
        </w:r>
        <w:r w:rsidR="0024506C">
          <w:rPr>
            <w:noProof/>
            <w:webHidden/>
          </w:rPr>
          <w:tab/>
        </w:r>
        <w:r>
          <w:rPr>
            <w:noProof/>
            <w:webHidden/>
          </w:rPr>
          <w:fldChar w:fldCharType="begin"/>
        </w:r>
        <w:r w:rsidR="0024506C">
          <w:rPr>
            <w:noProof/>
            <w:webHidden/>
          </w:rPr>
          <w:instrText xml:space="preserve"> PAGEREF _Toc310350389 \h </w:instrText>
        </w:r>
        <w:r>
          <w:rPr>
            <w:noProof/>
            <w:webHidden/>
          </w:rPr>
        </w:r>
        <w:r>
          <w:rPr>
            <w:noProof/>
            <w:webHidden/>
          </w:rPr>
          <w:fldChar w:fldCharType="separate"/>
        </w:r>
        <w:r w:rsidR="00FE2463">
          <w:rPr>
            <w:noProof/>
            <w:webHidden/>
          </w:rPr>
          <w:t>22</w:t>
        </w:r>
        <w:r>
          <w:rPr>
            <w:noProof/>
            <w:webHidden/>
          </w:rPr>
          <w:fldChar w:fldCharType="end"/>
        </w:r>
      </w:hyperlink>
    </w:p>
    <w:p w:rsidR="0024506C" w:rsidRDefault="004F7C81">
      <w:pPr>
        <w:pStyle w:val="TOC2"/>
        <w:tabs>
          <w:tab w:val="right" w:leader="dot" w:pos="10790"/>
        </w:tabs>
        <w:rPr>
          <w:noProof/>
        </w:rPr>
      </w:pPr>
      <w:hyperlink w:anchor="_Toc310350390" w:history="1">
        <w:r w:rsidR="0024506C" w:rsidRPr="00465092">
          <w:rPr>
            <w:rStyle w:val="Hyperlink"/>
            <w:noProof/>
          </w:rPr>
          <w:t>Can the improvements in ADDO program be sustained beyond the pilot phase?</w:t>
        </w:r>
        <w:r w:rsidR="0024506C">
          <w:rPr>
            <w:noProof/>
            <w:webHidden/>
          </w:rPr>
          <w:tab/>
        </w:r>
        <w:r>
          <w:rPr>
            <w:noProof/>
            <w:webHidden/>
          </w:rPr>
          <w:fldChar w:fldCharType="begin"/>
        </w:r>
        <w:r w:rsidR="0024506C">
          <w:rPr>
            <w:noProof/>
            <w:webHidden/>
          </w:rPr>
          <w:instrText xml:space="preserve"> PAGEREF _Toc310350390 \h </w:instrText>
        </w:r>
        <w:r>
          <w:rPr>
            <w:noProof/>
            <w:webHidden/>
          </w:rPr>
        </w:r>
        <w:r>
          <w:rPr>
            <w:noProof/>
            <w:webHidden/>
          </w:rPr>
          <w:fldChar w:fldCharType="separate"/>
        </w:r>
        <w:r w:rsidR="00FE2463">
          <w:rPr>
            <w:noProof/>
            <w:webHidden/>
          </w:rPr>
          <w:t>22</w:t>
        </w:r>
        <w:r>
          <w:rPr>
            <w:noProof/>
            <w:webHidden/>
          </w:rPr>
          <w:fldChar w:fldCharType="end"/>
        </w:r>
      </w:hyperlink>
    </w:p>
    <w:p w:rsidR="0024506C" w:rsidRDefault="004F7C81">
      <w:pPr>
        <w:pStyle w:val="TOC3"/>
        <w:tabs>
          <w:tab w:val="right" w:leader="dot" w:pos="10790"/>
        </w:tabs>
        <w:rPr>
          <w:noProof/>
        </w:rPr>
      </w:pPr>
      <w:hyperlink w:anchor="_Toc310350391" w:history="1">
        <w:r w:rsidR="0024506C" w:rsidRPr="00465092">
          <w:rPr>
            <w:rStyle w:val="Hyperlink"/>
            <w:rFonts w:eastAsia="Times New Roman"/>
            <w:noProof/>
          </w:rPr>
          <w:t>Product availability</w:t>
        </w:r>
        <w:r w:rsidR="0024506C">
          <w:rPr>
            <w:noProof/>
            <w:webHidden/>
          </w:rPr>
          <w:tab/>
        </w:r>
        <w:r>
          <w:rPr>
            <w:noProof/>
            <w:webHidden/>
          </w:rPr>
          <w:fldChar w:fldCharType="begin"/>
        </w:r>
        <w:r w:rsidR="0024506C">
          <w:rPr>
            <w:noProof/>
            <w:webHidden/>
          </w:rPr>
          <w:instrText xml:space="preserve"> PAGEREF _Toc310350391 \h </w:instrText>
        </w:r>
        <w:r>
          <w:rPr>
            <w:noProof/>
            <w:webHidden/>
          </w:rPr>
        </w:r>
        <w:r>
          <w:rPr>
            <w:noProof/>
            <w:webHidden/>
          </w:rPr>
          <w:fldChar w:fldCharType="separate"/>
        </w:r>
        <w:r w:rsidR="00FE2463">
          <w:rPr>
            <w:noProof/>
            <w:webHidden/>
          </w:rPr>
          <w:t>22</w:t>
        </w:r>
        <w:r>
          <w:rPr>
            <w:noProof/>
            <w:webHidden/>
          </w:rPr>
          <w:fldChar w:fldCharType="end"/>
        </w:r>
      </w:hyperlink>
    </w:p>
    <w:p w:rsidR="0024506C" w:rsidRDefault="004F7C81">
      <w:pPr>
        <w:pStyle w:val="TOC3"/>
        <w:tabs>
          <w:tab w:val="right" w:leader="dot" w:pos="10790"/>
        </w:tabs>
        <w:rPr>
          <w:noProof/>
        </w:rPr>
      </w:pPr>
      <w:hyperlink w:anchor="_Toc310350392" w:history="1">
        <w:r w:rsidR="0024506C" w:rsidRPr="00465092">
          <w:rPr>
            <w:rStyle w:val="Hyperlink"/>
            <w:rFonts w:eastAsia="Times New Roman"/>
            <w:noProof/>
          </w:rPr>
          <w:t>Quality of dispensing services</w:t>
        </w:r>
        <w:r w:rsidR="0024506C">
          <w:rPr>
            <w:noProof/>
            <w:webHidden/>
          </w:rPr>
          <w:tab/>
        </w:r>
        <w:r>
          <w:rPr>
            <w:noProof/>
            <w:webHidden/>
          </w:rPr>
          <w:fldChar w:fldCharType="begin"/>
        </w:r>
        <w:r w:rsidR="0024506C">
          <w:rPr>
            <w:noProof/>
            <w:webHidden/>
          </w:rPr>
          <w:instrText xml:space="preserve"> PAGEREF _Toc310350392 \h </w:instrText>
        </w:r>
        <w:r>
          <w:rPr>
            <w:noProof/>
            <w:webHidden/>
          </w:rPr>
        </w:r>
        <w:r>
          <w:rPr>
            <w:noProof/>
            <w:webHidden/>
          </w:rPr>
          <w:fldChar w:fldCharType="separate"/>
        </w:r>
        <w:r w:rsidR="00FE2463">
          <w:rPr>
            <w:noProof/>
            <w:webHidden/>
          </w:rPr>
          <w:t>23</w:t>
        </w:r>
        <w:r>
          <w:rPr>
            <w:noProof/>
            <w:webHidden/>
          </w:rPr>
          <w:fldChar w:fldCharType="end"/>
        </w:r>
      </w:hyperlink>
    </w:p>
    <w:p w:rsidR="0024506C" w:rsidRDefault="004F7C81">
      <w:pPr>
        <w:pStyle w:val="TOC3"/>
        <w:tabs>
          <w:tab w:val="right" w:leader="dot" w:pos="10790"/>
        </w:tabs>
        <w:rPr>
          <w:noProof/>
        </w:rPr>
      </w:pPr>
      <w:hyperlink w:anchor="_Toc310350393" w:history="1">
        <w:r w:rsidR="0024506C" w:rsidRPr="00465092">
          <w:rPr>
            <w:rStyle w:val="Hyperlink"/>
            <w:rFonts w:eastAsia="Times New Roman"/>
            <w:noProof/>
          </w:rPr>
          <w:t>Shop profitability</w:t>
        </w:r>
        <w:r w:rsidR="0024506C">
          <w:rPr>
            <w:noProof/>
            <w:webHidden/>
          </w:rPr>
          <w:tab/>
        </w:r>
        <w:r>
          <w:rPr>
            <w:noProof/>
            <w:webHidden/>
          </w:rPr>
          <w:fldChar w:fldCharType="begin"/>
        </w:r>
        <w:r w:rsidR="0024506C">
          <w:rPr>
            <w:noProof/>
            <w:webHidden/>
          </w:rPr>
          <w:instrText xml:space="preserve"> PAGEREF _Toc310350393 \h </w:instrText>
        </w:r>
        <w:r>
          <w:rPr>
            <w:noProof/>
            <w:webHidden/>
          </w:rPr>
        </w:r>
        <w:r>
          <w:rPr>
            <w:noProof/>
            <w:webHidden/>
          </w:rPr>
          <w:fldChar w:fldCharType="separate"/>
        </w:r>
        <w:r w:rsidR="00FE2463">
          <w:rPr>
            <w:noProof/>
            <w:webHidden/>
          </w:rPr>
          <w:t>24</w:t>
        </w:r>
        <w:r>
          <w:rPr>
            <w:noProof/>
            <w:webHidden/>
          </w:rPr>
          <w:fldChar w:fldCharType="end"/>
        </w:r>
      </w:hyperlink>
    </w:p>
    <w:p w:rsidR="0024506C" w:rsidRDefault="004F7C81">
      <w:pPr>
        <w:pStyle w:val="TOC2"/>
        <w:tabs>
          <w:tab w:val="right" w:leader="dot" w:pos="10790"/>
        </w:tabs>
        <w:rPr>
          <w:noProof/>
        </w:rPr>
      </w:pPr>
      <w:hyperlink w:anchor="_Toc310350394" w:history="1">
        <w:r w:rsidR="0024506C" w:rsidRPr="00465092">
          <w:rPr>
            <w:rStyle w:val="Hyperlink"/>
            <w:noProof/>
          </w:rPr>
          <w:t>Did drug prices change in Ruvuma?</w:t>
        </w:r>
        <w:r w:rsidR="0024506C">
          <w:rPr>
            <w:noProof/>
            <w:webHidden/>
          </w:rPr>
          <w:tab/>
        </w:r>
        <w:r>
          <w:rPr>
            <w:noProof/>
            <w:webHidden/>
          </w:rPr>
          <w:fldChar w:fldCharType="begin"/>
        </w:r>
        <w:r w:rsidR="0024506C">
          <w:rPr>
            <w:noProof/>
            <w:webHidden/>
          </w:rPr>
          <w:instrText xml:space="preserve"> PAGEREF _Toc310350394 \h </w:instrText>
        </w:r>
        <w:r>
          <w:rPr>
            <w:noProof/>
            <w:webHidden/>
          </w:rPr>
        </w:r>
        <w:r>
          <w:rPr>
            <w:noProof/>
            <w:webHidden/>
          </w:rPr>
          <w:fldChar w:fldCharType="separate"/>
        </w:r>
        <w:r w:rsidR="00FE2463">
          <w:rPr>
            <w:noProof/>
            <w:webHidden/>
          </w:rPr>
          <w:t>24</w:t>
        </w:r>
        <w:r>
          <w:rPr>
            <w:noProof/>
            <w:webHidden/>
          </w:rPr>
          <w:fldChar w:fldCharType="end"/>
        </w:r>
      </w:hyperlink>
    </w:p>
    <w:p w:rsidR="0024506C" w:rsidRDefault="004F7C81">
      <w:pPr>
        <w:pStyle w:val="TOC2"/>
        <w:tabs>
          <w:tab w:val="right" w:leader="dot" w:pos="10790"/>
        </w:tabs>
        <w:rPr>
          <w:noProof/>
        </w:rPr>
      </w:pPr>
      <w:hyperlink w:anchor="_Toc310350395" w:history="1">
        <w:r w:rsidR="0024506C" w:rsidRPr="00465092">
          <w:rPr>
            <w:rStyle w:val="Hyperlink"/>
            <w:noProof/>
          </w:rPr>
          <w:t>Do ADDOs satisfy community needs?</w:t>
        </w:r>
        <w:r w:rsidR="0024506C">
          <w:rPr>
            <w:noProof/>
            <w:webHidden/>
          </w:rPr>
          <w:tab/>
        </w:r>
        <w:r>
          <w:rPr>
            <w:noProof/>
            <w:webHidden/>
          </w:rPr>
          <w:fldChar w:fldCharType="begin"/>
        </w:r>
        <w:r w:rsidR="0024506C">
          <w:rPr>
            <w:noProof/>
            <w:webHidden/>
          </w:rPr>
          <w:instrText xml:space="preserve"> PAGEREF _Toc310350395 \h </w:instrText>
        </w:r>
        <w:r>
          <w:rPr>
            <w:noProof/>
            <w:webHidden/>
          </w:rPr>
        </w:r>
        <w:r>
          <w:rPr>
            <w:noProof/>
            <w:webHidden/>
          </w:rPr>
          <w:fldChar w:fldCharType="separate"/>
        </w:r>
        <w:r w:rsidR="00FE2463">
          <w:rPr>
            <w:noProof/>
            <w:webHidden/>
          </w:rPr>
          <w:t>25</w:t>
        </w:r>
        <w:r>
          <w:rPr>
            <w:noProof/>
            <w:webHidden/>
          </w:rPr>
          <w:fldChar w:fldCharType="end"/>
        </w:r>
      </w:hyperlink>
    </w:p>
    <w:p w:rsidR="0024506C" w:rsidRDefault="004F7C81">
      <w:pPr>
        <w:pStyle w:val="TOC3"/>
        <w:tabs>
          <w:tab w:val="right" w:leader="dot" w:pos="10790"/>
        </w:tabs>
        <w:rPr>
          <w:noProof/>
        </w:rPr>
      </w:pPr>
      <w:hyperlink w:anchor="_Toc310350396" w:history="1">
        <w:r w:rsidR="0024506C" w:rsidRPr="00465092">
          <w:rPr>
            <w:rStyle w:val="Hyperlink"/>
            <w:rFonts w:eastAsia="Times New Roman"/>
            <w:noProof/>
          </w:rPr>
          <w:t>Disease burden</w:t>
        </w:r>
        <w:r w:rsidR="0024506C">
          <w:rPr>
            <w:noProof/>
            <w:webHidden/>
          </w:rPr>
          <w:tab/>
        </w:r>
        <w:r>
          <w:rPr>
            <w:noProof/>
            <w:webHidden/>
          </w:rPr>
          <w:fldChar w:fldCharType="begin"/>
        </w:r>
        <w:r w:rsidR="0024506C">
          <w:rPr>
            <w:noProof/>
            <w:webHidden/>
          </w:rPr>
          <w:instrText xml:space="preserve"> PAGEREF _Toc310350396 \h </w:instrText>
        </w:r>
        <w:r>
          <w:rPr>
            <w:noProof/>
            <w:webHidden/>
          </w:rPr>
        </w:r>
        <w:r>
          <w:rPr>
            <w:noProof/>
            <w:webHidden/>
          </w:rPr>
          <w:fldChar w:fldCharType="separate"/>
        </w:r>
        <w:r w:rsidR="00FE2463">
          <w:rPr>
            <w:noProof/>
            <w:webHidden/>
          </w:rPr>
          <w:t>25</w:t>
        </w:r>
        <w:r>
          <w:rPr>
            <w:noProof/>
            <w:webHidden/>
          </w:rPr>
          <w:fldChar w:fldCharType="end"/>
        </w:r>
      </w:hyperlink>
    </w:p>
    <w:p w:rsidR="0024506C" w:rsidRDefault="004F7C81">
      <w:pPr>
        <w:pStyle w:val="TOC3"/>
        <w:tabs>
          <w:tab w:val="right" w:leader="dot" w:pos="10790"/>
        </w:tabs>
        <w:rPr>
          <w:noProof/>
        </w:rPr>
      </w:pPr>
      <w:hyperlink w:anchor="_Toc310350397" w:history="1">
        <w:r w:rsidR="0024506C" w:rsidRPr="00465092">
          <w:rPr>
            <w:rStyle w:val="Hyperlink"/>
            <w:rFonts w:eastAsia="Times New Roman"/>
            <w:noProof/>
          </w:rPr>
          <w:t>Consumer satisfaction</w:t>
        </w:r>
        <w:r w:rsidR="0024506C">
          <w:rPr>
            <w:noProof/>
            <w:webHidden/>
          </w:rPr>
          <w:tab/>
        </w:r>
        <w:r>
          <w:rPr>
            <w:noProof/>
            <w:webHidden/>
          </w:rPr>
          <w:fldChar w:fldCharType="begin"/>
        </w:r>
        <w:r w:rsidR="0024506C">
          <w:rPr>
            <w:noProof/>
            <w:webHidden/>
          </w:rPr>
          <w:instrText xml:space="preserve"> PAGEREF _Toc310350397 \h </w:instrText>
        </w:r>
        <w:r>
          <w:rPr>
            <w:noProof/>
            <w:webHidden/>
          </w:rPr>
        </w:r>
        <w:r>
          <w:rPr>
            <w:noProof/>
            <w:webHidden/>
          </w:rPr>
          <w:fldChar w:fldCharType="separate"/>
        </w:r>
        <w:r w:rsidR="00FE2463">
          <w:rPr>
            <w:noProof/>
            <w:webHidden/>
          </w:rPr>
          <w:t>25</w:t>
        </w:r>
        <w:r>
          <w:rPr>
            <w:noProof/>
            <w:webHidden/>
          </w:rPr>
          <w:fldChar w:fldCharType="end"/>
        </w:r>
      </w:hyperlink>
    </w:p>
    <w:p w:rsidR="0024506C" w:rsidRDefault="004F7C81">
      <w:pPr>
        <w:pStyle w:val="TOC1"/>
        <w:rPr>
          <w:noProof/>
        </w:rPr>
      </w:pPr>
      <w:hyperlink w:anchor="_Toc310350398" w:history="1">
        <w:r w:rsidR="0024506C" w:rsidRPr="00465092">
          <w:rPr>
            <w:rStyle w:val="Hyperlink"/>
            <w:noProof/>
          </w:rPr>
          <w:t>VI.</w:t>
        </w:r>
        <w:r w:rsidR="0024506C">
          <w:rPr>
            <w:noProof/>
          </w:rPr>
          <w:tab/>
        </w:r>
        <w:r w:rsidR="0024506C" w:rsidRPr="00465092">
          <w:rPr>
            <w:rStyle w:val="Hyperlink"/>
            <w:noProof/>
          </w:rPr>
          <w:t>Results Related to Transferability (Uganda)</w:t>
        </w:r>
        <w:r w:rsidR="0024506C">
          <w:rPr>
            <w:noProof/>
            <w:webHidden/>
          </w:rPr>
          <w:tab/>
        </w:r>
        <w:r>
          <w:rPr>
            <w:noProof/>
            <w:webHidden/>
          </w:rPr>
          <w:fldChar w:fldCharType="begin"/>
        </w:r>
        <w:r w:rsidR="0024506C">
          <w:rPr>
            <w:noProof/>
            <w:webHidden/>
          </w:rPr>
          <w:instrText xml:space="preserve"> PAGEREF _Toc310350398 \h </w:instrText>
        </w:r>
        <w:r>
          <w:rPr>
            <w:noProof/>
            <w:webHidden/>
          </w:rPr>
        </w:r>
        <w:r>
          <w:rPr>
            <w:noProof/>
            <w:webHidden/>
          </w:rPr>
          <w:fldChar w:fldCharType="separate"/>
        </w:r>
        <w:r w:rsidR="00FE2463">
          <w:rPr>
            <w:noProof/>
            <w:webHidden/>
          </w:rPr>
          <w:t>27</w:t>
        </w:r>
        <w:r>
          <w:rPr>
            <w:noProof/>
            <w:webHidden/>
          </w:rPr>
          <w:fldChar w:fldCharType="end"/>
        </w:r>
      </w:hyperlink>
    </w:p>
    <w:p w:rsidR="0024506C" w:rsidRDefault="004F7C81">
      <w:pPr>
        <w:pStyle w:val="TOC2"/>
        <w:tabs>
          <w:tab w:val="right" w:leader="dot" w:pos="10790"/>
        </w:tabs>
        <w:rPr>
          <w:noProof/>
        </w:rPr>
      </w:pPr>
      <w:hyperlink w:anchor="_Toc310350399" w:history="1">
        <w:r w:rsidR="0024506C" w:rsidRPr="00465092">
          <w:rPr>
            <w:rStyle w:val="Hyperlink"/>
            <w:noProof/>
          </w:rPr>
          <w:t>Did ADS improve the availability of pharmaceutical products?</w:t>
        </w:r>
        <w:r w:rsidR="0024506C">
          <w:rPr>
            <w:noProof/>
            <w:webHidden/>
          </w:rPr>
          <w:tab/>
        </w:r>
        <w:r>
          <w:rPr>
            <w:noProof/>
            <w:webHidden/>
          </w:rPr>
          <w:fldChar w:fldCharType="begin"/>
        </w:r>
        <w:r w:rsidR="0024506C">
          <w:rPr>
            <w:noProof/>
            <w:webHidden/>
          </w:rPr>
          <w:instrText xml:space="preserve"> PAGEREF _Toc310350399 \h </w:instrText>
        </w:r>
        <w:r>
          <w:rPr>
            <w:noProof/>
            <w:webHidden/>
          </w:rPr>
        </w:r>
        <w:r>
          <w:rPr>
            <w:noProof/>
            <w:webHidden/>
          </w:rPr>
          <w:fldChar w:fldCharType="separate"/>
        </w:r>
        <w:r w:rsidR="00FE2463">
          <w:rPr>
            <w:noProof/>
            <w:webHidden/>
          </w:rPr>
          <w:t>27</w:t>
        </w:r>
        <w:r>
          <w:rPr>
            <w:noProof/>
            <w:webHidden/>
          </w:rPr>
          <w:fldChar w:fldCharType="end"/>
        </w:r>
      </w:hyperlink>
    </w:p>
    <w:p w:rsidR="0024506C" w:rsidRDefault="004F7C81">
      <w:pPr>
        <w:pStyle w:val="TOC3"/>
        <w:tabs>
          <w:tab w:val="right" w:leader="dot" w:pos="10790"/>
        </w:tabs>
        <w:rPr>
          <w:noProof/>
        </w:rPr>
      </w:pPr>
      <w:hyperlink w:anchor="_Toc310350400" w:history="1">
        <w:r w:rsidR="0024506C" w:rsidRPr="00465092">
          <w:rPr>
            <w:rStyle w:val="Hyperlink"/>
            <w:noProof/>
          </w:rPr>
          <w:t>Availability of Class B (pres</w:t>
        </w:r>
        <w:r w:rsidR="00C1547D">
          <w:rPr>
            <w:rStyle w:val="Hyperlink"/>
            <w:noProof/>
          </w:rPr>
          <w:t>cription only) vs. Class C (non</w:t>
        </w:r>
        <w:r w:rsidR="0024506C" w:rsidRPr="00465092">
          <w:rPr>
            <w:rStyle w:val="Hyperlink"/>
            <w:noProof/>
          </w:rPr>
          <w:t>prescription) medicines</w:t>
        </w:r>
        <w:r w:rsidR="0024506C">
          <w:rPr>
            <w:noProof/>
            <w:webHidden/>
          </w:rPr>
          <w:tab/>
        </w:r>
        <w:r>
          <w:rPr>
            <w:noProof/>
            <w:webHidden/>
          </w:rPr>
          <w:fldChar w:fldCharType="begin"/>
        </w:r>
        <w:r w:rsidR="0024506C">
          <w:rPr>
            <w:noProof/>
            <w:webHidden/>
          </w:rPr>
          <w:instrText xml:space="preserve"> PAGEREF _Toc310350400 \h </w:instrText>
        </w:r>
        <w:r>
          <w:rPr>
            <w:noProof/>
            <w:webHidden/>
          </w:rPr>
        </w:r>
        <w:r>
          <w:rPr>
            <w:noProof/>
            <w:webHidden/>
          </w:rPr>
          <w:fldChar w:fldCharType="separate"/>
        </w:r>
        <w:r w:rsidR="00FE2463">
          <w:rPr>
            <w:noProof/>
            <w:webHidden/>
          </w:rPr>
          <w:t>27</w:t>
        </w:r>
        <w:r>
          <w:rPr>
            <w:noProof/>
            <w:webHidden/>
          </w:rPr>
          <w:fldChar w:fldCharType="end"/>
        </w:r>
      </w:hyperlink>
    </w:p>
    <w:p w:rsidR="0024506C" w:rsidRDefault="004F7C81">
      <w:pPr>
        <w:pStyle w:val="TOC3"/>
        <w:tabs>
          <w:tab w:val="right" w:leader="dot" w:pos="10790"/>
        </w:tabs>
        <w:rPr>
          <w:noProof/>
        </w:rPr>
      </w:pPr>
      <w:hyperlink w:anchor="_Toc310350401" w:history="1">
        <w:r w:rsidR="0024506C" w:rsidRPr="00465092">
          <w:rPr>
            <w:rStyle w:val="Hyperlink"/>
            <w:rFonts w:eastAsia="Times New Roman" w:cs="Arial"/>
            <w:noProof/>
          </w:rPr>
          <w:t>Availability of antimalarial medicines</w:t>
        </w:r>
        <w:r w:rsidR="0024506C">
          <w:rPr>
            <w:noProof/>
            <w:webHidden/>
          </w:rPr>
          <w:tab/>
        </w:r>
        <w:r>
          <w:rPr>
            <w:noProof/>
            <w:webHidden/>
          </w:rPr>
          <w:fldChar w:fldCharType="begin"/>
        </w:r>
        <w:r w:rsidR="0024506C">
          <w:rPr>
            <w:noProof/>
            <w:webHidden/>
          </w:rPr>
          <w:instrText xml:space="preserve"> PAGEREF _Toc310350401 \h </w:instrText>
        </w:r>
        <w:r>
          <w:rPr>
            <w:noProof/>
            <w:webHidden/>
          </w:rPr>
        </w:r>
        <w:r>
          <w:rPr>
            <w:noProof/>
            <w:webHidden/>
          </w:rPr>
          <w:fldChar w:fldCharType="separate"/>
        </w:r>
        <w:r w:rsidR="00FE2463">
          <w:rPr>
            <w:noProof/>
            <w:webHidden/>
          </w:rPr>
          <w:t>27</w:t>
        </w:r>
        <w:r>
          <w:rPr>
            <w:noProof/>
            <w:webHidden/>
          </w:rPr>
          <w:fldChar w:fldCharType="end"/>
        </w:r>
      </w:hyperlink>
    </w:p>
    <w:p w:rsidR="0024506C" w:rsidRDefault="004F7C81">
      <w:pPr>
        <w:pStyle w:val="TOC3"/>
        <w:tabs>
          <w:tab w:val="right" w:leader="dot" w:pos="10790"/>
        </w:tabs>
        <w:rPr>
          <w:noProof/>
        </w:rPr>
      </w:pPr>
      <w:hyperlink w:anchor="_Toc310350402" w:history="1">
        <w:r w:rsidR="0024506C" w:rsidRPr="00465092">
          <w:rPr>
            <w:rStyle w:val="Hyperlink"/>
            <w:noProof/>
          </w:rPr>
          <w:t>Availability of antidiarrhea medicines</w:t>
        </w:r>
        <w:r w:rsidR="0024506C">
          <w:rPr>
            <w:noProof/>
            <w:webHidden/>
          </w:rPr>
          <w:tab/>
        </w:r>
        <w:r>
          <w:rPr>
            <w:noProof/>
            <w:webHidden/>
          </w:rPr>
          <w:fldChar w:fldCharType="begin"/>
        </w:r>
        <w:r w:rsidR="0024506C">
          <w:rPr>
            <w:noProof/>
            <w:webHidden/>
          </w:rPr>
          <w:instrText xml:space="preserve"> PAGEREF _Toc310350402 \h </w:instrText>
        </w:r>
        <w:r>
          <w:rPr>
            <w:noProof/>
            <w:webHidden/>
          </w:rPr>
        </w:r>
        <w:r>
          <w:rPr>
            <w:noProof/>
            <w:webHidden/>
          </w:rPr>
          <w:fldChar w:fldCharType="separate"/>
        </w:r>
        <w:r w:rsidR="00FE2463">
          <w:rPr>
            <w:noProof/>
            <w:webHidden/>
          </w:rPr>
          <w:t>28</w:t>
        </w:r>
        <w:r>
          <w:rPr>
            <w:noProof/>
            <w:webHidden/>
          </w:rPr>
          <w:fldChar w:fldCharType="end"/>
        </w:r>
      </w:hyperlink>
    </w:p>
    <w:p w:rsidR="0024506C" w:rsidRDefault="004F7C81">
      <w:pPr>
        <w:pStyle w:val="TOC3"/>
        <w:tabs>
          <w:tab w:val="right" w:leader="dot" w:pos="10790"/>
        </w:tabs>
        <w:rPr>
          <w:noProof/>
        </w:rPr>
      </w:pPr>
      <w:hyperlink w:anchor="_Toc310350403" w:history="1">
        <w:r w:rsidR="0024506C" w:rsidRPr="00465092">
          <w:rPr>
            <w:rStyle w:val="Hyperlink"/>
            <w:noProof/>
          </w:rPr>
          <w:t>Availability of injectables</w:t>
        </w:r>
        <w:r w:rsidR="0024506C">
          <w:rPr>
            <w:noProof/>
            <w:webHidden/>
          </w:rPr>
          <w:tab/>
        </w:r>
        <w:r>
          <w:rPr>
            <w:noProof/>
            <w:webHidden/>
          </w:rPr>
          <w:fldChar w:fldCharType="begin"/>
        </w:r>
        <w:r w:rsidR="0024506C">
          <w:rPr>
            <w:noProof/>
            <w:webHidden/>
          </w:rPr>
          <w:instrText xml:space="preserve"> PAGEREF _Toc310350403 \h </w:instrText>
        </w:r>
        <w:r>
          <w:rPr>
            <w:noProof/>
            <w:webHidden/>
          </w:rPr>
        </w:r>
        <w:r>
          <w:rPr>
            <w:noProof/>
            <w:webHidden/>
          </w:rPr>
          <w:fldChar w:fldCharType="separate"/>
        </w:r>
        <w:r w:rsidR="00FE2463">
          <w:rPr>
            <w:noProof/>
            <w:webHidden/>
          </w:rPr>
          <w:t>29</w:t>
        </w:r>
        <w:r>
          <w:rPr>
            <w:noProof/>
            <w:webHidden/>
          </w:rPr>
          <w:fldChar w:fldCharType="end"/>
        </w:r>
      </w:hyperlink>
    </w:p>
    <w:p w:rsidR="0024506C" w:rsidRDefault="004F7C81">
      <w:pPr>
        <w:pStyle w:val="TOC3"/>
        <w:tabs>
          <w:tab w:val="right" w:leader="dot" w:pos="10790"/>
        </w:tabs>
        <w:rPr>
          <w:noProof/>
        </w:rPr>
      </w:pPr>
      <w:hyperlink w:anchor="_Toc310350404" w:history="1">
        <w:r w:rsidR="0024506C" w:rsidRPr="00465092">
          <w:rPr>
            <w:rStyle w:val="Hyperlink"/>
            <w:noProof/>
          </w:rPr>
          <w:t>Availability of other medicines</w:t>
        </w:r>
        <w:r w:rsidR="0024506C">
          <w:rPr>
            <w:noProof/>
            <w:webHidden/>
          </w:rPr>
          <w:tab/>
        </w:r>
        <w:r>
          <w:rPr>
            <w:noProof/>
            <w:webHidden/>
          </w:rPr>
          <w:fldChar w:fldCharType="begin"/>
        </w:r>
        <w:r w:rsidR="0024506C">
          <w:rPr>
            <w:noProof/>
            <w:webHidden/>
          </w:rPr>
          <w:instrText xml:space="preserve"> PAGEREF _Toc310350404 \h </w:instrText>
        </w:r>
        <w:r>
          <w:rPr>
            <w:noProof/>
            <w:webHidden/>
          </w:rPr>
        </w:r>
        <w:r>
          <w:rPr>
            <w:noProof/>
            <w:webHidden/>
          </w:rPr>
          <w:fldChar w:fldCharType="separate"/>
        </w:r>
        <w:r w:rsidR="00FE2463">
          <w:rPr>
            <w:noProof/>
            <w:webHidden/>
          </w:rPr>
          <w:t>29</w:t>
        </w:r>
        <w:r>
          <w:rPr>
            <w:noProof/>
            <w:webHidden/>
          </w:rPr>
          <w:fldChar w:fldCharType="end"/>
        </w:r>
      </w:hyperlink>
    </w:p>
    <w:p w:rsidR="0024506C" w:rsidRDefault="004F7C81">
      <w:pPr>
        <w:pStyle w:val="TOC2"/>
        <w:tabs>
          <w:tab w:val="right" w:leader="dot" w:pos="10790"/>
        </w:tabs>
        <w:rPr>
          <w:noProof/>
        </w:rPr>
      </w:pPr>
      <w:hyperlink w:anchor="_Toc310350405" w:history="1">
        <w:r w:rsidR="0024506C" w:rsidRPr="00465092">
          <w:rPr>
            <w:rStyle w:val="Hyperlink"/>
            <w:noProof/>
          </w:rPr>
          <w:t>Did ADS improve the quality of dispensing services?</w:t>
        </w:r>
        <w:r w:rsidR="0024506C">
          <w:rPr>
            <w:noProof/>
            <w:webHidden/>
          </w:rPr>
          <w:tab/>
        </w:r>
        <w:r>
          <w:rPr>
            <w:noProof/>
            <w:webHidden/>
          </w:rPr>
          <w:fldChar w:fldCharType="begin"/>
        </w:r>
        <w:r w:rsidR="0024506C">
          <w:rPr>
            <w:noProof/>
            <w:webHidden/>
          </w:rPr>
          <w:instrText xml:space="preserve"> PAGEREF _Toc310350405 \h </w:instrText>
        </w:r>
        <w:r>
          <w:rPr>
            <w:noProof/>
            <w:webHidden/>
          </w:rPr>
        </w:r>
        <w:r>
          <w:rPr>
            <w:noProof/>
            <w:webHidden/>
          </w:rPr>
          <w:fldChar w:fldCharType="separate"/>
        </w:r>
        <w:r w:rsidR="00FE2463">
          <w:rPr>
            <w:noProof/>
            <w:webHidden/>
          </w:rPr>
          <w:t>30</w:t>
        </w:r>
        <w:r>
          <w:rPr>
            <w:noProof/>
            <w:webHidden/>
          </w:rPr>
          <w:fldChar w:fldCharType="end"/>
        </w:r>
      </w:hyperlink>
    </w:p>
    <w:p w:rsidR="0024506C" w:rsidRDefault="004F7C81">
      <w:pPr>
        <w:pStyle w:val="TOC2"/>
        <w:tabs>
          <w:tab w:val="right" w:leader="dot" w:pos="10790"/>
        </w:tabs>
        <w:rPr>
          <w:noProof/>
        </w:rPr>
      </w:pPr>
      <w:hyperlink w:anchor="_Toc310350406" w:history="1">
        <w:r w:rsidR="0024506C" w:rsidRPr="00465092">
          <w:rPr>
            <w:rStyle w:val="Hyperlink"/>
            <w:noProof/>
          </w:rPr>
          <w:t>Did drug prices change following ADS implementation?</w:t>
        </w:r>
        <w:r w:rsidR="0024506C">
          <w:rPr>
            <w:noProof/>
            <w:webHidden/>
          </w:rPr>
          <w:tab/>
        </w:r>
        <w:r>
          <w:rPr>
            <w:noProof/>
            <w:webHidden/>
          </w:rPr>
          <w:fldChar w:fldCharType="begin"/>
        </w:r>
        <w:r w:rsidR="0024506C">
          <w:rPr>
            <w:noProof/>
            <w:webHidden/>
          </w:rPr>
          <w:instrText xml:space="preserve"> PAGEREF _Toc310350406 \h </w:instrText>
        </w:r>
        <w:r>
          <w:rPr>
            <w:noProof/>
            <w:webHidden/>
          </w:rPr>
        </w:r>
        <w:r>
          <w:rPr>
            <w:noProof/>
            <w:webHidden/>
          </w:rPr>
          <w:fldChar w:fldCharType="separate"/>
        </w:r>
        <w:r w:rsidR="00FE2463">
          <w:rPr>
            <w:noProof/>
            <w:webHidden/>
          </w:rPr>
          <w:t>31</w:t>
        </w:r>
        <w:r>
          <w:rPr>
            <w:noProof/>
            <w:webHidden/>
          </w:rPr>
          <w:fldChar w:fldCharType="end"/>
        </w:r>
      </w:hyperlink>
    </w:p>
    <w:p w:rsidR="0024506C" w:rsidRDefault="004F7C81">
      <w:pPr>
        <w:pStyle w:val="TOC2"/>
        <w:tabs>
          <w:tab w:val="right" w:leader="dot" w:pos="10790"/>
        </w:tabs>
        <w:rPr>
          <w:noProof/>
        </w:rPr>
      </w:pPr>
      <w:hyperlink w:anchor="_Toc310350407" w:history="1">
        <w:r w:rsidR="0024506C" w:rsidRPr="00465092">
          <w:rPr>
            <w:rStyle w:val="Hyperlink"/>
            <w:noProof/>
          </w:rPr>
          <w:t>Did key stakeholders express satisfaction with the ADS pilot in the Kibaale district?</w:t>
        </w:r>
        <w:r w:rsidR="0024506C">
          <w:rPr>
            <w:noProof/>
            <w:webHidden/>
          </w:rPr>
          <w:tab/>
        </w:r>
        <w:r>
          <w:rPr>
            <w:noProof/>
            <w:webHidden/>
          </w:rPr>
          <w:fldChar w:fldCharType="begin"/>
        </w:r>
        <w:r w:rsidR="0024506C">
          <w:rPr>
            <w:noProof/>
            <w:webHidden/>
          </w:rPr>
          <w:instrText xml:space="preserve"> PAGEREF _Toc310350407 \h </w:instrText>
        </w:r>
        <w:r>
          <w:rPr>
            <w:noProof/>
            <w:webHidden/>
          </w:rPr>
        </w:r>
        <w:r>
          <w:rPr>
            <w:noProof/>
            <w:webHidden/>
          </w:rPr>
          <w:fldChar w:fldCharType="separate"/>
        </w:r>
        <w:r w:rsidR="00FE2463">
          <w:rPr>
            <w:noProof/>
            <w:webHidden/>
          </w:rPr>
          <w:t>32</w:t>
        </w:r>
        <w:r>
          <w:rPr>
            <w:noProof/>
            <w:webHidden/>
          </w:rPr>
          <w:fldChar w:fldCharType="end"/>
        </w:r>
      </w:hyperlink>
    </w:p>
    <w:p w:rsidR="0024506C" w:rsidRDefault="004F7C81">
      <w:pPr>
        <w:pStyle w:val="TOC2"/>
        <w:tabs>
          <w:tab w:val="right" w:leader="dot" w:pos="10790"/>
        </w:tabs>
        <w:rPr>
          <w:noProof/>
        </w:rPr>
      </w:pPr>
      <w:hyperlink w:anchor="_Toc310350408" w:history="1">
        <w:r w:rsidR="0024506C" w:rsidRPr="00465092">
          <w:rPr>
            <w:rStyle w:val="Hyperlink"/>
            <w:noProof/>
          </w:rPr>
          <w:t>Does ADS satisfy community needs?</w:t>
        </w:r>
        <w:r w:rsidR="0024506C">
          <w:rPr>
            <w:noProof/>
            <w:webHidden/>
          </w:rPr>
          <w:tab/>
        </w:r>
        <w:r>
          <w:rPr>
            <w:noProof/>
            <w:webHidden/>
          </w:rPr>
          <w:fldChar w:fldCharType="begin"/>
        </w:r>
        <w:r w:rsidR="0024506C">
          <w:rPr>
            <w:noProof/>
            <w:webHidden/>
          </w:rPr>
          <w:instrText xml:space="preserve"> PAGEREF _Toc310350408 \h </w:instrText>
        </w:r>
        <w:r>
          <w:rPr>
            <w:noProof/>
            <w:webHidden/>
          </w:rPr>
        </w:r>
        <w:r>
          <w:rPr>
            <w:noProof/>
            <w:webHidden/>
          </w:rPr>
          <w:fldChar w:fldCharType="separate"/>
        </w:r>
        <w:r w:rsidR="00FE2463">
          <w:rPr>
            <w:noProof/>
            <w:webHidden/>
          </w:rPr>
          <w:t>33</w:t>
        </w:r>
        <w:r>
          <w:rPr>
            <w:noProof/>
            <w:webHidden/>
          </w:rPr>
          <w:fldChar w:fldCharType="end"/>
        </w:r>
      </w:hyperlink>
    </w:p>
    <w:p w:rsidR="0024506C" w:rsidRDefault="004F7C81">
      <w:pPr>
        <w:pStyle w:val="TOC3"/>
        <w:tabs>
          <w:tab w:val="right" w:leader="dot" w:pos="10790"/>
        </w:tabs>
        <w:rPr>
          <w:noProof/>
        </w:rPr>
      </w:pPr>
      <w:hyperlink w:anchor="_Toc310350409" w:history="1">
        <w:r w:rsidR="0024506C" w:rsidRPr="00465092">
          <w:rPr>
            <w:rStyle w:val="Hyperlink"/>
            <w:rFonts w:eastAsia="Times New Roman"/>
            <w:noProof/>
          </w:rPr>
          <w:t>Disease burden</w:t>
        </w:r>
        <w:r w:rsidR="0024506C">
          <w:rPr>
            <w:noProof/>
            <w:webHidden/>
          </w:rPr>
          <w:tab/>
        </w:r>
        <w:r>
          <w:rPr>
            <w:noProof/>
            <w:webHidden/>
          </w:rPr>
          <w:fldChar w:fldCharType="begin"/>
        </w:r>
        <w:r w:rsidR="0024506C">
          <w:rPr>
            <w:noProof/>
            <w:webHidden/>
          </w:rPr>
          <w:instrText xml:space="preserve"> PAGEREF _Toc310350409 \h </w:instrText>
        </w:r>
        <w:r>
          <w:rPr>
            <w:noProof/>
            <w:webHidden/>
          </w:rPr>
        </w:r>
        <w:r>
          <w:rPr>
            <w:noProof/>
            <w:webHidden/>
          </w:rPr>
          <w:fldChar w:fldCharType="separate"/>
        </w:r>
        <w:r w:rsidR="00FE2463">
          <w:rPr>
            <w:noProof/>
            <w:webHidden/>
          </w:rPr>
          <w:t>33</w:t>
        </w:r>
        <w:r>
          <w:rPr>
            <w:noProof/>
            <w:webHidden/>
          </w:rPr>
          <w:fldChar w:fldCharType="end"/>
        </w:r>
      </w:hyperlink>
    </w:p>
    <w:p w:rsidR="0024506C" w:rsidRDefault="004F7C81">
      <w:pPr>
        <w:pStyle w:val="TOC3"/>
        <w:tabs>
          <w:tab w:val="right" w:leader="dot" w:pos="10790"/>
        </w:tabs>
        <w:rPr>
          <w:noProof/>
        </w:rPr>
      </w:pPr>
      <w:hyperlink w:anchor="_Toc310350410" w:history="1">
        <w:r w:rsidR="0024506C" w:rsidRPr="00465092">
          <w:rPr>
            <w:rStyle w:val="Hyperlink"/>
            <w:rFonts w:eastAsia="Times New Roman"/>
            <w:noProof/>
          </w:rPr>
          <w:t>Consumer satisfaction</w:t>
        </w:r>
        <w:r w:rsidR="0024506C">
          <w:rPr>
            <w:noProof/>
            <w:webHidden/>
          </w:rPr>
          <w:tab/>
        </w:r>
        <w:r>
          <w:rPr>
            <w:noProof/>
            <w:webHidden/>
          </w:rPr>
          <w:fldChar w:fldCharType="begin"/>
        </w:r>
        <w:r w:rsidR="0024506C">
          <w:rPr>
            <w:noProof/>
            <w:webHidden/>
          </w:rPr>
          <w:instrText xml:space="preserve"> PAGEREF _Toc310350410 \h </w:instrText>
        </w:r>
        <w:r>
          <w:rPr>
            <w:noProof/>
            <w:webHidden/>
          </w:rPr>
        </w:r>
        <w:r>
          <w:rPr>
            <w:noProof/>
            <w:webHidden/>
          </w:rPr>
          <w:fldChar w:fldCharType="separate"/>
        </w:r>
        <w:r w:rsidR="00FE2463">
          <w:rPr>
            <w:noProof/>
            <w:webHidden/>
          </w:rPr>
          <w:t>33</w:t>
        </w:r>
        <w:r>
          <w:rPr>
            <w:noProof/>
            <w:webHidden/>
          </w:rPr>
          <w:fldChar w:fldCharType="end"/>
        </w:r>
      </w:hyperlink>
    </w:p>
    <w:p w:rsidR="0024506C" w:rsidRDefault="004F7C81">
      <w:pPr>
        <w:pStyle w:val="TOC1"/>
        <w:rPr>
          <w:noProof/>
        </w:rPr>
      </w:pPr>
      <w:hyperlink w:anchor="_Toc310350411" w:history="1">
        <w:r w:rsidR="0024506C" w:rsidRPr="00465092">
          <w:rPr>
            <w:rStyle w:val="Hyperlink"/>
            <w:noProof/>
          </w:rPr>
          <w:t>VII.</w:t>
        </w:r>
        <w:r w:rsidR="0024506C">
          <w:rPr>
            <w:noProof/>
          </w:rPr>
          <w:tab/>
        </w:r>
        <w:r w:rsidR="0024506C" w:rsidRPr="00465092">
          <w:rPr>
            <w:rStyle w:val="Hyperlink"/>
            <w:noProof/>
          </w:rPr>
          <w:t>Limitations of the Evaluation</w:t>
        </w:r>
        <w:r w:rsidR="0024506C">
          <w:rPr>
            <w:noProof/>
            <w:webHidden/>
          </w:rPr>
          <w:tab/>
        </w:r>
        <w:r>
          <w:rPr>
            <w:noProof/>
            <w:webHidden/>
          </w:rPr>
          <w:fldChar w:fldCharType="begin"/>
        </w:r>
        <w:r w:rsidR="0024506C">
          <w:rPr>
            <w:noProof/>
            <w:webHidden/>
          </w:rPr>
          <w:instrText xml:space="preserve"> PAGEREF _Toc310350411 \h </w:instrText>
        </w:r>
        <w:r>
          <w:rPr>
            <w:noProof/>
            <w:webHidden/>
          </w:rPr>
        </w:r>
        <w:r>
          <w:rPr>
            <w:noProof/>
            <w:webHidden/>
          </w:rPr>
          <w:fldChar w:fldCharType="separate"/>
        </w:r>
        <w:r w:rsidR="00FE2463">
          <w:rPr>
            <w:noProof/>
            <w:webHidden/>
          </w:rPr>
          <w:t>35</w:t>
        </w:r>
        <w:r>
          <w:rPr>
            <w:noProof/>
            <w:webHidden/>
          </w:rPr>
          <w:fldChar w:fldCharType="end"/>
        </w:r>
      </w:hyperlink>
    </w:p>
    <w:p w:rsidR="0024506C" w:rsidRDefault="004F7C81">
      <w:pPr>
        <w:pStyle w:val="TOC2"/>
        <w:tabs>
          <w:tab w:val="right" w:leader="dot" w:pos="10790"/>
        </w:tabs>
        <w:rPr>
          <w:noProof/>
        </w:rPr>
      </w:pPr>
      <w:hyperlink w:anchor="_Toc310350412" w:history="1">
        <w:r w:rsidR="0024506C" w:rsidRPr="00465092">
          <w:rPr>
            <w:rStyle w:val="Hyperlink"/>
            <w:noProof/>
          </w:rPr>
          <w:t>Availability of data</w:t>
        </w:r>
        <w:r w:rsidR="0024506C">
          <w:rPr>
            <w:noProof/>
            <w:webHidden/>
          </w:rPr>
          <w:tab/>
        </w:r>
        <w:r>
          <w:rPr>
            <w:noProof/>
            <w:webHidden/>
          </w:rPr>
          <w:fldChar w:fldCharType="begin"/>
        </w:r>
        <w:r w:rsidR="0024506C">
          <w:rPr>
            <w:noProof/>
            <w:webHidden/>
          </w:rPr>
          <w:instrText xml:space="preserve"> PAGEREF _Toc310350412 \h </w:instrText>
        </w:r>
        <w:r>
          <w:rPr>
            <w:noProof/>
            <w:webHidden/>
          </w:rPr>
        </w:r>
        <w:r>
          <w:rPr>
            <w:noProof/>
            <w:webHidden/>
          </w:rPr>
          <w:fldChar w:fldCharType="separate"/>
        </w:r>
        <w:r w:rsidR="00FE2463">
          <w:rPr>
            <w:noProof/>
            <w:webHidden/>
          </w:rPr>
          <w:t>35</w:t>
        </w:r>
        <w:r>
          <w:rPr>
            <w:noProof/>
            <w:webHidden/>
          </w:rPr>
          <w:fldChar w:fldCharType="end"/>
        </w:r>
      </w:hyperlink>
    </w:p>
    <w:p w:rsidR="0024506C" w:rsidRDefault="004F7C81">
      <w:pPr>
        <w:pStyle w:val="TOC2"/>
        <w:tabs>
          <w:tab w:val="right" w:leader="dot" w:pos="10790"/>
        </w:tabs>
        <w:rPr>
          <w:noProof/>
        </w:rPr>
      </w:pPr>
      <w:hyperlink w:anchor="_Toc310350413" w:history="1">
        <w:r w:rsidR="0024506C" w:rsidRPr="00465092">
          <w:rPr>
            <w:rStyle w:val="Hyperlink"/>
            <w:noProof/>
          </w:rPr>
          <w:t>Sample size</w:t>
        </w:r>
        <w:r w:rsidR="0024506C">
          <w:rPr>
            <w:noProof/>
            <w:webHidden/>
          </w:rPr>
          <w:tab/>
        </w:r>
        <w:r>
          <w:rPr>
            <w:noProof/>
            <w:webHidden/>
          </w:rPr>
          <w:fldChar w:fldCharType="begin"/>
        </w:r>
        <w:r w:rsidR="0024506C">
          <w:rPr>
            <w:noProof/>
            <w:webHidden/>
          </w:rPr>
          <w:instrText xml:space="preserve"> PAGEREF _Toc310350413 \h </w:instrText>
        </w:r>
        <w:r>
          <w:rPr>
            <w:noProof/>
            <w:webHidden/>
          </w:rPr>
        </w:r>
        <w:r>
          <w:rPr>
            <w:noProof/>
            <w:webHidden/>
          </w:rPr>
          <w:fldChar w:fldCharType="separate"/>
        </w:r>
        <w:r w:rsidR="00FE2463">
          <w:rPr>
            <w:noProof/>
            <w:webHidden/>
          </w:rPr>
          <w:t>35</w:t>
        </w:r>
        <w:r>
          <w:rPr>
            <w:noProof/>
            <w:webHidden/>
          </w:rPr>
          <w:fldChar w:fldCharType="end"/>
        </w:r>
      </w:hyperlink>
    </w:p>
    <w:p w:rsidR="0024506C" w:rsidRDefault="004F7C81">
      <w:pPr>
        <w:pStyle w:val="TOC2"/>
        <w:tabs>
          <w:tab w:val="right" w:leader="dot" w:pos="10790"/>
        </w:tabs>
        <w:rPr>
          <w:noProof/>
        </w:rPr>
      </w:pPr>
      <w:hyperlink w:anchor="_Toc310350414" w:history="1">
        <w:r w:rsidR="0024506C" w:rsidRPr="00465092">
          <w:rPr>
            <w:rStyle w:val="Hyperlink"/>
            <w:noProof/>
          </w:rPr>
          <w:t>Interventions occurring concurrently</w:t>
        </w:r>
        <w:r w:rsidR="0024506C">
          <w:rPr>
            <w:noProof/>
            <w:webHidden/>
          </w:rPr>
          <w:tab/>
        </w:r>
        <w:r>
          <w:rPr>
            <w:noProof/>
            <w:webHidden/>
          </w:rPr>
          <w:fldChar w:fldCharType="begin"/>
        </w:r>
        <w:r w:rsidR="0024506C">
          <w:rPr>
            <w:noProof/>
            <w:webHidden/>
          </w:rPr>
          <w:instrText xml:space="preserve"> PAGEREF _Toc310350414 \h </w:instrText>
        </w:r>
        <w:r>
          <w:rPr>
            <w:noProof/>
            <w:webHidden/>
          </w:rPr>
        </w:r>
        <w:r>
          <w:rPr>
            <w:noProof/>
            <w:webHidden/>
          </w:rPr>
          <w:fldChar w:fldCharType="separate"/>
        </w:r>
        <w:r w:rsidR="00FE2463">
          <w:rPr>
            <w:noProof/>
            <w:webHidden/>
          </w:rPr>
          <w:t>35</w:t>
        </w:r>
        <w:r>
          <w:rPr>
            <w:noProof/>
            <w:webHidden/>
          </w:rPr>
          <w:fldChar w:fldCharType="end"/>
        </w:r>
      </w:hyperlink>
    </w:p>
    <w:p w:rsidR="0024506C" w:rsidRDefault="004F7C81">
      <w:pPr>
        <w:pStyle w:val="TOC1"/>
        <w:rPr>
          <w:noProof/>
        </w:rPr>
      </w:pPr>
      <w:hyperlink w:anchor="_Toc310350415" w:history="1">
        <w:r w:rsidR="0024506C" w:rsidRPr="00465092">
          <w:rPr>
            <w:rStyle w:val="Hyperlink"/>
            <w:noProof/>
          </w:rPr>
          <w:t>VIII.</w:t>
        </w:r>
        <w:r w:rsidR="0024506C">
          <w:rPr>
            <w:noProof/>
          </w:rPr>
          <w:tab/>
        </w:r>
        <w:r w:rsidR="0024506C" w:rsidRPr="00465092">
          <w:rPr>
            <w:rStyle w:val="Hyperlink"/>
            <w:noProof/>
          </w:rPr>
          <w:t>Conclusions</w:t>
        </w:r>
        <w:r w:rsidR="0024506C">
          <w:rPr>
            <w:noProof/>
            <w:webHidden/>
          </w:rPr>
          <w:tab/>
        </w:r>
        <w:r>
          <w:rPr>
            <w:noProof/>
            <w:webHidden/>
          </w:rPr>
          <w:fldChar w:fldCharType="begin"/>
        </w:r>
        <w:r w:rsidR="0024506C">
          <w:rPr>
            <w:noProof/>
            <w:webHidden/>
          </w:rPr>
          <w:instrText xml:space="preserve"> PAGEREF _Toc310350415 \h </w:instrText>
        </w:r>
        <w:r>
          <w:rPr>
            <w:noProof/>
            <w:webHidden/>
          </w:rPr>
        </w:r>
        <w:r>
          <w:rPr>
            <w:noProof/>
            <w:webHidden/>
          </w:rPr>
          <w:fldChar w:fldCharType="separate"/>
        </w:r>
        <w:r w:rsidR="00FE2463">
          <w:rPr>
            <w:noProof/>
            <w:webHidden/>
          </w:rPr>
          <w:t>36</w:t>
        </w:r>
        <w:r>
          <w:rPr>
            <w:noProof/>
            <w:webHidden/>
          </w:rPr>
          <w:fldChar w:fldCharType="end"/>
        </w:r>
      </w:hyperlink>
    </w:p>
    <w:p w:rsidR="0024506C" w:rsidRDefault="004F7C81">
      <w:pPr>
        <w:pStyle w:val="TOC2"/>
        <w:tabs>
          <w:tab w:val="right" w:leader="dot" w:pos="10790"/>
        </w:tabs>
        <w:rPr>
          <w:noProof/>
        </w:rPr>
      </w:pPr>
      <w:hyperlink w:anchor="_Toc310350416" w:history="1">
        <w:r w:rsidR="0024506C" w:rsidRPr="00465092">
          <w:rPr>
            <w:rStyle w:val="Hyperlink"/>
            <w:noProof/>
          </w:rPr>
          <w:t>Scalability of the ADDO initiative in Tanzania</w:t>
        </w:r>
        <w:r w:rsidR="0024506C">
          <w:rPr>
            <w:noProof/>
            <w:webHidden/>
          </w:rPr>
          <w:tab/>
        </w:r>
        <w:r>
          <w:rPr>
            <w:noProof/>
            <w:webHidden/>
          </w:rPr>
          <w:fldChar w:fldCharType="begin"/>
        </w:r>
        <w:r w:rsidR="0024506C">
          <w:rPr>
            <w:noProof/>
            <w:webHidden/>
          </w:rPr>
          <w:instrText xml:space="preserve"> PAGEREF _Toc310350416 \h </w:instrText>
        </w:r>
        <w:r>
          <w:rPr>
            <w:noProof/>
            <w:webHidden/>
          </w:rPr>
        </w:r>
        <w:r>
          <w:rPr>
            <w:noProof/>
            <w:webHidden/>
          </w:rPr>
          <w:fldChar w:fldCharType="separate"/>
        </w:r>
        <w:r w:rsidR="00FE2463">
          <w:rPr>
            <w:noProof/>
            <w:webHidden/>
          </w:rPr>
          <w:t>36</w:t>
        </w:r>
        <w:r>
          <w:rPr>
            <w:noProof/>
            <w:webHidden/>
          </w:rPr>
          <w:fldChar w:fldCharType="end"/>
        </w:r>
      </w:hyperlink>
    </w:p>
    <w:p w:rsidR="0024506C" w:rsidRDefault="004F7C81">
      <w:pPr>
        <w:pStyle w:val="TOC2"/>
        <w:tabs>
          <w:tab w:val="right" w:leader="dot" w:pos="10790"/>
        </w:tabs>
        <w:rPr>
          <w:noProof/>
        </w:rPr>
      </w:pPr>
      <w:hyperlink w:anchor="_Toc310350417" w:history="1">
        <w:r w:rsidR="0024506C" w:rsidRPr="00465092">
          <w:rPr>
            <w:rStyle w:val="Hyperlink"/>
            <w:noProof/>
          </w:rPr>
          <w:t>Sustainability of the ADDO initiative in Ruvuma and Mtwara</w:t>
        </w:r>
        <w:r w:rsidR="0024506C">
          <w:rPr>
            <w:noProof/>
            <w:webHidden/>
          </w:rPr>
          <w:tab/>
        </w:r>
        <w:r>
          <w:rPr>
            <w:noProof/>
            <w:webHidden/>
          </w:rPr>
          <w:fldChar w:fldCharType="begin"/>
        </w:r>
        <w:r w:rsidR="0024506C">
          <w:rPr>
            <w:noProof/>
            <w:webHidden/>
          </w:rPr>
          <w:instrText xml:space="preserve"> PAGEREF _Toc310350417 \h </w:instrText>
        </w:r>
        <w:r>
          <w:rPr>
            <w:noProof/>
            <w:webHidden/>
          </w:rPr>
        </w:r>
        <w:r>
          <w:rPr>
            <w:noProof/>
            <w:webHidden/>
          </w:rPr>
          <w:fldChar w:fldCharType="separate"/>
        </w:r>
        <w:r w:rsidR="00FE2463">
          <w:rPr>
            <w:noProof/>
            <w:webHidden/>
          </w:rPr>
          <w:t>37</w:t>
        </w:r>
        <w:r>
          <w:rPr>
            <w:noProof/>
            <w:webHidden/>
          </w:rPr>
          <w:fldChar w:fldCharType="end"/>
        </w:r>
      </w:hyperlink>
    </w:p>
    <w:p w:rsidR="0024506C" w:rsidRDefault="004F7C81">
      <w:pPr>
        <w:pStyle w:val="TOC2"/>
        <w:tabs>
          <w:tab w:val="right" w:leader="dot" w:pos="10790"/>
        </w:tabs>
        <w:rPr>
          <w:noProof/>
        </w:rPr>
      </w:pPr>
      <w:hyperlink w:anchor="_Toc310350418" w:history="1">
        <w:r w:rsidR="0024506C" w:rsidRPr="00465092">
          <w:rPr>
            <w:rStyle w:val="Hyperlink"/>
            <w:noProof/>
          </w:rPr>
          <w:t>Transferability of an accredited drug seller program to Uganda</w:t>
        </w:r>
        <w:r w:rsidR="0024506C">
          <w:rPr>
            <w:noProof/>
            <w:webHidden/>
          </w:rPr>
          <w:tab/>
        </w:r>
        <w:r>
          <w:rPr>
            <w:noProof/>
            <w:webHidden/>
          </w:rPr>
          <w:fldChar w:fldCharType="begin"/>
        </w:r>
        <w:r w:rsidR="0024506C">
          <w:rPr>
            <w:noProof/>
            <w:webHidden/>
          </w:rPr>
          <w:instrText xml:space="preserve"> PAGEREF _Toc310350418 \h </w:instrText>
        </w:r>
        <w:r>
          <w:rPr>
            <w:noProof/>
            <w:webHidden/>
          </w:rPr>
        </w:r>
        <w:r>
          <w:rPr>
            <w:noProof/>
            <w:webHidden/>
          </w:rPr>
          <w:fldChar w:fldCharType="separate"/>
        </w:r>
        <w:r w:rsidR="00FE2463">
          <w:rPr>
            <w:noProof/>
            <w:webHidden/>
          </w:rPr>
          <w:t>38</w:t>
        </w:r>
        <w:r>
          <w:rPr>
            <w:noProof/>
            <w:webHidden/>
          </w:rPr>
          <w:fldChar w:fldCharType="end"/>
        </w:r>
      </w:hyperlink>
    </w:p>
    <w:p w:rsidR="0024506C" w:rsidRDefault="004F7C81">
      <w:pPr>
        <w:pStyle w:val="TOC2"/>
        <w:tabs>
          <w:tab w:val="right" w:leader="dot" w:pos="10790"/>
        </w:tabs>
        <w:rPr>
          <w:noProof/>
        </w:rPr>
      </w:pPr>
      <w:hyperlink w:anchor="_Toc310350419" w:history="1">
        <w:r w:rsidR="0024506C" w:rsidRPr="00465092">
          <w:rPr>
            <w:rStyle w:val="Hyperlink"/>
            <w:rFonts w:eastAsia="Times New Roman"/>
            <w:noProof/>
          </w:rPr>
          <w:t>Challenges in Tanzania</w:t>
        </w:r>
        <w:r w:rsidR="0024506C">
          <w:rPr>
            <w:noProof/>
            <w:webHidden/>
          </w:rPr>
          <w:tab/>
        </w:r>
        <w:r>
          <w:rPr>
            <w:noProof/>
            <w:webHidden/>
          </w:rPr>
          <w:fldChar w:fldCharType="begin"/>
        </w:r>
        <w:r w:rsidR="0024506C">
          <w:rPr>
            <w:noProof/>
            <w:webHidden/>
          </w:rPr>
          <w:instrText xml:space="preserve"> PAGEREF _Toc310350419 \h </w:instrText>
        </w:r>
        <w:r>
          <w:rPr>
            <w:noProof/>
            <w:webHidden/>
          </w:rPr>
        </w:r>
        <w:r>
          <w:rPr>
            <w:noProof/>
            <w:webHidden/>
          </w:rPr>
          <w:fldChar w:fldCharType="separate"/>
        </w:r>
        <w:r w:rsidR="00FE2463">
          <w:rPr>
            <w:noProof/>
            <w:webHidden/>
          </w:rPr>
          <w:t>38</w:t>
        </w:r>
        <w:r>
          <w:rPr>
            <w:noProof/>
            <w:webHidden/>
          </w:rPr>
          <w:fldChar w:fldCharType="end"/>
        </w:r>
      </w:hyperlink>
    </w:p>
    <w:p w:rsidR="0024506C" w:rsidRDefault="004F7C81">
      <w:pPr>
        <w:pStyle w:val="TOC2"/>
        <w:tabs>
          <w:tab w:val="right" w:leader="dot" w:pos="10790"/>
        </w:tabs>
        <w:rPr>
          <w:noProof/>
        </w:rPr>
      </w:pPr>
      <w:hyperlink w:anchor="_Toc310350420" w:history="1">
        <w:r w:rsidR="0024506C" w:rsidRPr="00465092">
          <w:rPr>
            <w:rStyle w:val="Hyperlink"/>
            <w:rFonts w:eastAsia="Times New Roman"/>
            <w:noProof/>
          </w:rPr>
          <w:t>Challenges in Uganda</w:t>
        </w:r>
        <w:r w:rsidR="0024506C">
          <w:rPr>
            <w:noProof/>
            <w:webHidden/>
          </w:rPr>
          <w:tab/>
        </w:r>
        <w:r>
          <w:rPr>
            <w:noProof/>
            <w:webHidden/>
          </w:rPr>
          <w:fldChar w:fldCharType="begin"/>
        </w:r>
        <w:r w:rsidR="0024506C">
          <w:rPr>
            <w:noProof/>
            <w:webHidden/>
          </w:rPr>
          <w:instrText xml:space="preserve"> PAGEREF _Toc310350420 \h </w:instrText>
        </w:r>
        <w:r>
          <w:rPr>
            <w:noProof/>
            <w:webHidden/>
          </w:rPr>
        </w:r>
        <w:r>
          <w:rPr>
            <w:noProof/>
            <w:webHidden/>
          </w:rPr>
          <w:fldChar w:fldCharType="separate"/>
        </w:r>
        <w:r w:rsidR="00FE2463">
          <w:rPr>
            <w:noProof/>
            <w:webHidden/>
          </w:rPr>
          <w:t>39</w:t>
        </w:r>
        <w:r>
          <w:rPr>
            <w:noProof/>
            <w:webHidden/>
          </w:rPr>
          <w:fldChar w:fldCharType="end"/>
        </w:r>
      </w:hyperlink>
    </w:p>
    <w:p w:rsidR="0024506C" w:rsidRDefault="004F7C81">
      <w:pPr>
        <w:pStyle w:val="TOC1"/>
        <w:rPr>
          <w:noProof/>
        </w:rPr>
      </w:pPr>
      <w:hyperlink w:anchor="_Toc310350421" w:history="1">
        <w:r w:rsidR="0024506C" w:rsidRPr="00465092">
          <w:rPr>
            <w:rStyle w:val="Hyperlink"/>
            <w:rFonts w:eastAsia="Times New Roman"/>
            <w:noProof/>
          </w:rPr>
          <w:t>Annex 1. EADSI Intervention Summaries in Tanzania and Uganda</w:t>
        </w:r>
        <w:r w:rsidR="0024506C">
          <w:rPr>
            <w:noProof/>
            <w:webHidden/>
          </w:rPr>
          <w:tab/>
        </w:r>
        <w:r>
          <w:rPr>
            <w:noProof/>
            <w:webHidden/>
          </w:rPr>
          <w:fldChar w:fldCharType="begin"/>
        </w:r>
        <w:r w:rsidR="0024506C">
          <w:rPr>
            <w:noProof/>
            <w:webHidden/>
          </w:rPr>
          <w:instrText xml:space="preserve"> PAGEREF _Toc310350421 \h </w:instrText>
        </w:r>
        <w:r>
          <w:rPr>
            <w:noProof/>
            <w:webHidden/>
          </w:rPr>
        </w:r>
        <w:r>
          <w:rPr>
            <w:noProof/>
            <w:webHidden/>
          </w:rPr>
          <w:fldChar w:fldCharType="separate"/>
        </w:r>
        <w:r w:rsidR="00FE2463">
          <w:rPr>
            <w:noProof/>
            <w:webHidden/>
          </w:rPr>
          <w:t>40</w:t>
        </w:r>
        <w:r>
          <w:rPr>
            <w:noProof/>
            <w:webHidden/>
          </w:rPr>
          <w:fldChar w:fldCharType="end"/>
        </w:r>
      </w:hyperlink>
    </w:p>
    <w:p w:rsidR="0024506C" w:rsidRDefault="004F7C81">
      <w:pPr>
        <w:pStyle w:val="TOC1"/>
        <w:rPr>
          <w:noProof/>
        </w:rPr>
      </w:pPr>
      <w:hyperlink w:anchor="_Toc310350422" w:history="1">
        <w:r w:rsidR="0024506C" w:rsidRPr="00465092">
          <w:rPr>
            <w:rStyle w:val="Hyperlink"/>
            <w:noProof/>
          </w:rPr>
          <w:t>Annex 2: Monitoring &amp; Evaluation Frameworks</w:t>
        </w:r>
        <w:r w:rsidR="0024506C">
          <w:rPr>
            <w:noProof/>
            <w:webHidden/>
          </w:rPr>
          <w:tab/>
        </w:r>
        <w:r>
          <w:rPr>
            <w:noProof/>
            <w:webHidden/>
          </w:rPr>
          <w:fldChar w:fldCharType="begin"/>
        </w:r>
        <w:r w:rsidR="0024506C">
          <w:rPr>
            <w:noProof/>
            <w:webHidden/>
          </w:rPr>
          <w:instrText xml:space="preserve"> PAGEREF _Toc310350422 \h </w:instrText>
        </w:r>
        <w:r>
          <w:rPr>
            <w:noProof/>
            <w:webHidden/>
          </w:rPr>
        </w:r>
        <w:r>
          <w:rPr>
            <w:noProof/>
            <w:webHidden/>
          </w:rPr>
          <w:fldChar w:fldCharType="separate"/>
        </w:r>
        <w:r w:rsidR="00FE2463">
          <w:rPr>
            <w:noProof/>
            <w:webHidden/>
          </w:rPr>
          <w:t>54</w:t>
        </w:r>
        <w:r>
          <w:rPr>
            <w:noProof/>
            <w:webHidden/>
          </w:rPr>
          <w:fldChar w:fldCharType="end"/>
        </w:r>
      </w:hyperlink>
    </w:p>
    <w:p w:rsidR="0024506C" w:rsidRDefault="004F7C81">
      <w:pPr>
        <w:pStyle w:val="TOC1"/>
        <w:rPr>
          <w:noProof/>
        </w:rPr>
      </w:pPr>
      <w:hyperlink w:anchor="_Toc310350423" w:history="1">
        <w:r w:rsidR="0024506C" w:rsidRPr="00465092">
          <w:rPr>
            <w:rStyle w:val="Hyperlink"/>
            <w:noProof/>
          </w:rPr>
          <w:t xml:space="preserve">Annex 3: </w:t>
        </w:r>
        <w:r w:rsidR="0024506C" w:rsidRPr="00465092">
          <w:rPr>
            <w:rStyle w:val="Hyperlink"/>
            <w:rFonts w:cs="Calibri"/>
            <w:noProof/>
          </w:rPr>
          <w:t>Tracer Items for Availability and Price Survey</w:t>
        </w:r>
        <w:r w:rsidR="0024506C">
          <w:rPr>
            <w:noProof/>
            <w:webHidden/>
          </w:rPr>
          <w:tab/>
        </w:r>
        <w:r>
          <w:rPr>
            <w:noProof/>
            <w:webHidden/>
          </w:rPr>
          <w:fldChar w:fldCharType="begin"/>
        </w:r>
        <w:r w:rsidR="0024506C">
          <w:rPr>
            <w:noProof/>
            <w:webHidden/>
          </w:rPr>
          <w:instrText xml:space="preserve"> PAGEREF _Toc310350423 \h </w:instrText>
        </w:r>
        <w:r>
          <w:rPr>
            <w:noProof/>
            <w:webHidden/>
          </w:rPr>
        </w:r>
        <w:r>
          <w:rPr>
            <w:noProof/>
            <w:webHidden/>
          </w:rPr>
          <w:fldChar w:fldCharType="separate"/>
        </w:r>
        <w:r w:rsidR="00FE2463">
          <w:rPr>
            <w:noProof/>
            <w:webHidden/>
          </w:rPr>
          <w:t>67</w:t>
        </w:r>
        <w:r>
          <w:rPr>
            <w:noProof/>
            <w:webHidden/>
          </w:rPr>
          <w:fldChar w:fldCharType="end"/>
        </w:r>
      </w:hyperlink>
    </w:p>
    <w:p w:rsidR="0024506C" w:rsidRDefault="004F7C81">
      <w:pPr>
        <w:pStyle w:val="TOC1"/>
        <w:rPr>
          <w:noProof/>
        </w:rPr>
      </w:pPr>
      <w:hyperlink w:anchor="_Toc310350424" w:history="1">
        <w:r w:rsidR="0024506C" w:rsidRPr="00465092">
          <w:rPr>
            <w:rStyle w:val="Hyperlink"/>
            <w:noProof/>
          </w:rPr>
          <w:t>Annex 4: Tools</w:t>
        </w:r>
        <w:r w:rsidR="0024506C">
          <w:rPr>
            <w:noProof/>
            <w:webHidden/>
          </w:rPr>
          <w:tab/>
        </w:r>
        <w:r>
          <w:rPr>
            <w:noProof/>
            <w:webHidden/>
          </w:rPr>
          <w:fldChar w:fldCharType="begin"/>
        </w:r>
        <w:r w:rsidR="0024506C">
          <w:rPr>
            <w:noProof/>
            <w:webHidden/>
          </w:rPr>
          <w:instrText xml:space="preserve"> PAGEREF _Toc310350424 \h </w:instrText>
        </w:r>
        <w:r>
          <w:rPr>
            <w:noProof/>
            <w:webHidden/>
          </w:rPr>
        </w:r>
        <w:r>
          <w:rPr>
            <w:noProof/>
            <w:webHidden/>
          </w:rPr>
          <w:fldChar w:fldCharType="separate"/>
        </w:r>
        <w:r w:rsidR="00FE2463">
          <w:rPr>
            <w:noProof/>
            <w:webHidden/>
          </w:rPr>
          <w:t>68</w:t>
        </w:r>
        <w:r>
          <w:rPr>
            <w:noProof/>
            <w:webHidden/>
          </w:rPr>
          <w:fldChar w:fldCharType="end"/>
        </w:r>
      </w:hyperlink>
    </w:p>
    <w:p w:rsidR="0024506C" w:rsidRDefault="004F7C81">
      <w:pPr>
        <w:pStyle w:val="TOC1"/>
        <w:rPr>
          <w:noProof/>
        </w:rPr>
      </w:pPr>
      <w:hyperlink w:anchor="_Toc310350425" w:history="1">
        <w:r w:rsidR="0024506C" w:rsidRPr="00465092">
          <w:rPr>
            <w:rStyle w:val="Hyperlink"/>
            <w:rFonts w:eastAsia="Times New Roman"/>
            <w:noProof/>
          </w:rPr>
          <w:t>Annex 5: Average Availability of Tracer Drugs in Singida and Mara</w:t>
        </w:r>
        <w:r w:rsidR="0024506C">
          <w:rPr>
            <w:noProof/>
            <w:webHidden/>
          </w:rPr>
          <w:tab/>
        </w:r>
        <w:r>
          <w:rPr>
            <w:noProof/>
            <w:webHidden/>
          </w:rPr>
          <w:fldChar w:fldCharType="begin"/>
        </w:r>
        <w:r w:rsidR="0024506C">
          <w:rPr>
            <w:noProof/>
            <w:webHidden/>
          </w:rPr>
          <w:instrText xml:space="preserve"> PAGEREF _Toc310350425 \h </w:instrText>
        </w:r>
        <w:r>
          <w:rPr>
            <w:noProof/>
            <w:webHidden/>
          </w:rPr>
        </w:r>
        <w:r>
          <w:rPr>
            <w:noProof/>
            <w:webHidden/>
          </w:rPr>
          <w:fldChar w:fldCharType="separate"/>
        </w:r>
        <w:r w:rsidR="00FE2463">
          <w:rPr>
            <w:noProof/>
            <w:webHidden/>
          </w:rPr>
          <w:t>77</w:t>
        </w:r>
        <w:r>
          <w:rPr>
            <w:noProof/>
            <w:webHidden/>
          </w:rPr>
          <w:fldChar w:fldCharType="end"/>
        </w:r>
      </w:hyperlink>
    </w:p>
    <w:p w:rsidR="0024506C" w:rsidRDefault="004F7C81">
      <w:pPr>
        <w:pStyle w:val="TOC1"/>
        <w:rPr>
          <w:noProof/>
        </w:rPr>
      </w:pPr>
      <w:hyperlink w:anchor="_Toc310350426" w:history="1">
        <w:r w:rsidR="0024506C" w:rsidRPr="00465092">
          <w:rPr>
            <w:rStyle w:val="Hyperlink"/>
            <w:rFonts w:eastAsia="Times New Roman"/>
            <w:noProof/>
          </w:rPr>
          <w:t xml:space="preserve">Annex 6: Median Products Prices per Unit from Survey Compared with International </w:t>
        </w:r>
        <w:r w:rsidR="00E14269">
          <w:rPr>
            <w:rStyle w:val="Hyperlink"/>
            <w:rFonts w:eastAsia="Times New Roman"/>
            <w:noProof/>
          </w:rPr>
          <w:t xml:space="preserve">Drug </w:t>
        </w:r>
        <w:r w:rsidR="0024506C" w:rsidRPr="00465092">
          <w:rPr>
            <w:rStyle w:val="Hyperlink"/>
            <w:rFonts w:eastAsia="Times New Roman"/>
            <w:noProof/>
          </w:rPr>
          <w:t xml:space="preserve">Price </w:t>
        </w:r>
        <w:r w:rsidR="00E14269">
          <w:rPr>
            <w:rStyle w:val="Hyperlink"/>
            <w:rFonts w:eastAsia="Times New Roman"/>
            <w:noProof/>
          </w:rPr>
          <w:t xml:space="preserve">Indicator </w:t>
        </w:r>
        <w:r w:rsidR="0024506C" w:rsidRPr="00465092">
          <w:rPr>
            <w:rStyle w:val="Hyperlink"/>
            <w:rFonts w:eastAsia="Times New Roman"/>
            <w:noProof/>
          </w:rPr>
          <w:t>Guide (TZS)</w:t>
        </w:r>
        <w:r w:rsidR="0024506C">
          <w:rPr>
            <w:noProof/>
            <w:webHidden/>
          </w:rPr>
          <w:tab/>
        </w:r>
        <w:r>
          <w:rPr>
            <w:noProof/>
            <w:webHidden/>
          </w:rPr>
          <w:fldChar w:fldCharType="begin"/>
        </w:r>
        <w:r w:rsidR="0024506C">
          <w:rPr>
            <w:noProof/>
            <w:webHidden/>
          </w:rPr>
          <w:instrText xml:space="preserve"> PAGEREF _Toc310350426 \h </w:instrText>
        </w:r>
        <w:r>
          <w:rPr>
            <w:noProof/>
            <w:webHidden/>
          </w:rPr>
        </w:r>
        <w:r>
          <w:rPr>
            <w:noProof/>
            <w:webHidden/>
          </w:rPr>
          <w:fldChar w:fldCharType="separate"/>
        </w:r>
        <w:r w:rsidR="00FE2463">
          <w:rPr>
            <w:noProof/>
            <w:webHidden/>
          </w:rPr>
          <w:t>79</w:t>
        </w:r>
        <w:r>
          <w:rPr>
            <w:noProof/>
            <w:webHidden/>
          </w:rPr>
          <w:fldChar w:fldCharType="end"/>
        </w:r>
      </w:hyperlink>
    </w:p>
    <w:p w:rsidR="0024506C" w:rsidRDefault="004F7C81">
      <w:pPr>
        <w:pStyle w:val="TOC1"/>
        <w:rPr>
          <w:noProof/>
        </w:rPr>
      </w:pPr>
      <w:hyperlink w:anchor="_Toc310350427" w:history="1">
        <w:r w:rsidR="0024506C" w:rsidRPr="00465092">
          <w:rPr>
            <w:rStyle w:val="Hyperlink"/>
            <w:rFonts w:eastAsia="Times New Roman"/>
            <w:noProof/>
          </w:rPr>
          <w:t>Annex 7. GPS Maps of Kibaale and Mpigi Districts Showing Health Facilities and Pharmaceutical Outlets</w:t>
        </w:r>
        <w:r w:rsidR="0024506C">
          <w:rPr>
            <w:noProof/>
            <w:webHidden/>
          </w:rPr>
          <w:tab/>
        </w:r>
        <w:r>
          <w:rPr>
            <w:noProof/>
            <w:webHidden/>
          </w:rPr>
          <w:fldChar w:fldCharType="begin"/>
        </w:r>
        <w:r w:rsidR="0024506C">
          <w:rPr>
            <w:noProof/>
            <w:webHidden/>
          </w:rPr>
          <w:instrText xml:space="preserve"> PAGEREF _Toc310350427 \h </w:instrText>
        </w:r>
        <w:r>
          <w:rPr>
            <w:noProof/>
            <w:webHidden/>
          </w:rPr>
        </w:r>
        <w:r>
          <w:rPr>
            <w:noProof/>
            <w:webHidden/>
          </w:rPr>
          <w:fldChar w:fldCharType="separate"/>
        </w:r>
        <w:r w:rsidR="00FE2463">
          <w:rPr>
            <w:noProof/>
            <w:webHidden/>
          </w:rPr>
          <w:t>80</w:t>
        </w:r>
        <w:r>
          <w:rPr>
            <w:noProof/>
            <w:webHidden/>
          </w:rPr>
          <w:fldChar w:fldCharType="end"/>
        </w:r>
      </w:hyperlink>
    </w:p>
    <w:p w:rsidR="0024506C" w:rsidRDefault="004F7C81">
      <w:pPr>
        <w:pStyle w:val="TOC1"/>
        <w:rPr>
          <w:noProof/>
        </w:rPr>
      </w:pPr>
      <w:hyperlink w:anchor="_Toc310350428" w:history="1">
        <w:r w:rsidR="0024506C" w:rsidRPr="00465092">
          <w:rPr>
            <w:rStyle w:val="Hyperlink"/>
            <w:noProof/>
          </w:rPr>
          <w:t>Annex 8:</w:t>
        </w:r>
        <w:r w:rsidR="0024506C" w:rsidRPr="00465092">
          <w:rPr>
            <w:rStyle w:val="Hyperlink"/>
            <w:rFonts w:eastAsia="Times New Roman"/>
            <w:noProof/>
          </w:rPr>
          <w:t xml:space="preserve"> </w:t>
        </w:r>
        <w:r w:rsidR="0024506C" w:rsidRPr="00465092">
          <w:rPr>
            <w:rStyle w:val="Hyperlink"/>
            <w:noProof/>
          </w:rPr>
          <w:t>Average Availability of Tracer Drugs in Kibaale and Mpigi</w:t>
        </w:r>
        <w:r w:rsidR="0024506C">
          <w:rPr>
            <w:noProof/>
            <w:webHidden/>
          </w:rPr>
          <w:tab/>
        </w:r>
        <w:r>
          <w:rPr>
            <w:noProof/>
            <w:webHidden/>
          </w:rPr>
          <w:fldChar w:fldCharType="begin"/>
        </w:r>
        <w:r w:rsidR="0024506C">
          <w:rPr>
            <w:noProof/>
            <w:webHidden/>
          </w:rPr>
          <w:instrText xml:space="preserve"> PAGEREF _Toc310350428 \h </w:instrText>
        </w:r>
        <w:r>
          <w:rPr>
            <w:noProof/>
            <w:webHidden/>
          </w:rPr>
        </w:r>
        <w:r>
          <w:rPr>
            <w:noProof/>
            <w:webHidden/>
          </w:rPr>
          <w:fldChar w:fldCharType="separate"/>
        </w:r>
        <w:r w:rsidR="00FE2463">
          <w:rPr>
            <w:noProof/>
            <w:webHidden/>
          </w:rPr>
          <w:t>82</w:t>
        </w:r>
        <w:r>
          <w:rPr>
            <w:noProof/>
            <w:webHidden/>
          </w:rPr>
          <w:fldChar w:fldCharType="end"/>
        </w:r>
      </w:hyperlink>
    </w:p>
    <w:p w:rsidR="0024506C" w:rsidRDefault="004F7C81">
      <w:pPr>
        <w:pStyle w:val="TOC1"/>
        <w:rPr>
          <w:noProof/>
        </w:rPr>
      </w:pPr>
      <w:hyperlink w:anchor="_Toc310350429" w:history="1">
        <w:r w:rsidR="0024506C" w:rsidRPr="00465092">
          <w:rPr>
            <w:rStyle w:val="Hyperlink"/>
            <w:noProof/>
          </w:rPr>
          <w:t xml:space="preserve">Annex 9: Median Products Prices per Unit From Survey Compared with International </w:t>
        </w:r>
        <w:r w:rsidR="00E14269">
          <w:rPr>
            <w:rStyle w:val="Hyperlink"/>
            <w:noProof/>
          </w:rPr>
          <w:t xml:space="preserve">Drug </w:t>
        </w:r>
        <w:r w:rsidR="0024506C" w:rsidRPr="00465092">
          <w:rPr>
            <w:rStyle w:val="Hyperlink"/>
            <w:noProof/>
          </w:rPr>
          <w:t xml:space="preserve">Price </w:t>
        </w:r>
        <w:r w:rsidR="00E14269">
          <w:rPr>
            <w:rStyle w:val="Hyperlink"/>
            <w:noProof/>
          </w:rPr>
          <w:t xml:space="preserve">Indicator </w:t>
        </w:r>
        <w:r w:rsidR="0024506C" w:rsidRPr="00465092">
          <w:rPr>
            <w:rStyle w:val="Hyperlink"/>
            <w:noProof/>
          </w:rPr>
          <w:t>Guide (UGX)</w:t>
        </w:r>
        <w:r w:rsidR="0024506C">
          <w:rPr>
            <w:noProof/>
            <w:webHidden/>
          </w:rPr>
          <w:tab/>
        </w:r>
        <w:r>
          <w:rPr>
            <w:noProof/>
            <w:webHidden/>
          </w:rPr>
          <w:fldChar w:fldCharType="begin"/>
        </w:r>
        <w:r w:rsidR="0024506C">
          <w:rPr>
            <w:noProof/>
            <w:webHidden/>
          </w:rPr>
          <w:instrText xml:space="preserve"> PAGEREF _Toc310350429 \h </w:instrText>
        </w:r>
        <w:r>
          <w:rPr>
            <w:noProof/>
            <w:webHidden/>
          </w:rPr>
        </w:r>
        <w:r>
          <w:rPr>
            <w:noProof/>
            <w:webHidden/>
          </w:rPr>
          <w:fldChar w:fldCharType="separate"/>
        </w:r>
        <w:r w:rsidR="00FE2463">
          <w:rPr>
            <w:noProof/>
            <w:webHidden/>
          </w:rPr>
          <w:t>84</w:t>
        </w:r>
        <w:r>
          <w:rPr>
            <w:noProof/>
            <w:webHidden/>
          </w:rPr>
          <w:fldChar w:fldCharType="end"/>
        </w:r>
      </w:hyperlink>
    </w:p>
    <w:p w:rsidR="00400E88" w:rsidRDefault="004F7C81" w:rsidP="00400E88">
      <w:pPr>
        <w:pStyle w:val="H1"/>
        <w:numPr>
          <w:ilvl w:val="0"/>
          <w:numId w:val="0"/>
        </w:numPr>
        <w:rPr>
          <w:b w:val="0"/>
        </w:rPr>
      </w:pPr>
      <w:r>
        <w:fldChar w:fldCharType="end"/>
      </w:r>
      <w:r w:rsidR="00400E88">
        <w:br w:type="page"/>
      </w:r>
    </w:p>
    <w:p w:rsidR="00346C87" w:rsidRDefault="00346C87" w:rsidP="00400E88">
      <w:pPr>
        <w:pStyle w:val="H1"/>
      </w:pPr>
      <w:bookmarkStart w:id="0" w:name="_Toc310350363"/>
      <w:r w:rsidRPr="00346C87">
        <w:lastRenderedPageBreak/>
        <w:t>Executive Summary</w:t>
      </w:r>
      <w:bookmarkEnd w:id="0"/>
    </w:p>
    <w:p w:rsidR="00D2690C" w:rsidRDefault="00D2690C" w:rsidP="00346C87">
      <w:pPr>
        <w:spacing w:after="0" w:line="240" w:lineRule="auto"/>
        <w:ind w:right="720"/>
      </w:pPr>
    </w:p>
    <w:p w:rsidR="00346C87" w:rsidRDefault="00346C87" w:rsidP="00346C87">
      <w:pPr>
        <w:spacing w:after="0" w:line="240" w:lineRule="auto"/>
        <w:ind w:right="720"/>
        <w:rPr>
          <w:rFonts w:eastAsia="Times New Roman"/>
        </w:rPr>
      </w:pPr>
      <w:r w:rsidRPr="00D127FD">
        <w:t xml:space="preserve">Funded by the Bill &amp; Melinda Gates Foundation through a three-year grant, </w:t>
      </w:r>
      <w:r>
        <w:t>The East African Drug Sellers Initiative (EADSI)</w:t>
      </w:r>
      <w:r w:rsidRPr="00D127FD">
        <w:t xml:space="preserve"> built on successes of Management Sciences for Health’s (MSH) Strategies for Enhancing Access to Medicines (SEAM) Program. In collaboration with the government of Tanzania, SEAM launched the country’s successful accredited drug dispensing outlet (ADDO) program. </w:t>
      </w:r>
      <w:r>
        <w:rPr>
          <w:rFonts w:ascii="Calibri" w:hAnsi="Calibri" w:cs="Calibri"/>
          <w:bCs/>
          <w:color w:val="000000"/>
        </w:rPr>
        <w:t xml:space="preserve">One of </w:t>
      </w:r>
      <w:r w:rsidRPr="00D127FD">
        <w:rPr>
          <w:rFonts w:ascii="Calibri" w:hAnsi="Calibri" w:cs="Calibri"/>
          <w:bCs/>
          <w:color w:val="000000"/>
        </w:rPr>
        <w:t>EADSI</w:t>
      </w:r>
      <w:r>
        <w:rPr>
          <w:rFonts w:ascii="Calibri" w:hAnsi="Calibri" w:cs="Calibri"/>
          <w:bCs/>
          <w:color w:val="000000"/>
        </w:rPr>
        <w:t>’s</w:t>
      </w:r>
      <w:r w:rsidRPr="00D127FD">
        <w:rPr>
          <w:rFonts w:ascii="Calibri" w:hAnsi="Calibri" w:cs="Calibri"/>
          <w:bCs/>
          <w:color w:val="000000"/>
        </w:rPr>
        <w:t xml:space="preserve"> </w:t>
      </w:r>
      <w:r w:rsidRPr="00D127FD">
        <w:rPr>
          <w:rFonts w:ascii="Calibri" w:hAnsi="Calibri" w:cs="Calibri"/>
          <w:color w:val="000000"/>
        </w:rPr>
        <w:t>o</w:t>
      </w:r>
      <w:r w:rsidRPr="00D127FD">
        <w:rPr>
          <w:rFonts w:ascii="Calibri" w:hAnsi="Calibri" w:cs="Calibri"/>
          <w:bCs/>
          <w:color w:val="000000"/>
        </w:rPr>
        <w:t>bjective</w:t>
      </w:r>
      <w:r>
        <w:rPr>
          <w:rFonts w:ascii="Calibri" w:hAnsi="Calibri" w:cs="Calibri"/>
          <w:bCs/>
          <w:color w:val="000000"/>
        </w:rPr>
        <w:t>s</w:t>
      </w:r>
      <w:r w:rsidRPr="00D127FD">
        <w:rPr>
          <w:rFonts w:ascii="Calibri" w:hAnsi="Calibri" w:cs="Calibri"/>
          <w:bCs/>
          <w:color w:val="000000"/>
        </w:rPr>
        <w:t xml:space="preserve"> was to strengthen the ADDO model in Tanzania to facilitate </w:t>
      </w:r>
      <w:r>
        <w:rPr>
          <w:rFonts w:ascii="Calibri" w:hAnsi="Calibri" w:cs="Calibri"/>
          <w:bCs/>
          <w:color w:val="000000"/>
        </w:rPr>
        <w:t>scale-up</w:t>
      </w:r>
      <w:r w:rsidRPr="00D127FD">
        <w:rPr>
          <w:rFonts w:ascii="Calibri" w:hAnsi="Calibri" w:cs="Calibri"/>
          <w:bCs/>
          <w:color w:val="000000"/>
        </w:rPr>
        <w:t xml:space="preserve"> and sustainability.</w:t>
      </w:r>
      <w:r w:rsidRPr="00346C87">
        <w:rPr>
          <w:rFonts w:cs="Calibri-Bold"/>
          <w:bCs/>
          <w:color w:val="000000" w:themeColor="text1"/>
        </w:rPr>
        <w:t xml:space="preserve"> </w:t>
      </w:r>
      <w:r>
        <w:rPr>
          <w:rFonts w:cs="Calibri-Bold"/>
          <w:bCs/>
          <w:color w:val="000000" w:themeColor="text1"/>
        </w:rPr>
        <w:t>Another</w:t>
      </w:r>
      <w:r w:rsidRPr="00D127FD">
        <w:rPr>
          <w:rFonts w:cs="Calibri-Bold"/>
          <w:bCs/>
          <w:color w:val="000000" w:themeColor="text1"/>
        </w:rPr>
        <w:t xml:space="preserve"> EADSI objective was to develop a plan to replicate the ADDO model to scale in </w:t>
      </w:r>
      <w:r>
        <w:rPr>
          <w:rFonts w:cs="Calibri-Bold"/>
          <w:bCs/>
          <w:color w:val="000000" w:themeColor="text1"/>
        </w:rPr>
        <w:t>Uganda</w:t>
      </w:r>
      <w:r w:rsidRPr="00D127FD">
        <w:rPr>
          <w:rFonts w:cs="Calibri-Bold"/>
          <w:bCs/>
          <w:color w:val="000000" w:themeColor="text1"/>
        </w:rPr>
        <w:t xml:space="preserve"> and demonstrate the adapted model in one district.</w:t>
      </w:r>
      <w:r w:rsidRPr="00346C87">
        <w:rPr>
          <w:rFonts w:eastAsia="Times New Roman"/>
        </w:rPr>
        <w:t xml:space="preserve"> </w:t>
      </w:r>
      <w:r w:rsidRPr="00D127FD">
        <w:rPr>
          <w:rFonts w:eastAsia="Times New Roman"/>
        </w:rPr>
        <w:t xml:space="preserve">The newly accredited and improved shops </w:t>
      </w:r>
      <w:r>
        <w:rPr>
          <w:rFonts w:eastAsia="Times New Roman"/>
        </w:rPr>
        <w:t xml:space="preserve">in Uganda’s Kibaale district </w:t>
      </w:r>
      <w:r w:rsidRPr="00D127FD">
        <w:rPr>
          <w:rFonts w:eastAsia="Times New Roman"/>
        </w:rPr>
        <w:t xml:space="preserve">were </w:t>
      </w:r>
      <w:r>
        <w:rPr>
          <w:rFonts w:eastAsia="Times New Roman"/>
        </w:rPr>
        <w:t>named</w:t>
      </w:r>
      <w:r w:rsidRPr="00D127FD">
        <w:rPr>
          <w:rFonts w:eastAsia="Times New Roman"/>
        </w:rPr>
        <w:t xml:space="preserve"> Accredited Drug Shops (ADS).</w:t>
      </w:r>
    </w:p>
    <w:p w:rsidR="00AC02BF" w:rsidRDefault="00AC02BF" w:rsidP="00346C87">
      <w:pPr>
        <w:spacing w:after="0" w:line="240" w:lineRule="auto"/>
        <w:ind w:right="720"/>
        <w:rPr>
          <w:rFonts w:eastAsia="Times New Roman"/>
        </w:rPr>
      </w:pPr>
    </w:p>
    <w:p w:rsidR="00AC02BF" w:rsidRDefault="00AC02BF" w:rsidP="00346C87">
      <w:pPr>
        <w:spacing w:after="0" w:line="240" w:lineRule="auto"/>
        <w:ind w:right="720"/>
        <w:rPr>
          <w:rFonts w:eastAsia="Times New Roman"/>
        </w:rPr>
      </w:pPr>
      <w:r>
        <w:rPr>
          <w:rFonts w:eastAsia="Times New Roman"/>
        </w:rPr>
        <w:t>Summaries of the implementation activities in Tanzania and Uganda are in Annex 1.</w:t>
      </w:r>
    </w:p>
    <w:p w:rsidR="00AC02BF" w:rsidRDefault="00AC02BF" w:rsidP="00346C87">
      <w:pPr>
        <w:spacing w:after="0" w:line="240" w:lineRule="auto"/>
        <w:ind w:right="720"/>
        <w:rPr>
          <w:rFonts w:eastAsia="Times New Roman"/>
        </w:rPr>
      </w:pPr>
    </w:p>
    <w:p w:rsidR="007B1A3F" w:rsidRPr="00D127FD" w:rsidRDefault="00AC02BF" w:rsidP="007B1A3F">
      <w:pPr>
        <w:pStyle w:val="NoSpacing"/>
        <w:rPr>
          <w:b/>
        </w:rPr>
      </w:pPr>
      <w:r>
        <w:rPr>
          <w:iCs/>
        </w:rPr>
        <w:t>In line with EADSI’s goal of creating</w:t>
      </w:r>
      <w:r w:rsidRPr="004512AE">
        <w:rPr>
          <w:iCs/>
        </w:rPr>
        <w:t xml:space="preserve"> a sustainable model to replicate and scale-up private-sector drug seller initiatives in developing countries</w:t>
      </w:r>
      <w:r w:rsidRPr="00D127FD">
        <w:rPr>
          <w:color w:val="000000" w:themeColor="text1"/>
        </w:rPr>
        <w:t>, the</w:t>
      </w:r>
      <w:r>
        <w:rPr>
          <w:color w:val="000000" w:themeColor="text1"/>
        </w:rPr>
        <w:t xml:space="preserve"> monitoring and evaluation </w:t>
      </w:r>
      <w:r w:rsidRPr="00D127FD">
        <w:rPr>
          <w:color w:val="000000" w:themeColor="text1"/>
        </w:rPr>
        <w:t xml:space="preserve">framework centered on </w:t>
      </w:r>
      <w:r>
        <w:rPr>
          <w:color w:val="000000" w:themeColor="text1"/>
        </w:rPr>
        <w:t>three</w:t>
      </w:r>
      <w:r w:rsidRPr="00D127FD">
        <w:rPr>
          <w:color w:val="000000" w:themeColor="text1"/>
        </w:rPr>
        <w:t xml:space="preserve"> dimensions—scalability</w:t>
      </w:r>
      <w:r>
        <w:rPr>
          <w:color w:val="000000" w:themeColor="text1"/>
        </w:rPr>
        <w:t>,</w:t>
      </w:r>
      <w:r>
        <w:rPr>
          <w:rStyle w:val="FootnoteReference"/>
          <w:color w:val="000000" w:themeColor="text1"/>
        </w:rPr>
        <w:footnoteReference w:id="1"/>
      </w:r>
      <w:r w:rsidRPr="00D127FD">
        <w:rPr>
          <w:color w:val="000000" w:themeColor="text1"/>
        </w:rPr>
        <w:t xml:space="preserve"> sustainability</w:t>
      </w:r>
      <w:r>
        <w:rPr>
          <w:color w:val="000000" w:themeColor="text1"/>
        </w:rPr>
        <w:t>,</w:t>
      </w:r>
      <w:r w:rsidRPr="00D127FD">
        <w:rPr>
          <w:rStyle w:val="FootnoteReference"/>
          <w:bCs/>
          <w:color w:val="000000" w:themeColor="text1"/>
        </w:rPr>
        <w:footnoteReference w:id="2"/>
      </w:r>
      <w:r w:rsidRPr="00D127FD">
        <w:rPr>
          <w:color w:val="000000" w:themeColor="text1"/>
        </w:rPr>
        <w:t xml:space="preserve"> and transferability</w:t>
      </w:r>
      <w:r>
        <w:rPr>
          <w:color w:val="000000" w:themeColor="text1"/>
        </w:rPr>
        <w:t>.</w:t>
      </w:r>
      <w:r w:rsidRPr="00D127FD">
        <w:rPr>
          <w:rStyle w:val="FootnoteReference"/>
          <w:bCs/>
          <w:color w:val="000000" w:themeColor="text1"/>
        </w:rPr>
        <w:footnoteReference w:id="3"/>
      </w:r>
      <w:r w:rsidRPr="00D127FD">
        <w:rPr>
          <w:color w:val="000000" w:themeColor="text1"/>
        </w:rPr>
        <w:t xml:space="preserve"> </w:t>
      </w:r>
      <w:r>
        <w:rPr>
          <w:color w:val="000000" w:themeColor="text1"/>
        </w:rPr>
        <w:t xml:space="preserve"> </w:t>
      </w:r>
      <w:r w:rsidR="00BF17A4" w:rsidRPr="00D127FD">
        <w:t>To guide the evaluation process</w:t>
      </w:r>
      <w:r w:rsidR="00BF17A4">
        <w:t>,</w:t>
      </w:r>
      <w:r w:rsidR="00BF17A4" w:rsidRPr="00D127FD">
        <w:t xml:space="preserve"> an evaluation framework clearly spel</w:t>
      </w:r>
      <w:r w:rsidR="00BF17A4">
        <w:t>led</w:t>
      </w:r>
      <w:r w:rsidR="00BF17A4" w:rsidRPr="00D127FD">
        <w:t xml:space="preserve"> out the intervention dimensions, variables/expected outcomes, specific indicators</w:t>
      </w:r>
      <w:r w:rsidR="00BF17A4">
        <w:t>,</w:t>
      </w:r>
      <w:r w:rsidR="00BF17A4" w:rsidRPr="00D127FD">
        <w:t xml:space="preserve"> and the methodology for collecting the required indicators. The evaluation combined a number of </w:t>
      </w:r>
      <w:r w:rsidR="00BD612E">
        <w:t xml:space="preserve">data collection </w:t>
      </w:r>
      <w:r w:rsidR="00BF17A4" w:rsidRPr="00D127FD">
        <w:t>approaches</w:t>
      </w:r>
      <w:r w:rsidR="00BD612E">
        <w:t>,</w:t>
      </w:r>
      <w:r w:rsidR="00BF17A4" w:rsidRPr="00D127FD">
        <w:t xml:space="preserve"> </w:t>
      </w:r>
      <w:r w:rsidR="00BF17A4">
        <w:t>including</w:t>
      </w:r>
      <w:r w:rsidR="00BF17A4" w:rsidRPr="00D127FD">
        <w:t xml:space="preserve"> price and availability surveys within drug outlets, mystery shopping to evaluate </w:t>
      </w:r>
      <w:r w:rsidR="00BF17A4">
        <w:t xml:space="preserve">drug seller </w:t>
      </w:r>
      <w:r w:rsidR="00BF17A4" w:rsidRPr="00D127FD">
        <w:t>practices, and household surveys to assess user perceptions on various aspects of the program and disease burden.</w:t>
      </w:r>
      <w:r w:rsidR="007B1A3F">
        <w:t xml:space="preserve"> We also collected </w:t>
      </w:r>
      <w:r w:rsidR="007B1A3F" w:rsidRPr="00D127FD">
        <w:t>qualitative data on stakeholders</w:t>
      </w:r>
      <w:r w:rsidR="007B1A3F">
        <w:t>’</w:t>
      </w:r>
      <w:r w:rsidR="007B1A3F" w:rsidRPr="00D127FD">
        <w:t xml:space="preserve"> perspectives of the program</w:t>
      </w:r>
      <w:r w:rsidR="007B1A3F">
        <w:t>s in Tanzania and Uganda</w:t>
      </w:r>
      <w:r w:rsidR="007B1A3F" w:rsidRPr="00D127FD">
        <w:t xml:space="preserve">.  Additional data on institutionalization, legal and regulatory framework, and operational funding were collected through review of government documents on implementation and operations. </w:t>
      </w:r>
    </w:p>
    <w:p w:rsidR="00AC02BF" w:rsidRDefault="00AC02BF" w:rsidP="00AC02BF">
      <w:pPr>
        <w:pStyle w:val="NoSpacing"/>
      </w:pPr>
    </w:p>
    <w:p w:rsidR="007B1A3F" w:rsidRPr="00D127FD" w:rsidRDefault="007B1A3F" w:rsidP="007B1A3F">
      <w:pPr>
        <w:pStyle w:val="NoSpacing"/>
        <w:keepNext/>
      </w:pPr>
      <w:r w:rsidRPr="00D127FD">
        <w:rPr>
          <w:rFonts w:cs="Gill Sans MT"/>
          <w:bCs/>
        </w:rPr>
        <w:t xml:space="preserve">In Tanzania, </w:t>
      </w:r>
      <w:r>
        <w:rPr>
          <w:rFonts w:cs="Gill Sans MT"/>
          <w:bCs/>
        </w:rPr>
        <w:t>we</w:t>
      </w:r>
      <w:r w:rsidRPr="00D127FD">
        <w:t xml:space="preserve"> carried out </w:t>
      </w:r>
      <w:r>
        <w:t xml:space="preserve">the </w:t>
      </w:r>
      <w:r w:rsidR="002A3832">
        <w:t xml:space="preserve">scalability </w:t>
      </w:r>
      <w:r>
        <w:t>evaluation i</w:t>
      </w:r>
      <w:r w:rsidRPr="00D127FD">
        <w:t xml:space="preserve">n </w:t>
      </w:r>
      <w:r>
        <w:t xml:space="preserve">the intervention region of </w:t>
      </w:r>
      <w:r w:rsidRPr="00D127FD">
        <w:t>Singida</w:t>
      </w:r>
      <w:r>
        <w:t>,</w:t>
      </w:r>
      <w:r w:rsidRPr="00D127FD">
        <w:t xml:space="preserve"> where the ADDO program was being scaled up under a decentralized model</w:t>
      </w:r>
      <w:r>
        <w:t>, and</w:t>
      </w:r>
      <w:r w:rsidRPr="00D127FD">
        <w:t xml:space="preserve"> compared </w:t>
      </w:r>
      <w:r>
        <w:t xml:space="preserve">it </w:t>
      </w:r>
      <w:r w:rsidRPr="00D127FD">
        <w:t xml:space="preserve">with </w:t>
      </w:r>
      <w:r>
        <w:t xml:space="preserve">the control region of </w:t>
      </w:r>
      <w:r w:rsidRPr="00D127FD">
        <w:t>Mara</w:t>
      </w:r>
      <w:r>
        <w:t>,</w:t>
      </w:r>
      <w:r w:rsidRPr="00D127FD">
        <w:t xml:space="preserve"> which still had unaccredited shops</w:t>
      </w:r>
      <w:r>
        <w:t xml:space="preserve"> </w:t>
      </w:r>
      <w:r w:rsidRPr="00D127FD">
        <w:t xml:space="preserve">in operation. Ruvuma and Mtwara regions were used to evaluate the sustainability aspects of the ADDO program </w:t>
      </w:r>
      <w:r>
        <w:t>because</w:t>
      </w:r>
      <w:r w:rsidRPr="00D127FD">
        <w:t xml:space="preserve"> Ruvuma was the first region to pilot the initiative and Mtwara was one of the first regions to </w:t>
      </w:r>
      <w:r>
        <w:t>scale-up</w:t>
      </w:r>
      <w:r w:rsidRPr="00D127FD">
        <w:t xml:space="preserve"> the ADDO program. </w:t>
      </w:r>
      <w:r w:rsidR="002A3832">
        <w:t>For transferability</w:t>
      </w:r>
      <w:r w:rsidRPr="00D127FD">
        <w:t xml:space="preserve">, </w:t>
      </w:r>
      <w:r>
        <w:t xml:space="preserve">we selected </w:t>
      </w:r>
      <w:r w:rsidR="00441C4D">
        <w:t xml:space="preserve">Uganda, with </w:t>
      </w:r>
      <w:r w:rsidRPr="00D127FD">
        <w:t>Kibaale as the intervention district</w:t>
      </w:r>
      <w:r>
        <w:t xml:space="preserve"> and</w:t>
      </w:r>
      <w:r w:rsidRPr="00D127FD">
        <w:t xml:space="preserve"> Mpigi as the </w:t>
      </w:r>
      <w:r>
        <w:t>comparison</w:t>
      </w:r>
      <w:r w:rsidRPr="00D127FD">
        <w:t xml:space="preserve"> district. </w:t>
      </w:r>
    </w:p>
    <w:p w:rsidR="007B1A3F" w:rsidRDefault="007B1A3F" w:rsidP="00AC02BF">
      <w:pPr>
        <w:pStyle w:val="NoSpacing"/>
      </w:pPr>
    </w:p>
    <w:p w:rsidR="00127DCF" w:rsidRDefault="003F517A" w:rsidP="00127DCF">
      <w:pPr>
        <w:pStyle w:val="NoSpacing"/>
        <w:rPr>
          <w:rFonts w:eastAsia="Times New Roman"/>
        </w:rPr>
      </w:pPr>
      <w:r>
        <w:rPr>
          <w:rFonts w:cs="Arial"/>
        </w:rPr>
        <w:t xml:space="preserve">In assessing scalability, </w:t>
      </w:r>
      <w:r w:rsidR="0020739C">
        <w:rPr>
          <w:rFonts w:cs="Arial"/>
        </w:rPr>
        <w:t xml:space="preserve">we evaluated </w:t>
      </w:r>
      <w:r>
        <w:rPr>
          <w:rFonts w:cs="Arial"/>
        </w:rPr>
        <w:t>t</w:t>
      </w:r>
      <w:r w:rsidR="00127DCF">
        <w:rPr>
          <w:rFonts w:cs="Arial"/>
        </w:rPr>
        <w:t xml:space="preserve">he </w:t>
      </w:r>
      <w:r>
        <w:rPr>
          <w:rFonts w:cs="Arial"/>
        </w:rPr>
        <w:t xml:space="preserve">decentralized </w:t>
      </w:r>
      <w:r w:rsidR="00127DCF">
        <w:rPr>
          <w:rFonts w:cs="Arial"/>
        </w:rPr>
        <w:t xml:space="preserve">ADDO implementation model, which </w:t>
      </w:r>
      <w:r>
        <w:rPr>
          <w:rFonts w:cs="Arial"/>
        </w:rPr>
        <w:t xml:space="preserve">shifted implementation </w:t>
      </w:r>
      <w:r w:rsidR="009536A9">
        <w:rPr>
          <w:rFonts w:cs="Arial"/>
        </w:rPr>
        <w:t>to</w:t>
      </w:r>
      <w:r>
        <w:rPr>
          <w:rFonts w:cs="Arial"/>
        </w:rPr>
        <w:t xml:space="preserve"> the districts from the central level and allowed for multiple </w:t>
      </w:r>
      <w:r w:rsidR="000E31E0">
        <w:rPr>
          <w:rFonts w:cs="Arial"/>
        </w:rPr>
        <w:t xml:space="preserve">regions to be scaled up </w:t>
      </w:r>
      <w:r>
        <w:rPr>
          <w:rFonts w:cs="Arial"/>
        </w:rPr>
        <w:t>simultaneously with TFDA oversight</w:t>
      </w:r>
      <w:r w:rsidR="0020739C">
        <w:rPr>
          <w:rFonts w:cs="Arial"/>
        </w:rPr>
        <w:t>.</w:t>
      </w:r>
      <w:r w:rsidR="00127DCF">
        <w:rPr>
          <w:rFonts w:cs="Arial"/>
        </w:rPr>
        <w:t xml:space="preserve"> </w:t>
      </w:r>
      <w:r w:rsidR="0020739C">
        <w:rPr>
          <w:rFonts w:cs="Arial"/>
        </w:rPr>
        <w:t xml:space="preserve">The revised model </w:t>
      </w:r>
      <w:r w:rsidR="00127DCF">
        <w:rPr>
          <w:rFonts w:cs="Arial"/>
        </w:rPr>
        <w:t>was proven to be successful</w:t>
      </w:r>
      <w:r w:rsidR="0020739C">
        <w:rPr>
          <w:rFonts w:cs="Arial"/>
        </w:rPr>
        <w:t xml:space="preserve">; for example, </w:t>
      </w:r>
      <w:r w:rsidR="00127DCF">
        <w:rPr>
          <w:rFonts w:cs="Arial"/>
        </w:rPr>
        <w:t xml:space="preserve"> </w:t>
      </w:r>
      <w:r w:rsidR="0020739C">
        <w:rPr>
          <w:rFonts w:cs="Arial"/>
        </w:rPr>
        <w:t>w</w:t>
      </w:r>
      <w:r w:rsidR="00127DCF" w:rsidRPr="00D127FD">
        <w:rPr>
          <w:rFonts w:cs="Arial"/>
        </w:rPr>
        <w:t xml:space="preserve">hile it took Tanzania </w:t>
      </w:r>
      <w:r w:rsidR="00127DCF">
        <w:rPr>
          <w:rFonts w:cs="Arial"/>
        </w:rPr>
        <w:t>6</w:t>
      </w:r>
      <w:r w:rsidR="00127DCF" w:rsidRPr="00D127FD">
        <w:rPr>
          <w:rFonts w:cs="Arial"/>
        </w:rPr>
        <w:t xml:space="preserve"> years to roll out the ADDO program in 4 regions using the original centralized implementation model, 10 more regions completed implementation within 3 years using the new decentralized approach</w:t>
      </w:r>
      <w:r w:rsidR="00C741CC">
        <w:rPr>
          <w:rFonts w:cs="Arial"/>
        </w:rPr>
        <w:t xml:space="preserve"> without sacrificing accessibility</w:t>
      </w:r>
      <w:r w:rsidR="00127DCF" w:rsidRPr="00897BD0">
        <w:rPr>
          <w:rFonts w:ascii="Times New Roman" w:eastAsia="Times New Roman" w:hAnsi="Times New Roman"/>
          <w:snapToGrid w:val="0"/>
          <w:color w:val="000000"/>
          <w:w w:val="0"/>
          <w:u w:color="000000"/>
          <w:shd w:val="clear" w:color="000000" w:fill="FFFFFF" w:themeFill="background1"/>
        </w:rPr>
        <w:t xml:space="preserve">. </w:t>
      </w:r>
      <w:r w:rsidR="00127DCF" w:rsidRPr="00897BD0">
        <w:rPr>
          <w:rFonts w:eastAsia="Times New Roman"/>
        </w:rPr>
        <w:t>I</w:t>
      </w:r>
      <w:r w:rsidR="00127DCF" w:rsidRPr="00D127FD">
        <w:rPr>
          <w:rFonts w:eastAsia="Times New Roman"/>
        </w:rPr>
        <w:t xml:space="preserve">n addition, the </w:t>
      </w:r>
      <w:r w:rsidR="00127DCF">
        <w:rPr>
          <w:rFonts w:eastAsia="Times New Roman"/>
        </w:rPr>
        <w:t>revised</w:t>
      </w:r>
      <w:r w:rsidR="00127DCF" w:rsidRPr="00D127FD">
        <w:rPr>
          <w:rFonts w:eastAsia="Times New Roman"/>
        </w:rPr>
        <w:t xml:space="preserve"> implementation model resulted in significant reduction in rollout costs per district</w:t>
      </w:r>
      <w:r w:rsidR="00127DCF">
        <w:rPr>
          <w:rFonts w:eastAsia="Times New Roman"/>
        </w:rPr>
        <w:t xml:space="preserve">; </w:t>
      </w:r>
      <w:r w:rsidR="00127DCF" w:rsidRPr="00D127FD">
        <w:rPr>
          <w:rFonts w:eastAsia="Times New Roman"/>
        </w:rPr>
        <w:t xml:space="preserve">TFDA </w:t>
      </w:r>
      <w:r w:rsidR="00127DCF">
        <w:rPr>
          <w:rFonts w:eastAsia="Times New Roman"/>
        </w:rPr>
        <w:t>estimated</w:t>
      </w:r>
      <w:r w:rsidR="00127DCF" w:rsidRPr="00D127FD">
        <w:rPr>
          <w:rFonts w:eastAsia="Times New Roman"/>
        </w:rPr>
        <w:t xml:space="preserve"> that the savings were greater than 50%.</w:t>
      </w:r>
    </w:p>
    <w:p w:rsidR="00127DCF" w:rsidRDefault="00127DCF" w:rsidP="00127DCF">
      <w:pPr>
        <w:pStyle w:val="NoSpacing"/>
        <w:rPr>
          <w:rFonts w:eastAsia="Times New Roman"/>
        </w:rPr>
      </w:pPr>
    </w:p>
    <w:p w:rsidR="00BF17A4" w:rsidRDefault="00483A2D" w:rsidP="00AC02BF">
      <w:pPr>
        <w:pStyle w:val="NoSpacing"/>
        <w:rPr>
          <w:rFonts w:eastAsia="Times New Roman"/>
        </w:rPr>
      </w:pPr>
      <w:r>
        <w:rPr>
          <w:rFonts w:eastAsia="Times New Roman"/>
        </w:rPr>
        <w:t xml:space="preserve">In relation </w:t>
      </w:r>
      <w:r w:rsidR="00DC19D0">
        <w:rPr>
          <w:rFonts w:eastAsia="Times New Roman"/>
        </w:rPr>
        <w:t xml:space="preserve">to </w:t>
      </w:r>
      <w:r w:rsidR="00A84E26">
        <w:rPr>
          <w:rFonts w:eastAsia="Times New Roman"/>
        </w:rPr>
        <w:t>the</w:t>
      </w:r>
      <w:r w:rsidR="00287377">
        <w:rPr>
          <w:rFonts w:eastAsia="Times New Roman"/>
        </w:rPr>
        <w:t xml:space="preserve"> </w:t>
      </w:r>
      <w:r>
        <w:rPr>
          <w:rFonts w:eastAsia="Times New Roman"/>
        </w:rPr>
        <w:t xml:space="preserve">quality </w:t>
      </w:r>
      <w:r w:rsidR="00A84E26">
        <w:rPr>
          <w:rFonts w:eastAsia="Times New Roman"/>
        </w:rPr>
        <w:t xml:space="preserve">of </w:t>
      </w:r>
      <w:r>
        <w:rPr>
          <w:rFonts w:eastAsia="Times New Roman"/>
        </w:rPr>
        <w:t>dispensing services</w:t>
      </w:r>
      <w:r w:rsidR="00287377">
        <w:rPr>
          <w:rFonts w:eastAsia="Times New Roman"/>
        </w:rPr>
        <w:t xml:space="preserve"> </w:t>
      </w:r>
      <w:r w:rsidR="00DC19D0">
        <w:rPr>
          <w:rFonts w:eastAsia="Times New Roman"/>
        </w:rPr>
        <w:t>using</w:t>
      </w:r>
      <w:r w:rsidR="00287377">
        <w:rPr>
          <w:rFonts w:eastAsia="Times New Roman"/>
        </w:rPr>
        <w:t xml:space="preserve"> the decentralized model</w:t>
      </w:r>
      <w:r>
        <w:rPr>
          <w:rFonts w:eastAsia="Times New Roman"/>
        </w:rPr>
        <w:t>, t</w:t>
      </w:r>
      <w:r w:rsidR="00052ADA">
        <w:rPr>
          <w:rFonts w:eastAsia="Times New Roman"/>
        </w:rPr>
        <w:t xml:space="preserve">he mystery shopper exercise </w:t>
      </w:r>
      <w:r w:rsidR="00E71510">
        <w:t xml:space="preserve">in Tanzania </w:t>
      </w:r>
      <w:r w:rsidR="00052ADA">
        <w:t>showed that</w:t>
      </w:r>
      <w:r w:rsidR="00E71510">
        <w:t xml:space="preserve"> </w:t>
      </w:r>
      <w:r w:rsidR="00052ADA" w:rsidRPr="00D127FD">
        <w:t xml:space="preserve">Singida </w:t>
      </w:r>
      <w:r w:rsidR="00DC19D0">
        <w:t xml:space="preserve">(the pilot district) </w:t>
      </w:r>
      <w:r w:rsidR="006C2981">
        <w:t>demonstrated</w:t>
      </w:r>
      <w:r w:rsidR="00DC19D0">
        <w:t xml:space="preserve"> </w:t>
      </w:r>
      <w:r w:rsidR="00052ADA" w:rsidRPr="00D127FD">
        <w:t>significant improv</w:t>
      </w:r>
      <w:r w:rsidR="00052ADA">
        <w:t>ements in t</w:t>
      </w:r>
      <w:r w:rsidR="00052ADA" w:rsidRPr="00D127FD">
        <w:t>he quality of dispensing for both malaria and diarrhea compared to Mara.</w:t>
      </w:r>
      <w:r w:rsidR="00052ADA">
        <w:t xml:space="preserve"> </w:t>
      </w:r>
      <w:r w:rsidR="00052ADA" w:rsidRPr="00D127FD">
        <w:t xml:space="preserve">For the uncomplicated malaria case scenario, </w:t>
      </w:r>
      <w:r w:rsidR="00052ADA">
        <w:t>dispensers</w:t>
      </w:r>
      <w:r w:rsidR="00052ADA" w:rsidRPr="00D127FD">
        <w:t xml:space="preserve"> in </w:t>
      </w:r>
      <w:r w:rsidR="00052ADA">
        <w:t>Singida</w:t>
      </w:r>
      <w:r w:rsidR="00052ADA" w:rsidRPr="00D127FD">
        <w:t xml:space="preserve"> </w:t>
      </w:r>
      <w:r w:rsidR="00052ADA">
        <w:t>improved</w:t>
      </w:r>
      <w:r w:rsidR="00052ADA" w:rsidRPr="00D127FD">
        <w:t xml:space="preserve"> </w:t>
      </w:r>
      <w:r w:rsidR="00052ADA">
        <w:t>against all</w:t>
      </w:r>
      <w:r w:rsidR="00052ADA" w:rsidRPr="00D127FD">
        <w:t xml:space="preserve"> indicators</w:t>
      </w:r>
      <w:r w:rsidR="00052ADA">
        <w:t>, such as asking about symptoms.</w:t>
      </w:r>
      <w:r w:rsidR="00052ADA" w:rsidRPr="00052ADA">
        <w:rPr>
          <w:rFonts w:eastAsia="Times New Roman"/>
        </w:rPr>
        <w:t xml:space="preserve"> </w:t>
      </w:r>
      <w:r w:rsidR="00052ADA">
        <w:rPr>
          <w:rFonts w:eastAsia="Times New Roman"/>
        </w:rPr>
        <w:t>Case m</w:t>
      </w:r>
      <w:r w:rsidR="00C1547D">
        <w:rPr>
          <w:rFonts w:eastAsia="Times New Roman"/>
        </w:rPr>
        <w:t>anagement of non</w:t>
      </w:r>
      <w:r w:rsidR="00052ADA" w:rsidRPr="00D127FD">
        <w:rPr>
          <w:rFonts w:eastAsia="Times New Roman"/>
        </w:rPr>
        <w:t xml:space="preserve">bloody diarrhea </w:t>
      </w:r>
      <w:r w:rsidR="00052ADA">
        <w:rPr>
          <w:rFonts w:eastAsia="Times New Roman"/>
        </w:rPr>
        <w:t xml:space="preserve">also </w:t>
      </w:r>
      <w:r w:rsidR="00052ADA" w:rsidRPr="00D127FD">
        <w:rPr>
          <w:rFonts w:eastAsia="Times New Roman"/>
        </w:rPr>
        <w:t>improved in Singida</w:t>
      </w:r>
      <w:r w:rsidR="00052ADA">
        <w:rPr>
          <w:rFonts w:eastAsia="Times New Roman"/>
        </w:rPr>
        <w:t>; f</w:t>
      </w:r>
      <w:r w:rsidR="00052ADA" w:rsidRPr="00D127FD">
        <w:rPr>
          <w:rFonts w:eastAsia="Times New Roman"/>
        </w:rPr>
        <w:t>or example, the di</w:t>
      </w:r>
      <w:r w:rsidR="00C1547D">
        <w:rPr>
          <w:rFonts w:eastAsia="Times New Roman"/>
        </w:rPr>
        <w:t>spensing of antibiotics for non</w:t>
      </w:r>
      <w:r w:rsidR="00052ADA" w:rsidRPr="00D127FD">
        <w:rPr>
          <w:rFonts w:eastAsia="Times New Roman"/>
        </w:rPr>
        <w:t>bloody diarrhea decreased by 2</w:t>
      </w:r>
      <w:r w:rsidR="00052ADA">
        <w:rPr>
          <w:rFonts w:eastAsia="Times New Roman"/>
        </w:rPr>
        <w:t>3</w:t>
      </w:r>
      <w:r w:rsidR="00052ADA" w:rsidRPr="00D127FD">
        <w:rPr>
          <w:rFonts w:eastAsia="Times New Roman"/>
        </w:rPr>
        <w:t xml:space="preserve">% (98% baseline to 76% at end line) while in Mara, it remained </w:t>
      </w:r>
      <w:r w:rsidR="00052ADA">
        <w:rPr>
          <w:rFonts w:eastAsia="Times New Roman"/>
        </w:rPr>
        <w:t xml:space="preserve">relatively </w:t>
      </w:r>
      <w:r w:rsidR="00052ADA" w:rsidRPr="00D127FD">
        <w:rPr>
          <w:rFonts w:eastAsia="Times New Roman"/>
        </w:rPr>
        <w:t xml:space="preserve">unchanged (84% baseline to 87% endline). The use of </w:t>
      </w:r>
      <w:r w:rsidR="00052ADA">
        <w:rPr>
          <w:rFonts w:eastAsia="Times New Roman"/>
        </w:rPr>
        <w:t>oral rehydration solution</w:t>
      </w:r>
      <w:r w:rsidR="00052ADA" w:rsidRPr="00D127FD">
        <w:rPr>
          <w:rFonts w:eastAsia="Times New Roman"/>
        </w:rPr>
        <w:t xml:space="preserve"> increased from 20% to 33% in Singida</w:t>
      </w:r>
      <w:r w:rsidR="00052ADA">
        <w:rPr>
          <w:rFonts w:eastAsia="Times New Roman"/>
        </w:rPr>
        <w:t>,</w:t>
      </w:r>
      <w:r w:rsidR="00052ADA" w:rsidRPr="00D127FD">
        <w:rPr>
          <w:rFonts w:eastAsia="Times New Roman"/>
        </w:rPr>
        <w:t xml:space="preserve"> while Mara recorded a marginal difference pre and post intervention.</w:t>
      </w:r>
      <w:r w:rsidR="00052ADA">
        <w:rPr>
          <w:rFonts w:eastAsia="Times New Roman"/>
        </w:rPr>
        <w:t xml:space="preserve"> </w:t>
      </w:r>
      <w:r w:rsidR="00052ADA">
        <w:rPr>
          <w:rFonts w:eastAsia="Times New Roman"/>
        </w:rPr>
        <w:lastRenderedPageBreak/>
        <w:t xml:space="preserve">Although promising, </w:t>
      </w:r>
      <w:r w:rsidR="00B07BF5">
        <w:rPr>
          <w:rFonts w:eastAsia="Times New Roman"/>
        </w:rPr>
        <w:t xml:space="preserve">some of </w:t>
      </w:r>
      <w:r w:rsidR="00052ADA">
        <w:rPr>
          <w:rFonts w:eastAsia="Times New Roman"/>
        </w:rPr>
        <w:t xml:space="preserve">these results are not statistically significant, and </w:t>
      </w:r>
      <w:r w:rsidR="00B07BF5">
        <w:rPr>
          <w:rFonts w:eastAsia="Times New Roman"/>
        </w:rPr>
        <w:t xml:space="preserve">certain </w:t>
      </w:r>
      <w:r w:rsidR="00052ADA">
        <w:rPr>
          <w:rFonts w:eastAsia="Times New Roman"/>
        </w:rPr>
        <w:t>practices still fall short.</w:t>
      </w:r>
      <w:r w:rsidR="00030C7E">
        <w:rPr>
          <w:rFonts w:eastAsia="Times New Roman"/>
        </w:rPr>
        <w:t xml:space="preserve"> Case management of simple malaria was unchanged in Singida</w:t>
      </w:r>
      <w:r w:rsidR="001609C9">
        <w:rPr>
          <w:rFonts w:eastAsia="Times New Roman"/>
        </w:rPr>
        <w:t xml:space="preserve"> before and after the intervention</w:t>
      </w:r>
      <w:r w:rsidR="00030C7E">
        <w:rPr>
          <w:rFonts w:eastAsia="Times New Roman"/>
        </w:rPr>
        <w:t>, which may have been related to the fact that Tanzania was experiencing nationwide shortages of the recommended first-line treatment during the intervention. So, although dispensers were trained to dispense the recommended artemether-lumefantrine, it was not available for them to dispense</w:t>
      </w:r>
      <w:r w:rsidR="001609C9">
        <w:rPr>
          <w:rFonts w:eastAsia="Times New Roman"/>
        </w:rPr>
        <w:t>.</w:t>
      </w:r>
      <w:r w:rsidR="00517D76">
        <w:rPr>
          <w:rFonts w:eastAsia="Times New Roman"/>
        </w:rPr>
        <w:t xml:space="preserve"> </w:t>
      </w:r>
    </w:p>
    <w:p w:rsidR="00030C7E" w:rsidRDefault="00030C7E" w:rsidP="00AC02BF">
      <w:pPr>
        <w:pStyle w:val="NoSpacing"/>
        <w:rPr>
          <w:rFonts w:eastAsia="Times New Roman"/>
        </w:rPr>
      </w:pPr>
    </w:p>
    <w:p w:rsidR="001609C9" w:rsidRPr="00D127FD" w:rsidRDefault="005D442B" w:rsidP="001609C9">
      <w:pPr>
        <w:pStyle w:val="NoSpacing"/>
        <w:rPr>
          <w:rFonts w:eastAsia="Times New Roman" w:cs="Arial"/>
        </w:rPr>
      </w:pPr>
      <w:r>
        <w:rPr>
          <w:rFonts w:eastAsia="Times New Roman"/>
        </w:rPr>
        <w:t xml:space="preserve">Sustainability was demonstrated </w:t>
      </w:r>
      <w:r w:rsidR="00104363">
        <w:rPr>
          <w:rFonts w:eastAsia="Times New Roman"/>
        </w:rPr>
        <w:t xml:space="preserve">in assessments of </w:t>
      </w:r>
      <w:r>
        <w:rPr>
          <w:rFonts w:eastAsia="Times New Roman"/>
        </w:rPr>
        <w:t>two of the regions wh</w:t>
      </w:r>
      <w:r w:rsidR="00104363">
        <w:rPr>
          <w:rFonts w:eastAsia="Times New Roman"/>
        </w:rPr>
        <w:t>ich were early implementers of the ADDO initiative. For the longest-running region</w:t>
      </w:r>
      <w:r w:rsidR="00A84E26">
        <w:rPr>
          <w:rFonts w:eastAsia="Times New Roman"/>
        </w:rPr>
        <w:t>,</w:t>
      </w:r>
      <w:r w:rsidR="00104363">
        <w:rPr>
          <w:rFonts w:eastAsia="Times New Roman"/>
        </w:rPr>
        <w:t xml:space="preserve"> Ruvuma, all of the shops surveyed in 2010 reported making profit</w:t>
      </w:r>
      <w:r w:rsidR="00061D3A">
        <w:rPr>
          <w:rFonts w:eastAsia="Times New Roman"/>
        </w:rPr>
        <w:t>s,</w:t>
      </w:r>
      <w:r w:rsidR="00104363">
        <w:rPr>
          <w:rFonts w:eastAsia="Times New Roman"/>
        </w:rPr>
        <w:t xml:space="preserve"> and compared to 2004, the amount of profit </w:t>
      </w:r>
      <w:r w:rsidR="00061D3A">
        <w:rPr>
          <w:rFonts w:eastAsia="Times New Roman"/>
        </w:rPr>
        <w:t xml:space="preserve">had </w:t>
      </w:r>
      <w:r w:rsidR="00104363">
        <w:rPr>
          <w:rFonts w:eastAsia="Times New Roman"/>
        </w:rPr>
        <w:t>increased. Also i</w:t>
      </w:r>
      <w:r w:rsidR="00030C7E">
        <w:rPr>
          <w:rFonts w:eastAsia="Times New Roman"/>
        </w:rPr>
        <w:t xml:space="preserve">n Ruvuma, </w:t>
      </w:r>
      <w:r w:rsidR="001609C9" w:rsidRPr="00D127FD">
        <w:rPr>
          <w:rFonts w:eastAsia="Times New Roman" w:cs="Arial"/>
        </w:rPr>
        <w:t xml:space="preserve">we compared the indicators across </w:t>
      </w:r>
      <w:r w:rsidR="001609C9">
        <w:rPr>
          <w:rFonts w:eastAsia="Times New Roman" w:cs="Arial"/>
        </w:rPr>
        <w:t xml:space="preserve">an </w:t>
      </w:r>
      <w:r w:rsidR="001609C9" w:rsidRPr="00D127FD">
        <w:rPr>
          <w:rFonts w:eastAsia="Times New Roman" w:cs="Arial"/>
        </w:rPr>
        <w:t xml:space="preserve">eight-year span to measure how well the ADDOs were maintaining the quality of services: </w:t>
      </w:r>
      <w:r w:rsidR="00C95BF7">
        <w:rPr>
          <w:rFonts w:eastAsia="Times New Roman" w:cs="Arial"/>
        </w:rPr>
        <w:t>2003</w:t>
      </w:r>
      <w:r w:rsidR="001609C9" w:rsidRPr="00D127FD">
        <w:rPr>
          <w:rFonts w:eastAsia="Times New Roman" w:cs="Arial"/>
        </w:rPr>
        <w:t xml:space="preserve"> which was pre-implementation; 2004, which was post-implementation; and 2010, after the accredited shops had been operating for up to seven years.</w:t>
      </w:r>
      <w:r w:rsidR="001609C9">
        <w:rPr>
          <w:rFonts w:eastAsia="Times New Roman" w:cs="Arial"/>
        </w:rPr>
        <w:t xml:space="preserve"> </w:t>
      </w:r>
      <w:r w:rsidR="001609C9" w:rsidRPr="00D127FD">
        <w:rPr>
          <w:rFonts w:eastAsia="Times New Roman"/>
        </w:rPr>
        <w:t>In general, the quality of pharmaceutical services delivered by ADDO</w:t>
      </w:r>
      <w:r w:rsidR="001609C9">
        <w:rPr>
          <w:rFonts w:eastAsia="Times New Roman"/>
        </w:rPr>
        <w:t xml:space="preserve"> dispensers</w:t>
      </w:r>
      <w:r w:rsidR="001609C9" w:rsidRPr="00D127FD">
        <w:rPr>
          <w:rFonts w:eastAsia="Times New Roman"/>
        </w:rPr>
        <w:t xml:space="preserve"> in Ruvuma was maintained and for some indicators</w:t>
      </w:r>
      <w:r w:rsidR="001609C9">
        <w:rPr>
          <w:rFonts w:eastAsia="Times New Roman"/>
        </w:rPr>
        <w:t>,</w:t>
      </w:r>
      <w:r w:rsidR="001609C9" w:rsidRPr="00D127FD">
        <w:rPr>
          <w:rFonts w:eastAsia="Times New Roman"/>
        </w:rPr>
        <w:t xml:space="preserve"> even improved. </w:t>
      </w:r>
      <w:r w:rsidR="00AD4DF0">
        <w:rPr>
          <w:rFonts w:eastAsia="Times New Roman"/>
        </w:rPr>
        <w:t>The</w:t>
      </w:r>
      <w:r w:rsidR="001609C9" w:rsidRPr="00D127FD">
        <w:rPr>
          <w:rFonts w:eastAsia="Times New Roman"/>
        </w:rPr>
        <w:t xml:space="preserve"> percentage of encounters where the customer received malaria treatment according to standard treatment guidelines </w:t>
      </w:r>
      <w:r w:rsidR="001609C9">
        <w:rPr>
          <w:rFonts w:eastAsia="Times New Roman"/>
        </w:rPr>
        <w:t>has risen</w:t>
      </w:r>
      <w:r w:rsidR="001609C9" w:rsidRPr="00D127FD">
        <w:rPr>
          <w:rFonts w:eastAsia="Times New Roman"/>
        </w:rPr>
        <w:t xml:space="preserve"> dramatically since the post-implementation evaluation</w:t>
      </w:r>
      <w:r w:rsidR="001609C9">
        <w:rPr>
          <w:rFonts w:eastAsia="Times New Roman"/>
        </w:rPr>
        <w:t xml:space="preserve"> (6% in </w:t>
      </w:r>
      <w:r w:rsidR="00C95BF7">
        <w:rPr>
          <w:rFonts w:eastAsia="Times New Roman"/>
        </w:rPr>
        <w:t>2003</w:t>
      </w:r>
      <w:r w:rsidR="001609C9">
        <w:rPr>
          <w:rFonts w:eastAsia="Times New Roman"/>
        </w:rPr>
        <w:t>; 24% in 2004; 63% in 2010).</w:t>
      </w:r>
      <w:r w:rsidR="00AD4DF0">
        <w:rPr>
          <w:rFonts w:eastAsia="Times New Roman"/>
        </w:rPr>
        <w:t xml:space="preserve"> Considering that dispensers in Ruvuma received little continuing education or regular supportive supervision since the original pilot in 2003, the results are notable.  </w:t>
      </w:r>
    </w:p>
    <w:p w:rsidR="00796FB2" w:rsidRDefault="00796FB2" w:rsidP="00AC02BF">
      <w:pPr>
        <w:pStyle w:val="NoSpacing"/>
      </w:pPr>
    </w:p>
    <w:p w:rsidR="00F13D7F" w:rsidRDefault="00104363" w:rsidP="00F13D7F">
      <w:pPr>
        <w:tabs>
          <w:tab w:val="num" w:pos="720"/>
        </w:tabs>
        <w:spacing w:after="0" w:line="240" w:lineRule="auto"/>
        <w:ind w:right="720"/>
        <w:outlineLvl w:val="0"/>
        <w:rPr>
          <w:rFonts w:eastAsia="Times New Roman"/>
        </w:rPr>
      </w:pPr>
      <w:r>
        <w:rPr>
          <w:rFonts w:eastAsia="Times New Roman"/>
        </w:rPr>
        <w:t xml:space="preserve">Transferability </w:t>
      </w:r>
      <w:r w:rsidR="008C17F8">
        <w:rPr>
          <w:rFonts w:eastAsia="Times New Roman"/>
        </w:rPr>
        <w:t>was</w:t>
      </w:r>
      <w:r>
        <w:rPr>
          <w:rFonts w:eastAsia="Times New Roman"/>
        </w:rPr>
        <w:t xml:space="preserve"> demonstrated </w:t>
      </w:r>
      <w:r w:rsidR="008C17F8">
        <w:rPr>
          <w:rFonts w:eastAsia="Times New Roman"/>
        </w:rPr>
        <w:t>i</w:t>
      </w:r>
      <w:r w:rsidR="00203296">
        <w:rPr>
          <w:rFonts w:eastAsia="Times New Roman"/>
        </w:rPr>
        <w:t>n Uganda</w:t>
      </w:r>
      <w:r w:rsidR="008C17F8">
        <w:rPr>
          <w:rFonts w:eastAsia="Times New Roman"/>
        </w:rPr>
        <w:t>. B</w:t>
      </w:r>
      <w:r w:rsidR="00203296">
        <w:rPr>
          <w:rFonts w:eastAsia="Times New Roman"/>
        </w:rPr>
        <w:t xml:space="preserve">y the end of the EADSI program, </w:t>
      </w:r>
      <w:r w:rsidR="00203296" w:rsidRPr="00D127FD">
        <w:rPr>
          <w:rFonts w:eastAsia="Times New Roman"/>
        </w:rPr>
        <w:t>73 Class C drug shops were accredited to operate as ADS</w:t>
      </w:r>
      <w:r w:rsidR="00203296">
        <w:rPr>
          <w:rFonts w:eastAsia="Times New Roman"/>
        </w:rPr>
        <w:t>, and</w:t>
      </w:r>
      <w:r w:rsidR="00203296" w:rsidRPr="00D127FD">
        <w:rPr>
          <w:rFonts w:eastAsia="Times New Roman"/>
        </w:rPr>
        <w:t xml:space="preserve"> 246 drug sellers and 82 owners were trained in proper dispensing and business skills. </w:t>
      </w:r>
      <w:r w:rsidR="004051BF">
        <w:rPr>
          <w:rFonts w:eastAsia="Times New Roman"/>
        </w:rPr>
        <w:t xml:space="preserve">Although all dispensing service indicators, such as asking if the child was taking other medicines, improved in the ADS district of Kibaale, none </w:t>
      </w:r>
      <w:r w:rsidR="00D2690C">
        <w:rPr>
          <w:rFonts w:eastAsia="Times New Roman"/>
        </w:rPr>
        <w:t xml:space="preserve">of the improvements </w:t>
      </w:r>
      <w:r w:rsidR="004051BF">
        <w:rPr>
          <w:rFonts w:eastAsia="Times New Roman"/>
        </w:rPr>
        <w:t>were statistically significant.  T</w:t>
      </w:r>
      <w:r w:rsidR="004051BF" w:rsidRPr="00D127FD">
        <w:rPr>
          <w:rFonts w:eastAsia="Times New Roman"/>
        </w:rPr>
        <w:t xml:space="preserve">he percentage of encounters with appropriate dispensing </w:t>
      </w:r>
      <w:r w:rsidR="004051BF">
        <w:rPr>
          <w:rFonts w:eastAsia="Times New Roman"/>
        </w:rPr>
        <w:t xml:space="preserve">for simple malaria </w:t>
      </w:r>
      <w:r w:rsidR="004051BF" w:rsidRPr="00D127FD">
        <w:rPr>
          <w:rFonts w:eastAsia="Times New Roman"/>
        </w:rPr>
        <w:t>in Kibaale rose from 6% to 68% following the intervention</w:t>
      </w:r>
      <w:r w:rsidR="00F13D7F">
        <w:rPr>
          <w:rFonts w:eastAsia="Times New Roman"/>
        </w:rPr>
        <w:t>. Some of the important findings in Kibaale related to decreases, rather than increases; for example, t</w:t>
      </w:r>
      <w:r w:rsidR="00F13D7F" w:rsidRPr="00D127FD">
        <w:rPr>
          <w:rFonts w:eastAsia="Times New Roman"/>
        </w:rPr>
        <w:t xml:space="preserve">he availability of the recommended first-line antimalarial medicine for uncomplicated malaria, artemether-lumefantrine, increased in both the intervention district </w:t>
      </w:r>
      <w:r w:rsidR="00F13D7F">
        <w:rPr>
          <w:rFonts w:eastAsia="Times New Roman"/>
        </w:rPr>
        <w:t>and control</w:t>
      </w:r>
      <w:r w:rsidR="00D2690C">
        <w:rPr>
          <w:rFonts w:eastAsia="Times New Roman"/>
        </w:rPr>
        <w:t xml:space="preserve"> district</w:t>
      </w:r>
      <w:r w:rsidR="00F13D7F" w:rsidRPr="00D127FD">
        <w:rPr>
          <w:rFonts w:eastAsia="Times New Roman"/>
        </w:rPr>
        <w:t xml:space="preserve">. </w:t>
      </w:r>
      <w:r w:rsidR="00F13D7F">
        <w:rPr>
          <w:rFonts w:eastAsia="Times New Roman"/>
        </w:rPr>
        <w:t>These i</w:t>
      </w:r>
      <w:r w:rsidR="00F13D7F" w:rsidRPr="00D127FD">
        <w:rPr>
          <w:rFonts w:eastAsia="Times New Roman"/>
        </w:rPr>
        <w:t>ncrease</w:t>
      </w:r>
      <w:r w:rsidR="00F13D7F">
        <w:rPr>
          <w:rFonts w:eastAsia="Times New Roman"/>
        </w:rPr>
        <w:t>s</w:t>
      </w:r>
      <w:r w:rsidR="00F13D7F" w:rsidRPr="00D127FD">
        <w:rPr>
          <w:rFonts w:eastAsia="Times New Roman"/>
        </w:rPr>
        <w:t xml:space="preserve"> could have been </w:t>
      </w:r>
      <w:r w:rsidR="00F13D7F">
        <w:rPr>
          <w:rFonts w:eastAsia="Times New Roman"/>
        </w:rPr>
        <w:t>affected by</w:t>
      </w:r>
      <w:r w:rsidR="00F13D7F" w:rsidRPr="00D127FD">
        <w:rPr>
          <w:rFonts w:eastAsia="Times New Roman"/>
        </w:rPr>
        <w:t xml:space="preserve"> other concurrent interventions. However, a dramatic fall in the availability of </w:t>
      </w:r>
      <w:r w:rsidR="008C17F8">
        <w:rPr>
          <w:rFonts w:eastAsia="Times New Roman"/>
        </w:rPr>
        <w:t xml:space="preserve">antimalarials that </w:t>
      </w:r>
      <w:r w:rsidR="00061D3A">
        <w:rPr>
          <w:rFonts w:eastAsia="Times New Roman"/>
        </w:rPr>
        <w:t>are not recommended for first-line treatment</w:t>
      </w:r>
      <w:r w:rsidR="008C17F8">
        <w:rPr>
          <w:rFonts w:eastAsia="Times New Roman"/>
        </w:rPr>
        <w:t xml:space="preserve">, </w:t>
      </w:r>
      <w:r w:rsidR="00F13D7F" w:rsidRPr="00D127FD">
        <w:rPr>
          <w:rFonts w:eastAsia="Times New Roman"/>
        </w:rPr>
        <w:t xml:space="preserve">chloroquine </w:t>
      </w:r>
      <w:r w:rsidR="00F13D7F">
        <w:rPr>
          <w:rFonts w:eastAsia="Times New Roman"/>
        </w:rPr>
        <w:t xml:space="preserve">(80% to 2%) </w:t>
      </w:r>
      <w:r w:rsidR="00F13D7F" w:rsidRPr="00D127FD">
        <w:rPr>
          <w:rFonts w:eastAsia="Times New Roman"/>
        </w:rPr>
        <w:t>a</w:t>
      </w:r>
      <w:r w:rsidR="00F13D7F">
        <w:rPr>
          <w:rFonts w:eastAsia="Times New Roman"/>
        </w:rPr>
        <w:t>nd sulfadoxine-pyrimethamine (88% to 7%</w:t>
      </w:r>
      <w:r w:rsidR="00F13D7F" w:rsidRPr="00D127FD">
        <w:rPr>
          <w:rFonts w:eastAsia="Times New Roman"/>
        </w:rPr>
        <w:t>)</w:t>
      </w:r>
      <w:r w:rsidR="008C17F8">
        <w:rPr>
          <w:rFonts w:eastAsia="Times New Roman"/>
        </w:rPr>
        <w:t>,</w:t>
      </w:r>
      <w:r w:rsidR="00F13D7F" w:rsidRPr="00D127FD">
        <w:rPr>
          <w:rFonts w:eastAsia="Times New Roman"/>
        </w:rPr>
        <w:t xml:space="preserve"> in Kibaale</w:t>
      </w:r>
      <w:r w:rsidR="00F13D7F">
        <w:rPr>
          <w:rFonts w:eastAsia="Times New Roman"/>
        </w:rPr>
        <w:t xml:space="preserve">, but </w:t>
      </w:r>
      <w:r w:rsidR="00F13D7F" w:rsidRPr="00D127FD">
        <w:rPr>
          <w:rFonts w:eastAsia="Times New Roman"/>
        </w:rPr>
        <w:t>not in Mpigi, appears to be a result of the</w:t>
      </w:r>
      <w:r w:rsidR="00D2690C">
        <w:rPr>
          <w:rFonts w:eastAsia="Times New Roman"/>
        </w:rPr>
        <w:t xml:space="preserve"> EADSI</w:t>
      </w:r>
      <w:r w:rsidR="00F13D7F" w:rsidRPr="00D127FD">
        <w:rPr>
          <w:rFonts w:eastAsia="Times New Roman"/>
        </w:rPr>
        <w:t xml:space="preserve"> intervention. </w:t>
      </w:r>
      <w:r w:rsidR="00F13D7F">
        <w:rPr>
          <w:rFonts w:eastAsia="Times New Roman"/>
        </w:rPr>
        <w:t>In addition, the availability of injectables in ADS fell to 0 compared with 61% at baseline, while the availability in Mpigi did not change. Injectables are not allowed to be sold by either Class C shops or ADS.</w:t>
      </w:r>
    </w:p>
    <w:p w:rsidR="006D6266" w:rsidRDefault="006D6266" w:rsidP="00F13D7F">
      <w:pPr>
        <w:tabs>
          <w:tab w:val="num" w:pos="720"/>
        </w:tabs>
        <w:spacing w:after="0" w:line="240" w:lineRule="auto"/>
        <w:ind w:right="720"/>
        <w:outlineLvl w:val="0"/>
        <w:rPr>
          <w:rFonts w:eastAsia="Times New Roman"/>
        </w:rPr>
      </w:pPr>
    </w:p>
    <w:p w:rsidR="006D6266" w:rsidRPr="00D127FD" w:rsidRDefault="006D6266" w:rsidP="006D6266">
      <w:pPr>
        <w:pStyle w:val="NoSpacing"/>
        <w:rPr>
          <w:rFonts w:eastAsia="Times New Roman"/>
          <w:lang w:val="en-GB"/>
        </w:rPr>
      </w:pPr>
      <w:r w:rsidRPr="00D127FD">
        <w:rPr>
          <w:rFonts w:eastAsia="Times New Roman"/>
          <w:lang w:val="en-GB"/>
        </w:rPr>
        <w:t>Interviews with ADS stakeholders showed general satisfaction with the accreditation concept and the implementation process. The main reason that owners cited for participating in the initiative was the expanded list of allowable drugs for sale.</w:t>
      </w:r>
      <w:r w:rsidRPr="006D6266">
        <w:t xml:space="preserve"> </w:t>
      </w:r>
      <w:r>
        <w:rPr>
          <w:rFonts w:eastAsia="Times New Roman"/>
          <w:lang w:val="en-GB"/>
        </w:rPr>
        <w:t>The 64</w:t>
      </w:r>
      <w:r w:rsidRPr="00D127FD">
        <w:rPr>
          <w:rFonts w:eastAsia="Times New Roman"/>
          <w:lang w:val="en-GB"/>
        </w:rPr>
        <w:t xml:space="preserve"> shop owners and sellers who were interviewed post-intervention </w:t>
      </w:r>
      <w:r w:rsidR="00DA3C5F">
        <w:rPr>
          <w:rFonts w:eastAsia="Times New Roman"/>
          <w:lang w:val="en-GB"/>
        </w:rPr>
        <w:t xml:space="preserve">also </w:t>
      </w:r>
      <w:r w:rsidRPr="00D127FD">
        <w:rPr>
          <w:rFonts w:eastAsia="Times New Roman"/>
          <w:lang w:val="en-GB"/>
        </w:rPr>
        <w:t>appreciated inspectors’ visits, saying that they “</w:t>
      </w:r>
      <w:r w:rsidRPr="00D127FD">
        <w:rPr>
          <w:rFonts w:eastAsia="Times New Roman"/>
          <w:i/>
          <w:lang w:val="en-GB"/>
        </w:rPr>
        <w:t>give us advice that is helpful to the business</w:t>
      </w:r>
      <w:r w:rsidRPr="00D127FD">
        <w:rPr>
          <w:rFonts w:eastAsia="Times New Roman"/>
          <w:lang w:val="en-GB"/>
        </w:rPr>
        <w:t xml:space="preserve">.” This was a changed attitude from </w:t>
      </w:r>
      <w:r>
        <w:rPr>
          <w:rFonts w:eastAsia="Times New Roman"/>
          <w:lang w:val="en-GB"/>
        </w:rPr>
        <w:t>before</w:t>
      </w:r>
      <w:r w:rsidRPr="00D127FD">
        <w:rPr>
          <w:rFonts w:eastAsia="Times New Roman"/>
          <w:lang w:val="en-GB"/>
        </w:rPr>
        <w:t xml:space="preserve"> to the intervention</w:t>
      </w:r>
      <w:r>
        <w:rPr>
          <w:rFonts w:eastAsia="Times New Roman"/>
          <w:lang w:val="en-GB"/>
        </w:rPr>
        <w:t>:</w:t>
      </w:r>
      <w:r w:rsidRPr="00D127FD">
        <w:rPr>
          <w:rFonts w:eastAsia="Times New Roman"/>
          <w:lang w:val="en-GB"/>
        </w:rPr>
        <w:t xml:space="preserve"> “</w:t>
      </w:r>
      <w:r w:rsidRPr="00D127FD">
        <w:rPr>
          <w:rFonts w:eastAsia="Times New Roman"/>
          <w:i/>
          <w:lang w:val="en-GB"/>
        </w:rPr>
        <w:t>I don’t mind NDA or district inspectors, NDA used to be very hostile to us; it’s now like eating on the same plate with a lion. They are all very supportive</w:t>
      </w:r>
      <w:r w:rsidRPr="00D127FD">
        <w:rPr>
          <w:rFonts w:eastAsia="Times New Roman"/>
          <w:lang w:val="en-GB"/>
        </w:rPr>
        <w:t>”—ADS owner from Kagadi.</w:t>
      </w:r>
    </w:p>
    <w:p w:rsidR="00346C87" w:rsidRPr="00346C87" w:rsidRDefault="00346C87">
      <w:pPr>
        <w:rPr>
          <w:b/>
        </w:rPr>
      </w:pPr>
    </w:p>
    <w:p w:rsidR="00D2690C" w:rsidRDefault="00D2690C">
      <w:pPr>
        <w:rPr>
          <w:b/>
        </w:rPr>
      </w:pPr>
      <w:r>
        <w:br w:type="page"/>
      </w:r>
    </w:p>
    <w:p w:rsidR="00F202FD" w:rsidRPr="00D127FD" w:rsidRDefault="004B5BBB" w:rsidP="000E6A73">
      <w:pPr>
        <w:pStyle w:val="H1"/>
      </w:pPr>
      <w:bookmarkStart w:id="1" w:name="_Toc310350364"/>
      <w:r w:rsidRPr="00D127FD">
        <w:lastRenderedPageBreak/>
        <w:t>Background</w:t>
      </w:r>
      <w:bookmarkEnd w:id="1"/>
    </w:p>
    <w:p w:rsidR="00F202FD" w:rsidRPr="00D127FD" w:rsidRDefault="00F202FD" w:rsidP="00D127FD">
      <w:pPr>
        <w:pStyle w:val="ListParagraph"/>
        <w:spacing w:after="0" w:line="240" w:lineRule="auto"/>
        <w:rPr>
          <w:u w:val="single"/>
        </w:rPr>
      </w:pPr>
    </w:p>
    <w:p w:rsidR="00BE295A" w:rsidRPr="00D127FD" w:rsidRDefault="00BE295A" w:rsidP="00D127FD">
      <w:pPr>
        <w:spacing w:after="0" w:line="240" w:lineRule="auto"/>
        <w:ind w:right="720"/>
      </w:pPr>
      <w:r w:rsidRPr="00D127FD">
        <w:t xml:space="preserve">The </w:t>
      </w:r>
      <w:r w:rsidR="00A15953" w:rsidRPr="00D127FD">
        <w:t xml:space="preserve">goal of </w:t>
      </w:r>
      <w:r w:rsidR="00134015">
        <w:t>EADSI</w:t>
      </w:r>
      <w:r w:rsidRPr="00D127FD">
        <w:t xml:space="preserve"> </w:t>
      </w:r>
      <w:r w:rsidR="00A15953" w:rsidRPr="00D127FD">
        <w:t>was to create a sustainable accredited drug seller model that can be adapted, replicated, and scaled up in underserved regions of developing countries and that will ultimately operate independent of donor support</w:t>
      </w:r>
      <w:r w:rsidRPr="00D127FD">
        <w:t xml:space="preserve">. EADSI built on </w:t>
      </w:r>
      <w:r w:rsidR="004C5CEA" w:rsidRPr="00D127FD">
        <w:t xml:space="preserve">successes of </w:t>
      </w:r>
      <w:r w:rsidR="00134015">
        <w:t>MSH’s</w:t>
      </w:r>
      <w:r w:rsidRPr="00D127FD">
        <w:t xml:space="preserve"> </w:t>
      </w:r>
      <w:r w:rsidR="00134015">
        <w:t>SEAM</w:t>
      </w:r>
      <w:r w:rsidR="007C4B85" w:rsidRPr="00D127FD">
        <w:t xml:space="preserve"> </w:t>
      </w:r>
      <w:r w:rsidRPr="00D127FD">
        <w:t>Program</w:t>
      </w:r>
      <w:r w:rsidR="00CF5E42">
        <w:t>,</w:t>
      </w:r>
      <w:r w:rsidR="00056116" w:rsidRPr="00D127FD">
        <w:rPr>
          <w:rStyle w:val="FootnoteReference"/>
        </w:rPr>
        <w:footnoteReference w:id="4"/>
      </w:r>
      <w:r w:rsidRPr="00D127FD">
        <w:t xml:space="preserve"> also funded by </w:t>
      </w:r>
      <w:r w:rsidR="008D6655">
        <w:t xml:space="preserve">the </w:t>
      </w:r>
      <w:r w:rsidRPr="00D127FD">
        <w:t>Gates</w:t>
      </w:r>
      <w:r w:rsidR="008D6655">
        <w:t xml:space="preserve"> Foundation</w:t>
      </w:r>
      <w:r w:rsidR="007C4B85" w:rsidRPr="00D127FD">
        <w:t>. I</w:t>
      </w:r>
      <w:r w:rsidRPr="00D127FD">
        <w:t xml:space="preserve">n collaboration with the government of Tanzania, </w:t>
      </w:r>
      <w:r w:rsidR="007C4B85" w:rsidRPr="00D127FD">
        <w:t xml:space="preserve">SEAM </w:t>
      </w:r>
      <w:r w:rsidRPr="00D127FD">
        <w:t xml:space="preserve">launched the country’s successful </w:t>
      </w:r>
      <w:r w:rsidR="00134015">
        <w:t>ADDO</w:t>
      </w:r>
      <w:r w:rsidRPr="00D127FD">
        <w:t xml:space="preserve"> program. </w:t>
      </w:r>
    </w:p>
    <w:p w:rsidR="00BE295A" w:rsidRPr="00D127FD" w:rsidRDefault="00BE295A" w:rsidP="00D127FD">
      <w:pPr>
        <w:spacing w:after="0" w:line="240" w:lineRule="auto"/>
        <w:ind w:right="720"/>
      </w:pPr>
    </w:p>
    <w:p w:rsidR="00130C78" w:rsidRPr="00D127FD" w:rsidRDefault="004C408F" w:rsidP="00D127FD">
      <w:pPr>
        <w:autoSpaceDE w:val="0"/>
        <w:autoSpaceDN w:val="0"/>
        <w:adjustRightInd w:val="0"/>
        <w:spacing w:after="0" w:line="240" w:lineRule="auto"/>
        <w:rPr>
          <w:rFonts w:eastAsia="Times New Roman" w:cs="Arial"/>
          <w:b/>
          <w:color w:val="993300"/>
        </w:rPr>
      </w:pPr>
      <w:r>
        <w:rPr>
          <w:rFonts w:ascii="Calibri" w:hAnsi="Calibri" w:cs="Calibri"/>
          <w:bCs/>
          <w:color w:val="000000"/>
        </w:rPr>
        <w:t xml:space="preserve">One of </w:t>
      </w:r>
      <w:r w:rsidR="008D6655" w:rsidRPr="00D127FD">
        <w:rPr>
          <w:rFonts w:ascii="Calibri" w:hAnsi="Calibri" w:cs="Calibri"/>
          <w:bCs/>
          <w:color w:val="000000"/>
        </w:rPr>
        <w:t>EADSI</w:t>
      </w:r>
      <w:r w:rsidR="008D6655">
        <w:rPr>
          <w:rFonts w:ascii="Calibri" w:hAnsi="Calibri" w:cs="Calibri"/>
          <w:bCs/>
          <w:color w:val="000000"/>
        </w:rPr>
        <w:t>’s</w:t>
      </w:r>
      <w:r w:rsidR="008D6655" w:rsidRPr="00D127FD">
        <w:rPr>
          <w:rFonts w:ascii="Calibri" w:hAnsi="Calibri" w:cs="Calibri"/>
          <w:bCs/>
          <w:color w:val="000000"/>
        </w:rPr>
        <w:t xml:space="preserve"> </w:t>
      </w:r>
      <w:r w:rsidR="00392774" w:rsidRPr="00D127FD">
        <w:rPr>
          <w:rFonts w:ascii="Calibri" w:hAnsi="Calibri" w:cs="Calibri"/>
          <w:color w:val="000000"/>
        </w:rPr>
        <w:t>o</w:t>
      </w:r>
      <w:r w:rsidR="00392774" w:rsidRPr="00D127FD">
        <w:rPr>
          <w:rFonts w:ascii="Calibri" w:hAnsi="Calibri" w:cs="Calibri"/>
          <w:bCs/>
          <w:color w:val="000000"/>
        </w:rPr>
        <w:t>bjective</w:t>
      </w:r>
      <w:r>
        <w:rPr>
          <w:rFonts w:ascii="Calibri" w:hAnsi="Calibri" w:cs="Calibri"/>
          <w:bCs/>
          <w:color w:val="000000"/>
        </w:rPr>
        <w:t>s</w:t>
      </w:r>
      <w:r w:rsidR="00392774" w:rsidRPr="00D127FD">
        <w:rPr>
          <w:rFonts w:ascii="Calibri" w:hAnsi="Calibri" w:cs="Calibri"/>
          <w:bCs/>
          <w:color w:val="000000"/>
        </w:rPr>
        <w:t xml:space="preserve"> </w:t>
      </w:r>
      <w:r w:rsidR="00A15953" w:rsidRPr="00D127FD">
        <w:rPr>
          <w:rFonts w:ascii="Calibri" w:hAnsi="Calibri" w:cs="Calibri"/>
          <w:bCs/>
          <w:color w:val="000000"/>
        </w:rPr>
        <w:t xml:space="preserve">was </w:t>
      </w:r>
      <w:r w:rsidR="00056116" w:rsidRPr="00D127FD">
        <w:rPr>
          <w:rFonts w:ascii="Calibri" w:hAnsi="Calibri" w:cs="Calibri"/>
          <w:bCs/>
          <w:color w:val="000000"/>
        </w:rPr>
        <w:t>to s</w:t>
      </w:r>
      <w:r w:rsidR="00130C78" w:rsidRPr="00D127FD">
        <w:rPr>
          <w:rFonts w:ascii="Calibri" w:hAnsi="Calibri" w:cs="Calibri"/>
          <w:bCs/>
          <w:color w:val="000000"/>
        </w:rPr>
        <w:t>trengthen the</w:t>
      </w:r>
      <w:r w:rsidR="004C5CEA" w:rsidRPr="00D127FD">
        <w:rPr>
          <w:rFonts w:ascii="Calibri" w:hAnsi="Calibri" w:cs="Calibri"/>
          <w:bCs/>
          <w:color w:val="000000"/>
        </w:rPr>
        <w:t xml:space="preserve"> ADDO </w:t>
      </w:r>
      <w:r w:rsidR="00130C78" w:rsidRPr="00D127FD">
        <w:rPr>
          <w:rFonts w:ascii="Calibri" w:hAnsi="Calibri" w:cs="Calibri"/>
          <w:bCs/>
          <w:color w:val="000000"/>
        </w:rPr>
        <w:t xml:space="preserve">model in Tanzania to facilitate </w:t>
      </w:r>
      <w:r w:rsidR="008D6655">
        <w:rPr>
          <w:rFonts w:ascii="Calibri" w:hAnsi="Calibri" w:cs="Calibri"/>
          <w:bCs/>
          <w:color w:val="000000"/>
        </w:rPr>
        <w:t>scale-up</w:t>
      </w:r>
      <w:r w:rsidR="00130C78" w:rsidRPr="00D127FD">
        <w:rPr>
          <w:rFonts w:ascii="Calibri" w:hAnsi="Calibri" w:cs="Calibri"/>
          <w:bCs/>
          <w:color w:val="000000"/>
        </w:rPr>
        <w:t xml:space="preserve"> and sustainability</w:t>
      </w:r>
      <w:r w:rsidR="00056116" w:rsidRPr="00D127FD">
        <w:rPr>
          <w:rFonts w:ascii="Calibri" w:hAnsi="Calibri" w:cs="Calibri"/>
          <w:bCs/>
          <w:color w:val="000000"/>
        </w:rPr>
        <w:t xml:space="preserve">. </w:t>
      </w:r>
      <w:r w:rsidR="009D3F30" w:rsidRPr="00D127FD">
        <w:rPr>
          <w:rFonts w:ascii="Calibri" w:hAnsi="Calibri" w:cs="Calibri"/>
          <w:color w:val="000000"/>
        </w:rPr>
        <w:t xml:space="preserve">Crucial to SEAM’s success in Tanzania was building stakeholder relationships in every part of the ADDO initiative and ensuring that a Tanzanian organization “owned” and controlled the initiative. To revise the ADDO model in Tanzania, EADSI used the same approach and reached out to Tanzanian stakeholders to help identify necessary </w:t>
      </w:r>
      <w:r w:rsidR="009D3F30" w:rsidRPr="00D127FD">
        <w:rPr>
          <w:rFonts w:ascii="Calibri" w:hAnsi="Calibri" w:cs="Calibri"/>
          <w:bCs/>
          <w:color w:val="000000"/>
        </w:rPr>
        <w:t>changes to the ADDO model that would  help ensure successful scale-up and financial sustainability</w:t>
      </w:r>
      <w:r w:rsidR="009D3F30" w:rsidRPr="00D127FD">
        <w:rPr>
          <w:rFonts w:ascii="Calibri" w:hAnsi="Calibri" w:cs="Calibri"/>
          <w:color w:val="000000"/>
        </w:rPr>
        <w:t xml:space="preserve">. </w:t>
      </w:r>
      <w:r w:rsidR="009D3F30">
        <w:rPr>
          <w:rFonts w:ascii="Calibri" w:hAnsi="Calibri" w:cs="Calibri"/>
          <w:color w:val="000000"/>
        </w:rPr>
        <w:t>Therefore, t</w:t>
      </w:r>
      <w:r w:rsidR="00130C78" w:rsidRPr="00D127FD">
        <w:rPr>
          <w:rFonts w:ascii="Calibri" w:hAnsi="Calibri" w:cs="Calibri"/>
          <w:color w:val="000000"/>
        </w:rPr>
        <w:t xml:space="preserve">o achieve this objective, </w:t>
      </w:r>
      <w:r w:rsidR="008D6655">
        <w:rPr>
          <w:rFonts w:ascii="Calibri" w:hAnsi="Calibri" w:cs="Calibri"/>
          <w:color w:val="000000"/>
        </w:rPr>
        <w:t xml:space="preserve">the program </w:t>
      </w:r>
      <w:r w:rsidR="00B62500">
        <w:rPr>
          <w:rFonts w:ascii="Calibri" w:hAnsi="Calibri" w:cs="Calibri"/>
          <w:color w:val="000000"/>
        </w:rPr>
        <w:t>conducted</w:t>
      </w:r>
      <w:r w:rsidR="008D6655">
        <w:rPr>
          <w:rFonts w:ascii="Calibri" w:hAnsi="Calibri" w:cs="Calibri"/>
          <w:color w:val="000000"/>
        </w:rPr>
        <w:t xml:space="preserve"> stakeholder workshop</w:t>
      </w:r>
      <w:r w:rsidR="009D3F30">
        <w:rPr>
          <w:rFonts w:ascii="Calibri" w:hAnsi="Calibri" w:cs="Calibri"/>
          <w:color w:val="000000"/>
        </w:rPr>
        <w:t>s</w:t>
      </w:r>
      <w:r w:rsidR="008D6655">
        <w:rPr>
          <w:rFonts w:ascii="Calibri" w:hAnsi="Calibri" w:cs="Calibri"/>
          <w:color w:val="000000"/>
        </w:rPr>
        <w:t xml:space="preserve"> to </w:t>
      </w:r>
      <w:r w:rsidR="008D6655">
        <w:rPr>
          <w:rFonts w:ascii="Calibri" w:hAnsi="Calibri" w:cs="Calibri"/>
          <w:bCs/>
          <w:color w:val="000000"/>
        </w:rPr>
        <w:t>review</w:t>
      </w:r>
      <w:r w:rsidR="00130C78" w:rsidRPr="00D127FD">
        <w:rPr>
          <w:rFonts w:ascii="Calibri" w:hAnsi="Calibri" w:cs="Calibri"/>
          <w:color w:val="000000"/>
        </w:rPr>
        <w:t xml:space="preserve"> the </w:t>
      </w:r>
      <w:r w:rsidR="004E50DF" w:rsidRPr="00D127FD">
        <w:rPr>
          <w:rFonts w:ascii="Calibri" w:hAnsi="Calibri" w:cs="Calibri"/>
          <w:color w:val="000000"/>
        </w:rPr>
        <w:t xml:space="preserve">ADDO </w:t>
      </w:r>
      <w:r w:rsidR="00130C78" w:rsidRPr="00D127FD">
        <w:rPr>
          <w:rFonts w:ascii="Calibri" w:hAnsi="Calibri" w:cs="Calibri"/>
          <w:color w:val="000000"/>
        </w:rPr>
        <w:t xml:space="preserve">experiences </w:t>
      </w:r>
      <w:r w:rsidR="004E50DF" w:rsidRPr="00D127FD">
        <w:rPr>
          <w:rFonts w:ascii="Calibri" w:hAnsi="Calibri" w:cs="Calibri"/>
          <w:color w:val="000000"/>
        </w:rPr>
        <w:t xml:space="preserve">of </w:t>
      </w:r>
      <w:r w:rsidR="00130C78" w:rsidRPr="00D127FD">
        <w:rPr>
          <w:rFonts w:ascii="Calibri" w:hAnsi="Calibri" w:cs="Calibri"/>
          <w:color w:val="000000"/>
        </w:rPr>
        <w:t xml:space="preserve">SEAM and </w:t>
      </w:r>
      <w:r w:rsidR="004E50DF" w:rsidRPr="00D127FD">
        <w:rPr>
          <w:rFonts w:ascii="Calibri" w:hAnsi="Calibri" w:cs="Calibri"/>
          <w:color w:val="000000"/>
        </w:rPr>
        <w:t xml:space="preserve">the </w:t>
      </w:r>
      <w:r w:rsidR="00130C78" w:rsidRPr="00D127FD">
        <w:rPr>
          <w:rFonts w:ascii="Calibri" w:hAnsi="Calibri" w:cs="Calibri"/>
          <w:color w:val="000000"/>
        </w:rPr>
        <w:t>Rational Pharmaceutical Management Plus Program</w:t>
      </w:r>
      <w:r w:rsidR="008A3ED9">
        <w:rPr>
          <w:rFonts w:ascii="Calibri" w:hAnsi="Calibri" w:cs="Calibri"/>
          <w:color w:val="000000"/>
        </w:rPr>
        <w:t>,</w:t>
      </w:r>
      <w:r w:rsidR="00AA29F5" w:rsidRPr="00D127FD">
        <w:rPr>
          <w:rStyle w:val="FootnoteReference"/>
          <w:rFonts w:ascii="Calibri" w:hAnsi="Calibri"/>
          <w:color w:val="000000"/>
        </w:rPr>
        <w:footnoteReference w:id="5"/>
      </w:r>
      <w:r w:rsidR="00130C78" w:rsidRPr="00D127FD">
        <w:rPr>
          <w:rFonts w:ascii="Calibri" w:hAnsi="Calibri" w:cs="Calibri"/>
          <w:color w:val="000000"/>
        </w:rPr>
        <w:t xml:space="preserve"> </w:t>
      </w:r>
      <w:r w:rsidR="004E50DF" w:rsidRPr="00D127FD">
        <w:rPr>
          <w:rFonts w:ascii="Calibri" w:hAnsi="Calibri" w:cs="Calibri"/>
          <w:color w:val="000000"/>
        </w:rPr>
        <w:t xml:space="preserve">as well as </w:t>
      </w:r>
      <w:r w:rsidR="00130C78" w:rsidRPr="00D127FD">
        <w:rPr>
          <w:rFonts w:ascii="Calibri" w:hAnsi="Calibri" w:cs="Calibri"/>
          <w:color w:val="000000"/>
        </w:rPr>
        <w:t xml:space="preserve">the </w:t>
      </w:r>
      <w:r w:rsidR="008A3ED9">
        <w:rPr>
          <w:rFonts w:ascii="Calibri" w:hAnsi="Calibri" w:cs="Calibri"/>
          <w:color w:val="000000"/>
        </w:rPr>
        <w:t>scale-up</w:t>
      </w:r>
      <w:r w:rsidR="008A3ED9" w:rsidRPr="00D127FD">
        <w:rPr>
          <w:rFonts w:ascii="Calibri" w:hAnsi="Calibri" w:cs="Calibri"/>
          <w:color w:val="000000"/>
        </w:rPr>
        <w:t xml:space="preserve"> </w:t>
      </w:r>
      <w:r w:rsidR="00E94F83" w:rsidRPr="00D127FD">
        <w:rPr>
          <w:rFonts w:ascii="Calibri" w:hAnsi="Calibri" w:cs="Calibri"/>
          <w:color w:val="000000"/>
        </w:rPr>
        <w:t xml:space="preserve">experiences of the </w:t>
      </w:r>
      <w:r w:rsidR="00130C78" w:rsidRPr="00D127FD">
        <w:rPr>
          <w:rFonts w:ascii="Calibri" w:hAnsi="Calibri" w:cs="Calibri"/>
          <w:color w:val="000000"/>
        </w:rPr>
        <w:t xml:space="preserve">Tanzania Food </w:t>
      </w:r>
      <w:r w:rsidR="008A3ED9">
        <w:rPr>
          <w:rFonts w:ascii="Calibri" w:hAnsi="Calibri" w:cs="Calibri"/>
          <w:color w:val="000000"/>
        </w:rPr>
        <w:t>and Drugs Authority</w:t>
      </w:r>
      <w:r w:rsidR="00130C78" w:rsidRPr="00D127FD">
        <w:rPr>
          <w:rFonts w:ascii="Calibri" w:hAnsi="Calibri" w:cs="Calibri"/>
          <w:color w:val="000000"/>
        </w:rPr>
        <w:t xml:space="preserve"> </w:t>
      </w:r>
      <w:r w:rsidR="008D6655">
        <w:rPr>
          <w:rFonts w:ascii="Calibri" w:hAnsi="Calibri" w:cs="Calibri"/>
          <w:color w:val="000000"/>
        </w:rPr>
        <w:t>(TFDA)</w:t>
      </w:r>
      <w:r w:rsidR="008A3ED9">
        <w:rPr>
          <w:rFonts w:ascii="Calibri" w:hAnsi="Calibri" w:cs="Calibri"/>
          <w:color w:val="000000"/>
        </w:rPr>
        <w:t>.</w:t>
      </w:r>
      <w:r w:rsidR="00894DF9" w:rsidRPr="00D127FD">
        <w:rPr>
          <w:rStyle w:val="FootnoteReference"/>
          <w:rFonts w:ascii="Calibri" w:hAnsi="Calibri"/>
          <w:color w:val="000000"/>
        </w:rPr>
        <w:footnoteReference w:id="6"/>
      </w:r>
      <w:r w:rsidR="00130C78" w:rsidRPr="00D127FD">
        <w:rPr>
          <w:rFonts w:ascii="Calibri" w:hAnsi="Calibri" w:cs="Calibri"/>
          <w:color w:val="000000"/>
        </w:rPr>
        <w:t xml:space="preserve"> To investigate ways to assure financial sustainability, the review </w:t>
      </w:r>
      <w:r w:rsidR="008A3ED9">
        <w:rPr>
          <w:rFonts w:ascii="Calibri" w:hAnsi="Calibri" w:cs="Calibri"/>
          <w:color w:val="000000"/>
        </w:rPr>
        <w:t>determined</w:t>
      </w:r>
      <w:r w:rsidR="00AD4E76" w:rsidRPr="00D127FD">
        <w:rPr>
          <w:rFonts w:ascii="Calibri" w:hAnsi="Calibri" w:cs="Calibri"/>
          <w:color w:val="000000"/>
        </w:rPr>
        <w:t xml:space="preserve"> </w:t>
      </w:r>
      <w:r w:rsidR="00A17702" w:rsidRPr="00D127FD">
        <w:rPr>
          <w:rFonts w:ascii="Calibri" w:hAnsi="Calibri" w:cs="Calibri"/>
          <w:color w:val="000000"/>
        </w:rPr>
        <w:t>ADDO</w:t>
      </w:r>
      <w:r w:rsidR="00130C78" w:rsidRPr="00D127FD">
        <w:rPr>
          <w:rFonts w:ascii="Calibri" w:hAnsi="Calibri" w:cs="Calibri"/>
          <w:color w:val="000000"/>
        </w:rPr>
        <w:t xml:space="preserve"> owners’ and dispensers’ cost contributions to the program, other potential sources of financing, and possible ways to increase efficiencies. Based on </w:t>
      </w:r>
      <w:r w:rsidR="009D3F30">
        <w:rPr>
          <w:rFonts w:ascii="Calibri" w:hAnsi="Calibri" w:cs="Calibri"/>
          <w:color w:val="000000"/>
        </w:rPr>
        <w:t>stakeholder</w:t>
      </w:r>
      <w:r w:rsidR="009D3F30" w:rsidRPr="00D127FD">
        <w:rPr>
          <w:rFonts w:ascii="Calibri" w:hAnsi="Calibri" w:cs="Calibri"/>
          <w:color w:val="000000"/>
        </w:rPr>
        <w:t xml:space="preserve"> </w:t>
      </w:r>
      <w:r w:rsidR="00A11C4F" w:rsidRPr="00D127FD">
        <w:rPr>
          <w:rFonts w:ascii="Calibri" w:hAnsi="Calibri" w:cs="Calibri"/>
          <w:color w:val="000000"/>
        </w:rPr>
        <w:t>recommendations</w:t>
      </w:r>
      <w:r w:rsidR="00130C78" w:rsidRPr="00D127FD">
        <w:rPr>
          <w:rFonts w:ascii="Calibri" w:hAnsi="Calibri" w:cs="Calibri"/>
          <w:color w:val="000000"/>
        </w:rPr>
        <w:t xml:space="preserve">, EADSI and its partners </w:t>
      </w:r>
      <w:r w:rsidR="003823AD" w:rsidRPr="00D127FD">
        <w:rPr>
          <w:rFonts w:ascii="Calibri" w:hAnsi="Calibri" w:cs="Calibri"/>
          <w:color w:val="000000"/>
        </w:rPr>
        <w:t xml:space="preserve">reviewed and </w:t>
      </w:r>
      <w:r w:rsidR="00A17702" w:rsidRPr="00D127FD">
        <w:rPr>
          <w:rFonts w:ascii="Calibri" w:hAnsi="Calibri" w:cs="Calibri"/>
          <w:color w:val="000000"/>
        </w:rPr>
        <w:t>revised the</w:t>
      </w:r>
      <w:r w:rsidR="00130C78" w:rsidRPr="00D127FD">
        <w:rPr>
          <w:rFonts w:ascii="Calibri" w:hAnsi="Calibri" w:cs="Calibri"/>
          <w:color w:val="000000"/>
        </w:rPr>
        <w:t xml:space="preserve"> Tanzanian national ADDO rollout and maintenance strategy and associated budgets. The revised strategy serve</w:t>
      </w:r>
      <w:r w:rsidR="003823AD" w:rsidRPr="00D127FD">
        <w:rPr>
          <w:rFonts w:ascii="Calibri" w:hAnsi="Calibri" w:cs="Calibri"/>
          <w:color w:val="000000"/>
        </w:rPr>
        <w:t>d</w:t>
      </w:r>
      <w:r w:rsidR="00130C78" w:rsidRPr="00D127FD">
        <w:rPr>
          <w:rFonts w:ascii="Calibri" w:hAnsi="Calibri" w:cs="Calibri"/>
          <w:color w:val="000000"/>
        </w:rPr>
        <w:t xml:space="preserve"> as the basis for the creation of a plan that </w:t>
      </w:r>
      <w:r w:rsidR="00A17702" w:rsidRPr="00D127FD">
        <w:rPr>
          <w:rFonts w:ascii="Calibri" w:hAnsi="Calibri" w:cs="Calibri"/>
          <w:color w:val="000000"/>
        </w:rPr>
        <w:t>define</w:t>
      </w:r>
      <w:r w:rsidR="00FB4864" w:rsidRPr="00D127FD">
        <w:rPr>
          <w:rFonts w:ascii="Calibri" w:hAnsi="Calibri" w:cs="Calibri"/>
          <w:color w:val="000000"/>
        </w:rPr>
        <w:t>s</w:t>
      </w:r>
      <w:r w:rsidR="00130C78" w:rsidRPr="00D127FD">
        <w:rPr>
          <w:rFonts w:ascii="Calibri" w:hAnsi="Calibri" w:cs="Calibri"/>
          <w:color w:val="000000"/>
        </w:rPr>
        <w:t xml:space="preserve"> what a sustainable initiative </w:t>
      </w:r>
      <w:r w:rsidR="007C4B85" w:rsidRPr="00D127FD">
        <w:rPr>
          <w:rFonts w:ascii="Calibri" w:hAnsi="Calibri" w:cs="Calibri"/>
          <w:color w:val="000000"/>
        </w:rPr>
        <w:t xml:space="preserve">requires </w:t>
      </w:r>
      <w:r w:rsidR="00130C78" w:rsidRPr="00D127FD">
        <w:rPr>
          <w:rFonts w:ascii="Calibri" w:hAnsi="Calibri" w:cs="Calibri"/>
          <w:color w:val="000000"/>
        </w:rPr>
        <w:t xml:space="preserve">and </w:t>
      </w:r>
      <w:r w:rsidR="009D3F30">
        <w:rPr>
          <w:rFonts w:ascii="Calibri" w:hAnsi="Calibri" w:cs="Calibri"/>
          <w:color w:val="000000"/>
        </w:rPr>
        <w:t xml:space="preserve">that </w:t>
      </w:r>
      <w:r w:rsidR="00A11C4F" w:rsidRPr="00D127FD">
        <w:rPr>
          <w:rFonts w:ascii="Calibri" w:hAnsi="Calibri" w:cs="Calibri"/>
          <w:color w:val="000000"/>
        </w:rPr>
        <w:t xml:space="preserve">addresses maintenance </w:t>
      </w:r>
      <w:r w:rsidR="00130C78" w:rsidRPr="00D127FD">
        <w:rPr>
          <w:rFonts w:ascii="Calibri" w:hAnsi="Calibri" w:cs="Calibri"/>
          <w:color w:val="000000"/>
        </w:rPr>
        <w:t>issues such as re-accreditation and continuing education for dispensers.</w:t>
      </w:r>
    </w:p>
    <w:p w:rsidR="00130C78" w:rsidRPr="00D127FD" w:rsidRDefault="00130C78" w:rsidP="00D127FD">
      <w:pPr>
        <w:spacing w:after="0" w:line="240" w:lineRule="auto"/>
        <w:ind w:right="720"/>
        <w:rPr>
          <w:rFonts w:eastAsia="Times New Roman" w:cs="Arial"/>
          <w:b/>
          <w:color w:val="993300"/>
        </w:rPr>
      </w:pPr>
    </w:p>
    <w:p w:rsidR="00BD025D" w:rsidRPr="00D127FD" w:rsidRDefault="004C408F" w:rsidP="00D127FD">
      <w:pPr>
        <w:spacing w:after="0" w:line="240" w:lineRule="auto"/>
        <w:ind w:right="720"/>
      </w:pPr>
      <w:r>
        <w:rPr>
          <w:rFonts w:cs="Calibri-Bold"/>
          <w:bCs/>
          <w:color w:val="000000" w:themeColor="text1"/>
        </w:rPr>
        <w:t>Another</w:t>
      </w:r>
      <w:r w:rsidR="0054449F" w:rsidRPr="00D127FD">
        <w:rPr>
          <w:rFonts w:cs="Calibri-Bold"/>
          <w:bCs/>
          <w:color w:val="000000" w:themeColor="text1"/>
        </w:rPr>
        <w:t xml:space="preserve"> EADS</w:t>
      </w:r>
      <w:r w:rsidR="00815AE6" w:rsidRPr="00D127FD">
        <w:rPr>
          <w:rFonts w:cs="Calibri-Bold"/>
          <w:bCs/>
          <w:color w:val="000000" w:themeColor="text1"/>
        </w:rPr>
        <w:t>I</w:t>
      </w:r>
      <w:r w:rsidR="0054449F" w:rsidRPr="00D127FD">
        <w:rPr>
          <w:rFonts w:cs="Calibri-Bold"/>
          <w:bCs/>
          <w:color w:val="000000" w:themeColor="text1"/>
        </w:rPr>
        <w:t xml:space="preserve"> objective was to develop a plan to replicate the ADDO model to scale in a second East African country and demonstrate the adapted model in one district. Uganda was selected for this </w:t>
      </w:r>
      <w:r w:rsidR="00056116" w:rsidRPr="00D127FD">
        <w:rPr>
          <w:rFonts w:eastAsia="Times New Roman" w:cs="Arial"/>
          <w:color w:val="000000" w:themeColor="text1"/>
        </w:rPr>
        <w:t>objective</w:t>
      </w:r>
      <w:r w:rsidR="0054449F" w:rsidRPr="00D127FD">
        <w:rPr>
          <w:rFonts w:eastAsia="Times New Roman" w:cs="Arial"/>
          <w:color w:val="000000" w:themeColor="text1"/>
        </w:rPr>
        <w:t xml:space="preserve">. </w:t>
      </w:r>
      <w:r w:rsidR="00D820DD" w:rsidRPr="00D127FD">
        <w:t xml:space="preserve">Class C drug shops are licensed by Uganda’s National Drug Authority (NDA) to sell over-the-counter drug products. However, most also illegally sell prescription drugs, such as antibiotics, and many drug sellers also provide injection services. Although over 40% of the 106 drug sellers interviewed in an EADSI assessment in 2008 refused to answer a question about sales of prescription medicines, about 28% of those who responded said they were unaware of the medicines that they were not allowed to stock. </w:t>
      </w:r>
      <w:r w:rsidR="003823AD" w:rsidRPr="00D127FD">
        <w:t xml:space="preserve">At the </w:t>
      </w:r>
      <w:r w:rsidR="009D3F30">
        <w:t>start</w:t>
      </w:r>
      <w:r w:rsidR="009D3F30" w:rsidRPr="00D127FD">
        <w:t xml:space="preserve"> </w:t>
      </w:r>
      <w:r w:rsidR="003823AD" w:rsidRPr="00D127FD">
        <w:t xml:space="preserve">of this project, </w:t>
      </w:r>
      <w:r w:rsidR="00D820DD" w:rsidRPr="00D127FD">
        <w:t>NDA ha</w:t>
      </w:r>
      <w:r w:rsidR="003823AD" w:rsidRPr="00D127FD">
        <w:t>d</w:t>
      </w:r>
      <w:r w:rsidR="00D820DD" w:rsidRPr="00D127FD">
        <w:t xml:space="preserve"> licensed over 4,000 </w:t>
      </w:r>
      <w:r w:rsidR="007C4B85" w:rsidRPr="00D127FD">
        <w:t xml:space="preserve">Class C </w:t>
      </w:r>
      <w:r w:rsidR="00D820DD" w:rsidRPr="00D127FD">
        <w:t xml:space="preserve">drug shops nationwide, but thousands more </w:t>
      </w:r>
      <w:r w:rsidR="00CD0CD1">
        <w:t>were estimated to be</w:t>
      </w:r>
      <w:r w:rsidR="00A17702" w:rsidRPr="00D127FD">
        <w:t xml:space="preserve"> operating</w:t>
      </w:r>
      <w:r w:rsidR="00D820DD" w:rsidRPr="00D127FD">
        <w:t xml:space="preserve"> without licenses. Most shops do not use signage to identify themselves as drug sellers, which allows them to evade NDA inspectors more easily.</w:t>
      </w:r>
    </w:p>
    <w:p w:rsidR="002B189E" w:rsidRPr="00D127FD" w:rsidRDefault="002B189E" w:rsidP="00D127FD">
      <w:pPr>
        <w:spacing w:after="0" w:line="240" w:lineRule="auto"/>
        <w:ind w:right="720"/>
      </w:pPr>
    </w:p>
    <w:p w:rsidR="00D820DD" w:rsidRPr="00D127FD" w:rsidRDefault="00D820DD" w:rsidP="00D127FD">
      <w:pPr>
        <w:spacing w:after="0" w:line="240" w:lineRule="auto"/>
        <w:ind w:right="720"/>
        <w:rPr>
          <w:rFonts w:eastAsia="Times New Roman"/>
        </w:rPr>
      </w:pPr>
      <w:r w:rsidRPr="00D127FD">
        <w:rPr>
          <w:rFonts w:eastAsia="Times New Roman" w:cs="Arial"/>
        </w:rPr>
        <w:t>T</w:t>
      </w:r>
      <w:r w:rsidR="00C54F1A" w:rsidRPr="00D127FD">
        <w:rPr>
          <w:rFonts w:eastAsia="Times New Roman" w:cs="Arial"/>
        </w:rPr>
        <w:t>o increase access and improve practice</w:t>
      </w:r>
      <w:r w:rsidR="00BA50C7">
        <w:rPr>
          <w:rFonts w:eastAsia="Times New Roman" w:cs="Arial"/>
        </w:rPr>
        <w:t>s</w:t>
      </w:r>
      <w:r w:rsidR="00C54F1A" w:rsidRPr="00D127FD">
        <w:rPr>
          <w:rFonts w:eastAsia="Times New Roman" w:cs="Arial"/>
        </w:rPr>
        <w:t>, t</w:t>
      </w:r>
      <w:r w:rsidRPr="00D127FD">
        <w:rPr>
          <w:rFonts w:eastAsia="Times New Roman" w:cs="Arial"/>
        </w:rPr>
        <w:t xml:space="preserve">he EADSI </w:t>
      </w:r>
      <w:r w:rsidR="00CD0CD1">
        <w:rPr>
          <w:rFonts w:eastAsia="Times New Roman" w:cs="Arial"/>
        </w:rPr>
        <w:t>P</w:t>
      </w:r>
      <w:r w:rsidRPr="00D127FD">
        <w:rPr>
          <w:rFonts w:eastAsia="Times New Roman" w:cs="Arial"/>
        </w:rPr>
        <w:t xml:space="preserve">rogram worked with </w:t>
      </w:r>
      <w:r w:rsidR="0050162C" w:rsidRPr="00D127FD">
        <w:rPr>
          <w:rFonts w:eastAsia="Times New Roman" w:cs="Arial"/>
        </w:rPr>
        <w:t xml:space="preserve">Ugandan </w:t>
      </w:r>
      <w:r w:rsidRPr="00D127FD">
        <w:rPr>
          <w:rFonts w:eastAsia="Times New Roman" w:cs="Arial"/>
        </w:rPr>
        <w:t xml:space="preserve">national and local stakeholders to develop an accreditation model based on </w:t>
      </w:r>
      <w:r w:rsidR="00EC45C7" w:rsidRPr="00D127FD">
        <w:rPr>
          <w:rFonts w:eastAsia="Times New Roman" w:cs="Arial"/>
        </w:rPr>
        <w:t xml:space="preserve">Tanzania’s </w:t>
      </w:r>
      <w:r w:rsidRPr="00D127FD">
        <w:rPr>
          <w:rFonts w:eastAsia="Times New Roman" w:cs="Arial"/>
        </w:rPr>
        <w:t>ADDO</w:t>
      </w:r>
      <w:r w:rsidR="00EC45C7" w:rsidRPr="00D127FD">
        <w:rPr>
          <w:rFonts w:eastAsia="Times New Roman" w:cs="Arial"/>
        </w:rPr>
        <w:t xml:space="preserve"> initiative</w:t>
      </w:r>
      <w:r w:rsidRPr="00D127FD">
        <w:rPr>
          <w:rFonts w:eastAsia="Times New Roman" w:cs="Arial"/>
        </w:rPr>
        <w:t xml:space="preserve">, but adapted to the Ugandan context. </w:t>
      </w:r>
      <w:r w:rsidRPr="00D127FD">
        <w:rPr>
          <w:rFonts w:eastAsia="Times New Roman"/>
        </w:rPr>
        <w:t>NDA, in collaboration with the Pharmaceutical Society of Uganda and MSH, selected two districts, Kibaale and Mpigi, to serve as the demonstration and control districts for the new initiative.</w:t>
      </w:r>
      <w:r w:rsidR="00C54F1A" w:rsidRPr="00D127FD">
        <w:rPr>
          <w:rFonts w:eastAsia="Times New Roman"/>
        </w:rPr>
        <w:t xml:space="preserve"> </w:t>
      </w:r>
      <w:r w:rsidRPr="00D127FD">
        <w:rPr>
          <w:rFonts w:eastAsia="Times New Roman"/>
        </w:rPr>
        <w:t xml:space="preserve"> </w:t>
      </w:r>
      <w:r w:rsidR="00C54F1A" w:rsidRPr="00D127FD">
        <w:rPr>
          <w:rFonts w:eastAsia="Times New Roman"/>
        </w:rPr>
        <w:t xml:space="preserve">The newly accredited and improved shops were </w:t>
      </w:r>
      <w:r w:rsidR="008A3ED9">
        <w:rPr>
          <w:rFonts w:eastAsia="Times New Roman"/>
        </w:rPr>
        <w:t>named</w:t>
      </w:r>
      <w:r w:rsidR="00C54F1A" w:rsidRPr="00D127FD">
        <w:rPr>
          <w:rFonts w:eastAsia="Times New Roman"/>
        </w:rPr>
        <w:t xml:space="preserve"> Accredited Drug Shops.</w:t>
      </w:r>
    </w:p>
    <w:p w:rsidR="00D820DD" w:rsidRPr="00D127FD" w:rsidRDefault="00D820DD" w:rsidP="00D127FD">
      <w:pPr>
        <w:keepNext/>
        <w:spacing w:after="0" w:line="240" w:lineRule="auto"/>
        <w:ind w:left="720" w:right="720"/>
        <w:rPr>
          <w:rFonts w:eastAsia="Times New Roman" w:cs="Arial"/>
        </w:rPr>
      </w:pPr>
    </w:p>
    <w:p w:rsidR="00CD0CD1" w:rsidRDefault="00D820DD" w:rsidP="00D127FD">
      <w:pPr>
        <w:keepNext/>
        <w:spacing w:after="0" w:line="240" w:lineRule="auto"/>
        <w:ind w:right="720"/>
        <w:rPr>
          <w:rFonts w:eastAsia="Times New Roman" w:cs="Arial"/>
        </w:rPr>
      </w:pPr>
      <w:r w:rsidRPr="00D127FD">
        <w:rPr>
          <w:rFonts w:eastAsia="Times New Roman" w:cs="Arial"/>
        </w:rPr>
        <w:t>The specific objectives in developing Uganda’s ADS model were to</w:t>
      </w:r>
      <w:r w:rsidR="00CD0CD1">
        <w:rPr>
          <w:rFonts w:eastAsia="Times New Roman" w:cs="Arial"/>
        </w:rPr>
        <w:t>—</w:t>
      </w:r>
    </w:p>
    <w:p w:rsidR="00D820DD" w:rsidRPr="00D127FD" w:rsidRDefault="00D820DD" w:rsidP="00D127FD">
      <w:pPr>
        <w:keepNext/>
        <w:spacing w:after="0" w:line="240" w:lineRule="auto"/>
        <w:ind w:right="720"/>
        <w:rPr>
          <w:rFonts w:eastAsia="Times New Roman" w:cs="Arial"/>
        </w:rPr>
      </w:pPr>
    </w:p>
    <w:p w:rsidR="00C23EB9" w:rsidRPr="00D127FD" w:rsidRDefault="00D820DD" w:rsidP="00CD0CD1">
      <w:pPr>
        <w:pStyle w:val="ListParagraph"/>
        <w:keepNext/>
        <w:numPr>
          <w:ilvl w:val="0"/>
          <w:numId w:val="2"/>
        </w:numPr>
        <w:spacing w:after="0" w:line="240" w:lineRule="auto"/>
        <w:ind w:left="720" w:right="720"/>
        <w:rPr>
          <w:rFonts w:eastAsia="Times New Roman" w:cs="Arial"/>
        </w:rPr>
      </w:pPr>
      <w:r w:rsidRPr="00D127FD">
        <w:rPr>
          <w:rFonts w:eastAsia="Times New Roman" w:cs="Arial"/>
        </w:rPr>
        <w:t>Increase access to quality essential medicines, particularly in remote areas, through private sector drug sellers</w:t>
      </w:r>
    </w:p>
    <w:p w:rsidR="00C23EB9" w:rsidRPr="00D127FD" w:rsidRDefault="00D820DD" w:rsidP="00CD0CD1">
      <w:pPr>
        <w:pStyle w:val="ListParagraph"/>
        <w:keepNext/>
        <w:numPr>
          <w:ilvl w:val="0"/>
          <w:numId w:val="2"/>
        </w:numPr>
        <w:spacing w:after="0" w:line="240" w:lineRule="auto"/>
        <w:ind w:left="720" w:right="720"/>
        <w:rPr>
          <w:rFonts w:eastAsia="Times New Roman" w:cs="Arial"/>
        </w:rPr>
      </w:pPr>
      <w:r w:rsidRPr="00D127FD">
        <w:rPr>
          <w:rFonts w:eastAsia="Times New Roman" w:cs="Arial"/>
        </w:rPr>
        <w:t>Strengthen the regulatory monitoring and inspection of drug sellers by national and local authorities</w:t>
      </w:r>
    </w:p>
    <w:p w:rsidR="00C23EB9" w:rsidRPr="00D127FD" w:rsidRDefault="00D820DD" w:rsidP="00CD0CD1">
      <w:pPr>
        <w:keepNext/>
        <w:numPr>
          <w:ilvl w:val="0"/>
          <w:numId w:val="2"/>
        </w:numPr>
        <w:spacing w:after="0" w:line="240" w:lineRule="auto"/>
        <w:ind w:left="720" w:right="720"/>
        <w:rPr>
          <w:rFonts w:eastAsia="Times New Roman" w:cs="Arial"/>
        </w:rPr>
      </w:pPr>
      <w:r w:rsidRPr="00D127FD">
        <w:rPr>
          <w:rFonts w:eastAsia="Times New Roman" w:cs="Arial"/>
        </w:rPr>
        <w:t xml:space="preserve">Improve the quality of drug shop dispensing services through training, accreditation, supervision, and continuing education </w:t>
      </w:r>
    </w:p>
    <w:p w:rsidR="00C23EB9" w:rsidRPr="00D127FD" w:rsidRDefault="00D820DD" w:rsidP="00CD0CD1">
      <w:pPr>
        <w:keepNext/>
        <w:numPr>
          <w:ilvl w:val="0"/>
          <w:numId w:val="2"/>
        </w:numPr>
        <w:spacing w:after="0" w:line="240" w:lineRule="auto"/>
        <w:ind w:left="720" w:right="720"/>
        <w:rPr>
          <w:rFonts w:eastAsia="Times New Roman" w:cs="Arial"/>
        </w:rPr>
      </w:pPr>
      <w:r w:rsidRPr="00D127FD">
        <w:rPr>
          <w:rFonts w:eastAsia="Times New Roman" w:cs="Arial"/>
        </w:rPr>
        <w:t>Improve the record keeping practices for medicines sold, including purchases, adverse drug reactions, referrals, and financial and sales records</w:t>
      </w:r>
    </w:p>
    <w:p w:rsidR="00C23EB9" w:rsidRPr="00D127FD" w:rsidRDefault="00D820DD" w:rsidP="00CD0CD1">
      <w:pPr>
        <w:keepNext/>
        <w:numPr>
          <w:ilvl w:val="0"/>
          <w:numId w:val="2"/>
        </w:numPr>
        <w:spacing w:after="0" w:line="240" w:lineRule="auto"/>
        <w:ind w:left="720" w:right="720"/>
        <w:rPr>
          <w:rFonts w:eastAsia="Times New Roman" w:cs="Arial"/>
        </w:rPr>
      </w:pPr>
      <w:r w:rsidRPr="00D127FD">
        <w:rPr>
          <w:rFonts w:eastAsia="Times New Roman" w:cs="Arial"/>
        </w:rPr>
        <w:t xml:space="preserve">Increase drug shop sustainability through business skills training for owners and access to loans to improve premises and expand inventory </w:t>
      </w:r>
    </w:p>
    <w:p w:rsidR="00C23EB9" w:rsidRPr="00D127FD" w:rsidRDefault="00D820DD" w:rsidP="00CD0CD1">
      <w:pPr>
        <w:keepNext/>
        <w:numPr>
          <w:ilvl w:val="0"/>
          <w:numId w:val="2"/>
        </w:numPr>
        <w:spacing w:after="0" w:line="240" w:lineRule="auto"/>
        <w:ind w:left="720" w:right="720"/>
        <w:rPr>
          <w:rFonts w:eastAsia="Times New Roman" w:cs="Arial"/>
        </w:rPr>
      </w:pPr>
      <w:r w:rsidRPr="00D127FD">
        <w:rPr>
          <w:rFonts w:eastAsia="Times New Roman" w:cs="Arial"/>
        </w:rPr>
        <w:t xml:space="preserve">Raise consumer awareness of the need to buy medicines from reliable sources, such as accredited drug sellers </w:t>
      </w:r>
    </w:p>
    <w:p w:rsidR="00AF1B8A" w:rsidRPr="00D127FD" w:rsidRDefault="00AF1B8A" w:rsidP="00D127FD">
      <w:pPr>
        <w:spacing w:after="0" w:line="240" w:lineRule="auto"/>
        <w:ind w:right="720"/>
        <w:outlineLvl w:val="0"/>
        <w:rPr>
          <w:rFonts w:eastAsia="Times New Roman" w:cs="Arial"/>
        </w:rPr>
      </w:pPr>
    </w:p>
    <w:p w:rsidR="00D820DD" w:rsidRPr="00D127FD" w:rsidRDefault="00D820DD" w:rsidP="00D127FD">
      <w:pPr>
        <w:spacing w:after="0" w:line="240" w:lineRule="auto"/>
        <w:ind w:right="720"/>
        <w:outlineLvl w:val="0"/>
        <w:rPr>
          <w:rFonts w:eastAsia="Times New Roman" w:cs="Arial"/>
        </w:rPr>
      </w:pPr>
      <w:r w:rsidRPr="00D127FD">
        <w:rPr>
          <w:rFonts w:eastAsia="Times New Roman" w:cs="Arial"/>
        </w:rPr>
        <w:t>Specific activities included development and NDA approval of ADS standards that focus</w:t>
      </w:r>
      <w:r w:rsidR="002B189E" w:rsidRPr="00D127FD">
        <w:rPr>
          <w:rFonts w:eastAsia="Times New Roman" w:cs="Arial"/>
        </w:rPr>
        <w:t>ed</w:t>
      </w:r>
      <w:r w:rsidRPr="00D127FD">
        <w:rPr>
          <w:rFonts w:eastAsia="Times New Roman" w:cs="Arial"/>
        </w:rPr>
        <w:t xml:space="preserve"> on personnel, premises, dispensing, record keeping, and a code of ethics for owners and sellers. Stakeholders also collaborated to develop training curricula for drug sellers and shop owners, a list of prescription medicines </w:t>
      </w:r>
      <w:r w:rsidR="00EC45C7" w:rsidRPr="00D127FD">
        <w:rPr>
          <w:rFonts w:eastAsia="Times New Roman" w:cs="Arial"/>
        </w:rPr>
        <w:t xml:space="preserve">that </w:t>
      </w:r>
      <w:r w:rsidRPr="00D127FD">
        <w:rPr>
          <w:rFonts w:eastAsia="Times New Roman" w:cs="Arial"/>
        </w:rPr>
        <w:t xml:space="preserve">ADS </w:t>
      </w:r>
      <w:r w:rsidR="00EC45C7" w:rsidRPr="00D127FD">
        <w:rPr>
          <w:rFonts w:eastAsia="Times New Roman" w:cs="Arial"/>
        </w:rPr>
        <w:t xml:space="preserve">could </w:t>
      </w:r>
      <w:r w:rsidRPr="00D127FD">
        <w:rPr>
          <w:rFonts w:eastAsia="Times New Roman" w:cs="Arial"/>
        </w:rPr>
        <w:t>sell legally, guidelines for a supportive supervision and inspection system, and a marketing campaign.</w:t>
      </w:r>
      <w:r w:rsidRPr="00D127FD">
        <w:rPr>
          <w:rFonts w:eastAsia="Times New Roman" w:cs="Arial"/>
          <w:noProof/>
        </w:rPr>
        <w:t xml:space="preserve"> </w:t>
      </w:r>
      <w:r w:rsidRPr="00D127FD">
        <w:rPr>
          <w:rFonts w:eastAsia="Times New Roman" w:cs="Arial"/>
        </w:rPr>
        <w:t xml:space="preserve">Implementation activities included conducting local sensitization meetings, mapping and inspecting the existing licensed and unlicensed drug shops, and training 246 sellers in dispensing and 82 owners in business practices. In addition, local </w:t>
      </w:r>
      <w:r w:rsidR="00DB6000" w:rsidRPr="00D127FD">
        <w:rPr>
          <w:rFonts w:eastAsia="Times New Roman" w:cs="Arial"/>
        </w:rPr>
        <w:t>monitoring and</w:t>
      </w:r>
      <w:r w:rsidRPr="00D127FD">
        <w:rPr>
          <w:rFonts w:eastAsia="Times New Roman" w:cs="Arial"/>
        </w:rPr>
        <w:t xml:space="preserve"> </w:t>
      </w:r>
      <w:r w:rsidR="00815AE6" w:rsidRPr="00D127FD">
        <w:rPr>
          <w:rFonts w:eastAsia="Times New Roman" w:cs="Arial"/>
        </w:rPr>
        <w:t xml:space="preserve">supervising </w:t>
      </w:r>
      <w:r w:rsidRPr="00D127FD">
        <w:rPr>
          <w:rFonts w:eastAsia="Times New Roman" w:cs="Arial"/>
        </w:rPr>
        <w:t xml:space="preserve">teams received training in accreditation standards and </w:t>
      </w:r>
      <w:r w:rsidR="00CD0CD1">
        <w:rPr>
          <w:rFonts w:eastAsia="Times New Roman" w:cs="Arial"/>
        </w:rPr>
        <w:t>how to use</w:t>
      </w:r>
      <w:r w:rsidR="00CD0CD1" w:rsidRPr="00D127FD">
        <w:rPr>
          <w:rFonts w:eastAsia="Times New Roman" w:cs="Arial"/>
        </w:rPr>
        <w:t xml:space="preserve"> </w:t>
      </w:r>
      <w:r w:rsidRPr="00D127FD">
        <w:rPr>
          <w:rFonts w:eastAsia="Times New Roman" w:cs="Arial"/>
        </w:rPr>
        <w:t>checklists. After a local media campaign to raise awareness, the ADS program was officially launched by the Minister of Health in November 2009 with a community celebration.</w:t>
      </w:r>
    </w:p>
    <w:p w:rsidR="009E37A5" w:rsidRPr="00D127FD" w:rsidRDefault="009E37A5" w:rsidP="00D127FD">
      <w:pPr>
        <w:autoSpaceDE w:val="0"/>
        <w:autoSpaceDN w:val="0"/>
        <w:adjustRightInd w:val="0"/>
        <w:spacing w:after="0" w:line="240" w:lineRule="auto"/>
        <w:rPr>
          <w:u w:val="single"/>
        </w:rPr>
      </w:pPr>
    </w:p>
    <w:p w:rsidR="00D2690C" w:rsidRDefault="00D2690C">
      <w:pPr>
        <w:rPr>
          <w:b/>
          <w:bCs/>
        </w:rPr>
      </w:pPr>
      <w:bookmarkStart w:id="2" w:name="_Toc307495419"/>
      <w:bookmarkStart w:id="3" w:name="_Toc307495854"/>
      <w:bookmarkStart w:id="4" w:name="_Toc307495420"/>
      <w:bookmarkStart w:id="5" w:name="_Toc307495855"/>
      <w:bookmarkEnd w:id="2"/>
      <w:bookmarkEnd w:id="3"/>
      <w:bookmarkEnd w:id="4"/>
      <w:bookmarkEnd w:id="5"/>
      <w:r>
        <w:rPr>
          <w:bCs/>
        </w:rPr>
        <w:br w:type="page"/>
      </w:r>
    </w:p>
    <w:p w:rsidR="00F202FD" w:rsidRPr="00D127FD" w:rsidRDefault="004B5BBB" w:rsidP="000E6A73">
      <w:pPr>
        <w:pStyle w:val="H1"/>
      </w:pPr>
      <w:bookmarkStart w:id="6" w:name="_Toc310350365"/>
      <w:r w:rsidRPr="00D127FD">
        <w:rPr>
          <w:bCs/>
        </w:rPr>
        <w:lastRenderedPageBreak/>
        <w:t>Program Evaluation</w:t>
      </w:r>
      <w:bookmarkEnd w:id="6"/>
      <w:r w:rsidRPr="00D127FD">
        <w:rPr>
          <w:bCs/>
        </w:rPr>
        <w:t xml:space="preserve"> </w:t>
      </w:r>
    </w:p>
    <w:p w:rsidR="0060726B" w:rsidRPr="00D127FD" w:rsidRDefault="0060726B" w:rsidP="00D127FD">
      <w:pPr>
        <w:pStyle w:val="NoSpacing"/>
        <w:rPr>
          <w:iCs/>
        </w:rPr>
      </w:pPr>
    </w:p>
    <w:p w:rsidR="00716D67" w:rsidRPr="00D127FD" w:rsidRDefault="004512AE" w:rsidP="00D127FD">
      <w:pPr>
        <w:pStyle w:val="NoSpacing"/>
        <w:rPr>
          <w:color w:val="000000" w:themeColor="text1"/>
        </w:rPr>
      </w:pPr>
      <w:r>
        <w:rPr>
          <w:iCs/>
        </w:rPr>
        <w:t>In line with EADSI’s goal of creating</w:t>
      </w:r>
      <w:r w:rsidRPr="004512AE">
        <w:rPr>
          <w:iCs/>
        </w:rPr>
        <w:t xml:space="preserve"> a sustainable model to replicate and scale-up private-sector drug seller initiatives in developing countries</w:t>
      </w:r>
      <w:r w:rsidR="00A6355B" w:rsidRPr="00D127FD">
        <w:rPr>
          <w:color w:val="000000" w:themeColor="text1"/>
        </w:rPr>
        <w:t>,</w:t>
      </w:r>
      <w:r w:rsidR="0016551F" w:rsidRPr="00D127FD">
        <w:rPr>
          <w:color w:val="000000" w:themeColor="text1"/>
        </w:rPr>
        <w:t xml:space="preserve"> the</w:t>
      </w:r>
      <w:r>
        <w:rPr>
          <w:color w:val="000000" w:themeColor="text1"/>
        </w:rPr>
        <w:t xml:space="preserve"> monitoring and evaluation (</w:t>
      </w:r>
      <w:r w:rsidR="0016551F" w:rsidRPr="00D127FD">
        <w:rPr>
          <w:color w:val="000000" w:themeColor="text1"/>
        </w:rPr>
        <w:t>M&amp;E</w:t>
      </w:r>
      <w:r>
        <w:rPr>
          <w:color w:val="000000" w:themeColor="text1"/>
        </w:rPr>
        <w:t>)</w:t>
      </w:r>
      <w:r w:rsidR="0016551F" w:rsidRPr="00D127FD">
        <w:rPr>
          <w:color w:val="000000" w:themeColor="text1"/>
        </w:rPr>
        <w:t xml:space="preserve"> framework centered on </w:t>
      </w:r>
      <w:r w:rsidR="0069153D">
        <w:rPr>
          <w:color w:val="000000" w:themeColor="text1"/>
        </w:rPr>
        <w:t>three</w:t>
      </w:r>
      <w:r w:rsidR="00FF04F3" w:rsidRPr="00D127FD">
        <w:rPr>
          <w:color w:val="000000" w:themeColor="text1"/>
        </w:rPr>
        <w:t xml:space="preserve"> </w:t>
      </w:r>
      <w:r w:rsidR="0016551F" w:rsidRPr="00D127FD">
        <w:rPr>
          <w:color w:val="000000" w:themeColor="text1"/>
        </w:rPr>
        <w:t>dimensions</w:t>
      </w:r>
      <w:r w:rsidR="00FF04F3" w:rsidRPr="00D127FD">
        <w:rPr>
          <w:color w:val="000000" w:themeColor="text1"/>
        </w:rPr>
        <w:t>—</w:t>
      </w:r>
      <w:r w:rsidR="00360283" w:rsidRPr="00D127FD">
        <w:rPr>
          <w:color w:val="000000" w:themeColor="text1"/>
        </w:rPr>
        <w:t>scalability</w:t>
      </w:r>
      <w:r w:rsidR="008A3ED9">
        <w:rPr>
          <w:color w:val="000000" w:themeColor="text1"/>
        </w:rPr>
        <w:t>,</w:t>
      </w:r>
      <w:r w:rsidR="004C408F">
        <w:rPr>
          <w:rStyle w:val="FootnoteReference"/>
          <w:color w:val="000000" w:themeColor="text1"/>
        </w:rPr>
        <w:footnoteReference w:id="7"/>
      </w:r>
      <w:r w:rsidR="00360283" w:rsidRPr="00D127FD">
        <w:rPr>
          <w:color w:val="000000" w:themeColor="text1"/>
        </w:rPr>
        <w:t xml:space="preserve"> </w:t>
      </w:r>
      <w:r w:rsidR="0016551F" w:rsidRPr="00D127FD">
        <w:rPr>
          <w:color w:val="000000" w:themeColor="text1"/>
        </w:rPr>
        <w:t>sustainability</w:t>
      </w:r>
      <w:r w:rsidR="008A3ED9">
        <w:rPr>
          <w:color w:val="000000" w:themeColor="text1"/>
        </w:rPr>
        <w:t>,</w:t>
      </w:r>
      <w:r w:rsidR="00716D67" w:rsidRPr="00D127FD">
        <w:rPr>
          <w:rStyle w:val="FootnoteReference"/>
          <w:bCs/>
          <w:color w:val="000000" w:themeColor="text1"/>
        </w:rPr>
        <w:footnoteReference w:id="8"/>
      </w:r>
      <w:r w:rsidR="00FF04F3" w:rsidRPr="00D127FD">
        <w:rPr>
          <w:color w:val="000000" w:themeColor="text1"/>
        </w:rPr>
        <w:t xml:space="preserve"> </w:t>
      </w:r>
      <w:r w:rsidR="0016551F" w:rsidRPr="00D127FD">
        <w:rPr>
          <w:color w:val="000000" w:themeColor="text1"/>
        </w:rPr>
        <w:t>and transferability</w:t>
      </w:r>
      <w:r w:rsidR="008A3ED9">
        <w:rPr>
          <w:color w:val="000000" w:themeColor="text1"/>
        </w:rPr>
        <w:t>.</w:t>
      </w:r>
      <w:r w:rsidR="001963F5" w:rsidRPr="00D127FD">
        <w:rPr>
          <w:rStyle w:val="FootnoteReference"/>
          <w:bCs/>
          <w:color w:val="000000" w:themeColor="text1"/>
        </w:rPr>
        <w:footnoteReference w:id="9"/>
      </w:r>
      <w:r w:rsidR="0016551F" w:rsidRPr="00D127FD">
        <w:rPr>
          <w:color w:val="000000" w:themeColor="text1"/>
        </w:rPr>
        <w:t xml:space="preserve"> </w:t>
      </w:r>
      <w:r>
        <w:rPr>
          <w:color w:val="000000" w:themeColor="text1"/>
        </w:rPr>
        <w:t xml:space="preserve"> Because</w:t>
      </w:r>
      <w:r w:rsidRPr="00D127FD">
        <w:rPr>
          <w:color w:val="000000" w:themeColor="text1"/>
        </w:rPr>
        <w:t xml:space="preserve"> </w:t>
      </w:r>
      <w:r w:rsidR="0016551F" w:rsidRPr="00D127FD">
        <w:rPr>
          <w:color w:val="000000" w:themeColor="text1"/>
        </w:rPr>
        <w:t xml:space="preserve">the sustainability of a </w:t>
      </w:r>
      <w:r>
        <w:rPr>
          <w:color w:val="000000" w:themeColor="text1"/>
        </w:rPr>
        <w:t xml:space="preserve">private sector-based </w:t>
      </w:r>
      <w:r w:rsidR="0016551F" w:rsidRPr="00D127FD">
        <w:rPr>
          <w:color w:val="000000" w:themeColor="text1"/>
        </w:rPr>
        <w:t xml:space="preserve">program leans heavily on </w:t>
      </w:r>
      <w:r w:rsidR="00A67168" w:rsidRPr="00D127FD">
        <w:rPr>
          <w:color w:val="000000" w:themeColor="text1"/>
        </w:rPr>
        <w:t xml:space="preserve">economic </w:t>
      </w:r>
      <w:r w:rsidR="0016551F" w:rsidRPr="00D127FD">
        <w:rPr>
          <w:color w:val="000000" w:themeColor="text1"/>
        </w:rPr>
        <w:t xml:space="preserve">viability, the evaluation also included a business component. </w:t>
      </w:r>
      <w:r w:rsidR="006E5A42">
        <w:rPr>
          <w:color w:val="000000" w:themeColor="text1"/>
        </w:rPr>
        <w:t>S</w:t>
      </w:r>
      <w:r w:rsidR="00E06C45">
        <w:rPr>
          <w:color w:val="000000" w:themeColor="text1"/>
        </w:rPr>
        <w:t xml:space="preserve">ustainability </w:t>
      </w:r>
      <w:r w:rsidR="008D3AFA">
        <w:rPr>
          <w:color w:val="000000" w:themeColor="text1"/>
        </w:rPr>
        <w:t>indicators</w:t>
      </w:r>
      <w:r w:rsidR="0016551F" w:rsidRPr="00D127FD">
        <w:rPr>
          <w:color w:val="000000" w:themeColor="text1"/>
        </w:rPr>
        <w:t xml:space="preserve"> </w:t>
      </w:r>
      <w:r w:rsidR="006E5A42">
        <w:rPr>
          <w:color w:val="000000" w:themeColor="text1"/>
        </w:rPr>
        <w:t xml:space="preserve">also </w:t>
      </w:r>
      <w:r w:rsidR="008D3AFA">
        <w:rPr>
          <w:color w:val="000000" w:themeColor="text1"/>
        </w:rPr>
        <w:t>measured</w:t>
      </w:r>
      <w:r w:rsidR="006D2CC4">
        <w:rPr>
          <w:color w:val="000000" w:themeColor="text1"/>
        </w:rPr>
        <w:t xml:space="preserve"> accessibility to essential medicines and dispensing services over time</w:t>
      </w:r>
      <w:r w:rsidR="00A31466">
        <w:rPr>
          <w:color w:val="000000" w:themeColor="text1"/>
        </w:rPr>
        <w:t xml:space="preserve">, including </w:t>
      </w:r>
      <w:r w:rsidR="0016551F" w:rsidRPr="00D127FD">
        <w:rPr>
          <w:color w:val="000000" w:themeColor="text1"/>
        </w:rPr>
        <w:t>access</w:t>
      </w:r>
      <w:r w:rsidR="00A67168" w:rsidRPr="00D127FD">
        <w:rPr>
          <w:color w:val="000000" w:themeColor="text1"/>
        </w:rPr>
        <w:t xml:space="preserve"> to quality services</w:t>
      </w:r>
      <w:r w:rsidR="003264DC">
        <w:rPr>
          <w:color w:val="000000" w:themeColor="text1"/>
        </w:rPr>
        <w:t>, impact on prices,</w:t>
      </w:r>
      <w:r w:rsidR="00CB72FF" w:rsidRPr="00D127FD">
        <w:t xml:space="preserve"> and </w:t>
      </w:r>
      <w:r w:rsidR="00B82CC6" w:rsidRPr="00D127FD">
        <w:t xml:space="preserve">the </w:t>
      </w:r>
      <w:r w:rsidR="00CB72FF" w:rsidRPr="00D127FD">
        <w:t xml:space="preserve">availability of essential medicines. </w:t>
      </w:r>
      <w:r w:rsidR="00A67168" w:rsidRPr="00D127FD">
        <w:t>Evaluation of scalability focused on the decentralized implementation model</w:t>
      </w:r>
      <w:r w:rsidR="006D2CC4">
        <w:t xml:space="preserve"> and whether the revised model continued to support improved accessibility</w:t>
      </w:r>
      <w:r w:rsidR="00B849C3">
        <w:t>.</w:t>
      </w:r>
      <w:r w:rsidR="00A67168" w:rsidRPr="00D127FD">
        <w:t xml:space="preserve"> </w:t>
      </w:r>
      <w:r w:rsidR="00B849C3">
        <w:t>E</w:t>
      </w:r>
      <w:r w:rsidR="00F04C20">
        <w:t xml:space="preserve">valuation of </w:t>
      </w:r>
      <w:r w:rsidR="00A67168" w:rsidRPr="00D127FD">
        <w:t xml:space="preserve">transferability </w:t>
      </w:r>
      <w:r w:rsidR="00F04C20">
        <w:t xml:space="preserve">focused </w:t>
      </w:r>
      <w:r w:rsidR="00FA67A3" w:rsidRPr="00D127FD">
        <w:t>on the experience in replicating the model in Uganda.</w:t>
      </w:r>
      <w:r w:rsidR="001915A7">
        <w:t xml:space="preserve"> </w:t>
      </w:r>
    </w:p>
    <w:p w:rsidR="00716D67" w:rsidRPr="00D127FD" w:rsidRDefault="00716D67" w:rsidP="00D127FD">
      <w:pPr>
        <w:pStyle w:val="NoSpacing"/>
        <w:rPr>
          <w:color w:val="000000" w:themeColor="text1"/>
        </w:rPr>
      </w:pPr>
    </w:p>
    <w:p w:rsidR="00360283" w:rsidRDefault="00360283" w:rsidP="00360283">
      <w:pPr>
        <w:pStyle w:val="NoSpacing"/>
        <w:rPr>
          <w:color w:val="000000" w:themeColor="text1"/>
        </w:rPr>
      </w:pPr>
      <w:r w:rsidRPr="00D127FD">
        <w:rPr>
          <w:color w:val="000000" w:themeColor="text1"/>
        </w:rPr>
        <w:t xml:space="preserve">For the </w:t>
      </w:r>
      <w:r w:rsidRPr="00425C33">
        <w:rPr>
          <w:b/>
          <w:color w:val="000000" w:themeColor="text1"/>
        </w:rPr>
        <w:t>scalability</w:t>
      </w:r>
      <w:r w:rsidRPr="00D127FD">
        <w:rPr>
          <w:color w:val="000000" w:themeColor="text1"/>
        </w:rPr>
        <w:t xml:space="preserve"> component</w:t>
      </w:r>
      <w:r>
        <w:rPr>
          <w:color w:val="000000" w:themeColor="text1"/>
        </w:rPr>
        <w:t>,</w:t>
      </w:r>
      <w:r w:rsidRPr="00D127FD">
        <w:rPr>
          <w:color w:val="000000" w:themeColor="text1"/>
        </w:rPr>
        <w:t xml:space="preserve"> the evaluation sought to address the following key questions</w:t>
      </w:r>
      <w:r>
        <w:rPr>
          <w:color w:val="000000" w:themeColor="text1"/>
        </w:rPr>
        <w:t>—</w:t>
      </w:r>
    </w:p>
    <w:p w:rsidR="00360283" w:rsidRPr="00D127FD" w:rsidRDefault="00360283" w:rsidP="00360283">
      <w:pPr>
        <w:pStyle w:val="NoSpacing"/>
        <w:rPr>
          <w:color w:val="000000" w:themeColor="text1"/>
        </w:rPr>
      </w:pPr>
    </w:p>
    <w:p w:rsidR="00360283" w:rsidRPr="00D80395" w:rsidRDefault="00360283" w:rsidP="001B4A38">
      <w:pPr>
        <w:pStyle w:val="NoSpacing"/>
        <w:numPr>
          <w:ilvl w:val="0"/>
          <w:numId w:val="27"/>
        </w:numPr>
      </w:pPr>
      <w:r w:rsidRPr="00D127FD">
        <w:t xml:space="preserve">Is the decentralized ADDO implementation model effective in scaling up the ADDO program? </w:t>
      </w:r>
      <w:r>
        <w:rPr>
          <w:iCs/>
        </w:rPr>
        <w:t>(</w:t>
      </w:r>
      <w:r w:rsidRPr="00D80395">
        <w:rPr>
          <w:iCs/>
        </w:rPr>
        <w:t>Singida vs. Mara</w:t>
      </w:r>
      <w:r>
        <w:rPr>
          <w:iCs/>
        </w:rPr>
        <w:t>)</w:t>
      </w:r>
    </w:p>
    <w:p w:rsidR="00360283" w:rsidRPr="00D127FD" w:rsidRDefault="00360283" w:rsidP="001B4A38">
      <w:pPr>
        <w:pStyle w:val="NoSpacing"/>
        <w:numPr>
          <w:ilvl w:val="0"/>
          <w:numId w:val="37"/>
        </w:numPr>
      </w:pPr>
      <w:r w:rsidRPr="00D127FD">
        <w:t>Availability of pharmaceutical products</w:t>
      </w:r>
    </w:p>
    <w:p w:rsidR="00360283" w:rsidRPr="00D127FD" w:rsidRDefault="00360283" w:rsidP="001B4A38">
      <w:pPr>
        <w:pStyle w:val="NoSpacing"/>
        <w:numPr>
          <w:ilvl w:val="0"/>
          <w:numId w:val="37"/>
        </w:numPr>
      </w:pPr>
      <w:r w:rsidRPr="00D127FD">
        <w:t>Quality of dispensing services</w:t>
      </w:r>
    </w:p>
    <w:p w:rsidR="00360283" w:rsidRPr="00D127FD" w:rsidRDefault="00360283" w:rsidP="001B4A38">
      <w:pPr>
        <w:pStyle w:val="NoSpacing"/>
        <w:numPr>
          <w:ilvl w:val="0"/>
          <w:numId w:val="37"/>
        </w:numPr>
      </w:pPr>
      <w:r w:rsidRPr="00D127FD">
        <w:t>Price change for drugs following ADDO implementation</w:t>
      </w:r>
    </w:p>
    <w:p w:rsidR="00360283" w:rsidRPr="00D127FD" w:rsidRDefault="00360283" w:rsidP="001B4A38">
      <w:pPr>
        <w:pStyle w:val="NoSpacing"/>
        <w:numPr>
          <w:ilvl w:val="0"/>
          <w:numId w:val="27"/>
        </w:numPr>
      </w:pPr>
      <w:r>
        <w:t>Is the decentralized approach cost-effective and w</w:t>
      </w:r>
      <w:r w:rsidRPr="00D127FD">
        <w:t xml:space="preserve">ere stakeholders satisfied with </w:t>
      </w:r>
      <w:r>
        <w:t>it</w:t>
      </w:r>
      <w:r w:rsidRPr="00D127FD">
        <w:t xml:space="preserve">? </w:t>
      </w:r>
      <w:r>
        <w:t>(</w:t>
      </w:r>
      <w:r w:rsidRPr="00D127FD">
        <w:t>Singida vs. Mtwara</w:t>
      </w:r>
      <w:r>
        <w:t>)</w:t>
      </w:r>
    </w:p>
    <w:p w:rsidR="00360283" w:rsidRPr="00D127FD" w:rsidRDefault="00360283" w:rsidP="001B4A38">
      <w:pPr>
        <w:pStyle w:val="NoSpacing"/>
        <w:numPr>
          <w:ilvl w:val="0"/>
          <w:numId w:val="34"/>
        </w:numPr>
      </w:pPr>
      <w:r w:rsidRPr="00D127FD">
        <w:t>What broader efforts will help ensure scalability?</w:t>
      </w:r>
    </w:p>
    <w:p w:rsidR="00360283" w:rsidRPr="00D127FD" w:rsidRDefault="00360283" w:rsidP="001B4A38">
      <w:pPr>
        <w:pStyle w:val="NoSpacing"/>
        <w:numPr>
          <w:ilvl w:val="0"/>
          <w:numId w:val="35"/>
        </w:numPr>
      </w:pPr>
      <w:r>
        <w:t>Local</w:t>
      </w:r>
      <w:r w:rsidRPr="00D127FD">
        <w:t xml:space="preserve"> inspection systems</w:t>
      </w:r>
    </w:p>
    <w:p w:rsidR="00360283" w:rsidRDefault="00360283" w:rsidP="001B4A38">
      <w:pPr>
        <w:pStyle w:val="NoSpacing"/>
        <w:numPr>
          <w:ilvl w:val="0"/>
          <w:numId w:val="35"/>
        </w:numPr>
      </w:pPr>
      <w:r>
        <w:t>Institutionalization of ADDOs</w:t>
      </w:r>
    </w:p>
    <w:p w:rsidR="00360283" w:rsidRPr="00D127FD" w:rsidRDefault="00360283" w:rsidP="00360283">
      <w:pPr>
        <w:pStyle w:val="NoSpacing"/>
        <w:ind w:left="1080"/>
      </w:pPr>
    </w:p>
    <w:p w:rsidR="00F04C20" w:rsidRDefault="0016551F" w:rsidP="00D127FD">
      <w:pPr>
        <w:pStyle w:val="NoSpacing"/>
        <w:rPr>
          <w:color w:val="000000" w:themeColor="text1"/>
        </w:rPr>
      </w:pPr>
      <w:r w:rsidRPr="00D127FD">
        <w:rPr>
          <w:color w:val="000000" w:themeColor="text1"/>
        </w:rPr>
        <w:t xml:space="preserve">For the </w:t>
      </w:r>
      <w:r w:rsidRPr="00425C33">
        <w:rPr>
          <w:b/>
          <w:color w:val="000000" w:themeColor="text1"/>
        </w:rPr>
        <w:t>sustainability</w:t>
      </w:r>
      <w:r w:rsidRPr="00D127FD">
        <w:rPr>
          <w:color w:val="000000" w:themeColor="text1"/>
        </w:rPr>
        <w:t xml:space="preserve"> component</w:t>
      </w:r>
      <w:r w:rsidR="00F04C20">
        <w:rPr>
          <w:color w:val="000000" w:themeColor="text1"/>
        </w:rPr>
        <w:t>,</w:t>
      </w:r>
      <w:r w:rsidRPr="00D127FD">
        <w:rPr>
          <w:color w:val="000000" w:themeColor="text1"/>
        </w:rPr>
        <w:t xml:space="preserve"> the evaluation sought to address the following key questions</w:t>
      </w:r>
      <w:r w:rsidR="00F04C20">
        <w:rPr>
          <w:color w:val="000000" w:themeColor="text1"/>
        </w:rPr>
        <w:t>—</w:t>
      </w:r>
    </w:p>
    <w:p w:rsidR="00716D67" w:rsidRPr="00D127FD" w:rsidRDefault="00716D67" w:rsidP="00D127FD">
      <w:pPr>
        <w:pStyle w:val="NoSpacing"/>
        <w:rPr>
          <w:color w:val="000000" w:themeColor="text1"/>
        </w:rPr>
      </w:pPr>
    </w:p>
    <w:p w:rsidR="00716D67" w:rsidRPr="00D80395" w:rsidRDefault="0016551F" w:rsidP="001B4A38">
      <w:pPr>
        <w:pStyle w:val="NoSpacing"/>
        <w:numPr>
          <w:ilvl w:val="0"/>
          <w:numId w:val="27"/>
        </w:numPr>
      </w:pPr>
      <w:r w:rsidRPr="00D127FD">
        <w:t xml:space="preserve">Can the ADDO program improvements be sustained beyond one year? </w:t>
      </w:r>
      <w:r w:rsidR="006244AE">
        <w:rPr>
          <w:iCs/>
        </w:rPr>
        <w:t>(</w:t>
      </w:r>
      <w:r w:rsidRPr="00D80395">
        <w:rPr>
          <w:iCs/>
        </w:rPr>
        <w:t>Ruvuma and Mtwara</w:t>
      </w:r>
      <w:r w:rsidR="006244AE">
        <w:rPr>
          <w:iCs/>
        </w:rPr>
        <w:t>)</w:t>
      </w:r>
    </w:p>
    <w:p w:rsidR="00C23EB9" w:rsidRPr="00D127FD" w:rsidRDefault="0016551F" w:rsidP="001B4A38">
      <w:pPr>
        <w:pStyle w:val="NoSpacing"/>
        <w:numPr>
          <w:ilvl w:val="0"/>
          <w:numId w:val="36"/>
        </w:numPr>
      </w:pPr>
      <w:r w:rsidRPr="00D127FD">
        <w:t>Availability of pharmaceutical products</w:t>
      </w:r>
    </w:p>
    <w:p w:rsidR="00C23EB9" w:rsidRPr="00D127FD" w:rsidRDefault="0016551F" w:rsidP="001B4A38">
      <w:pPr>
        <w:pStyle w:val="NoSpacing"/>
        <w:numPr>
          <w:ilvl w:val="0"/>
          <w:numId w:val="36"/>
        </w:numPr>
      </w:pPr>
      <w:r w:rsidRPr="00D127FD">
        <w:t>Quality of dispensing services</w:t>
      </w:r>
    </w:p>
    <w:p w:rsidR="00C23EB9" w:rsidRPr="00D127FD" w:rsidRDefault="00BA50C7" w:rsidP="001B4A38">
      <w:pPr>
        <w:pStyle w:val="NoSpacing"/>
        <w:numPr>
          <w:ilvl w:val="0"/>
          <w:numId w:val="36"/>
        </w:numPr>
      </w:pPr>
      <w:r>
        <w:t xml:space="preserve">Price change for </w:t>
      </w:r>
      <w:r w:rsidR="00ED14FE">
        <w:t>drug</w:t>
      </w:r>
      <w:r>
        <w:t>s</w:t>
      </w:r>
      <w:r w:rsidR="00ED14FE">
        <w:t xml:space="preserve"> following ADDO implementation</w:t>
      </w:r>
    </w:p>
    <w:p w:rsidR="00E72F25" w:rsidRDefault="00ED14FE" w:rsidP="001B4A38">
      <w:pPr>
        <w:pStyle w:val="NoSpacing"/>
        <w:numPr>
          <w:ilvl w:val="0"/>
          <w:numId w:val="33"/>
        </w:numPr>
        <w:ind w:left="720"/>
      </w:pPr>
      <w:r>
        <w:t>Are ADDOs profitable</w:t>
      </w:r>
      <w:r w:rsidR="00151D24">
        <w:t xml:space="preserve"> (Ruvuma </w:t>
      </w:r>
      <w:r w:rsidR="00D522BD">
        <w:t>and</w:t>
      </w:r>
      <w:r w:rsidR="00151D24">
        <w:t xml:space="preserve"> Mtwara)</w:t>
      </w:r>
      <w:r w:rsidR="00E72F25" w:rsidRPr="00D127FD">
        <w:t>?</w:t>
      </w:r>
    </w:p>
    <w:p w:rsidR="00667AA1" w:rsidRPr="00D127FD" w:rsidRDefault="00336447" w:rsidP="001B4A38">
      <w:pPr>
        <w:pStyle w:val="NoSpacing"/>
        <w:numPr>
          <w:ilvl w:val="0"/>
          <w:numId w:val="33"/>
        </w:numPr>
        <w:ind w:left="720"/>
      </w:pPr>
      <w:r>
        <w:t>Do ADDOs</w:t>
      </w:r>
      <w:r w:rsidR="00667AA1">
        <w:t xml:space="preserve"> satisfy community needs</w:t>
      </w:r>
      <w:r w:rsidR="00151D24">
        <w:t xml:space="preserve"> over time</w:t>
      </w:r>
      <w:r w:rsidR="00BA50C7">
        <w:t>?</w:t>
      </w:r>
      <w:r w:rsidR="00151D24">
        <w:t xml:space="preserve"> (Ruvuma, Mtwara, and Singida)</w:t>
      </w:r>
    </w:p>
    <w:p w:rsidR="00716D67" w:rsidRPr="00D127FD" w:rsidRDefault="00716D67" w:rsidP="00D127FD">
      <w:pPr>
        <w:pStyle w:val="NoSpacing"/>
      </w:pPr>
    </w:p>
    <w:p w:rsidR="00D80395" w:rsidRDefault="0016551F" w:rsidP="00D127FD">
      <w:pPr>
        <w:pStyle w:val="NoSpacing"/>
      </w:pPr>
      <w:r w:rsidRPr="00D127FD">
        <w:t xml:space="preserve">For the </w:t>
      </w:r>
      <w:r w:rsidRPr="00425C33">
        <w:rPr>
          <w:b/>
        </w:rPr>
        <w:t>transferability</w:t>
      </w:r>
      <w:r w:rsidRPr="00D127FD">
        <w:t xml:space="preserve"> component</w:t>
      </w:r>
      <w:r w:rsidR="00D80395">
        <w:t>,</w:t>
      </w:r>
      <w:r w:rsidRPr="00D127FD">
        <w:t xml:space="preserve"> the evaluation sought to </w:t>
      </w:r>
      <w:r w:rsidR="00820380" w:rsidRPr="00D127FD">
        <w:t xml:space="preserve">address </w:t>
      </w:r>
      <w:r w:rsidR="00E00503" w:rsidRPr="00D127FD">
        <w:t xml:space="preserve">issues relating to the adaptation and transfer of </w:t>
      </w:r>
      <w:r w:rsidR="00820380" w:rsidRPr="00D127FD">
        <w:t xml:space="preserve">the </w:t>
      </w:r>
      <w:r w:rsidR="00D80395">
        <w:t xml:space="preserve">ADDO </w:t>
      </w:r>
      <w:r w:rsidR="00820380" w:rsidRPr="00D127FD">
        <w:t>program to Uganda. Specifically</w:t>
      </w:r>
      <w:r w:rsidR="00BA50C7">
        <w:t>,</w:t>
      </w:r>
      <w:r w:rsidR="00820380" w:rsidRPr="00D127FD">
        <w:t xml:space="preserve"> this component sought to address the following questions</w:t>
      </w:r>
      <w:r w:rsidR="00D80395">
        <w:t>—</w:t>
      </w:r>
    </w:p>
    <w:p w:rsidR="00716D67" w:rsidRPr="00D127FD" w:rsidRDefault="00716D67" w:rsidP="00D127FD">
      <w:pPr>
        <w:pStyle w:val="NoSpacing"/>
      </w:pPr>
    </w:p>
    <w:p w:rsidR="00151D24" w:rsidRDefault="00151D24" w:rsidP="001B4A38">
      <w:pPr>
        <w:pStyle w:val="NoSpacing"/>
        <w:numPr>
          <w:ilvl w:val="0"/>
          <w:numId w:val="28"/>
        </w:numPr>
      </w:pPr>
      <w:r>
        <w:t>Was Tanzania’s ADDO model effectively adapted and replicated for Ugandan context and needs?</w:t>
      </w:r>
    </w:p>
    <w:p w:rsidR="00C23EB9" w:rsidRPr="00D127FD" w:rsidRDefault="00BA50C7" w:rsidP="001B4A38">
      <w:pPr>
        <w:pStyle w:val="NoSpacing"/>
        <w:numPr>
          <w:ilvl w:val="0"/>
          <w:numId w:val="40"/>
        </w:numPr>
      </w:pPr>
      <w:r>
        <w:t>A</w:t>
      </w:r>
      <w:r w:rsidR="0016551F" w:rsidRPr="00D127FD">
        <w:t>vailability of pharmaceutical products?</w:t>
      </w:r>
    </w:p>
    <w:p w:rsidR="00C23EB9" w:rsidRPr="00D127FD" w:rsidRDefault="00BA50C7" w:rsidP="001B4A38">
      <w:pPr>
        <w:pStyle w:val="NoSpacing"/>
        <w:numPr>
          <w:ilvl w:val="0"/>
          <w:numId w:val="40"/>
        </w:numPr>
      </w:pPr>
      <w:r>
        <w:t>Q</w:t>
      </w:r>
      <w:r w:rsidR="0016551F" w:rsidRPr="00D127FD">
        <w:t>uality of dispensing services?</w:t>
      </w:r>
    </w:p>
    <w:p w:rsidR="00C23EB9" w:rsidRPr="00D127FD" w:rsidRDefault="00BA50C7" w:rsidP="001B4A38">
      <w:pPr>
        <w:pStyle w:val="NoSpacing"/>
        <w:numPr>
          <w:ilvl w:val="0"/>
          <w:numId w:val="40"/>
        </w:numPr>
      </w:pPr>
      <w:r>
        <w:t>P</w:t>
      </w:r>
      <w:r w:rsidR="0016551F" w:rsidRPr="00D127FD">
        <w:t>rice change for drugs following ADS implementation?</w:t>
      </w:r>
    </w:p>
    <w:p w:rsidR="00C23EB9" w:rsidRDefault="0016551F" w:rsidP="001B4A38">
      <w:pPr>
        <w:pStyle w:val="NoSpacing"/>
        <w:numPr>
          <w:ilvl w:val="0"/>
          <w:numId w:val="28"/>
        </w:numPr>
      </w:pPr>
      <w:r w:rsidRPr="00D127FD">
        <w:t>Did key stakeholders express satisfaction with the pilot/demonstration of ADS intervention in the Kibaale district?</w:t>
      </w:r>
    </w:p>
    <w:p w:rsidR="0030713E" w:rsidRPr="00D127FD" w:rsidRDefault="0030713E" w:rsidP="001B4A38">
      <w:pPr>
        <w:pStyle w:val="NoSpacing"/>
        <w:numPr>
          <w:ilvl w:val="0"/>
          <w:numId w:val="28"/>
        </w:numPr>
      </w:pPr>
      <w:r>
        <w:t>Do ADS satisfy community needs?</w:t>
      </w:r>
    </w:p>
    <w:p w:rsidR="0074187A" w:rsidRDefault="0074187A" w:rsidP="00D127FD">
      <w:pPr>
        <w:pStyle w:val="NoSpacing"/>
        <w:rPr>
          <w:rFonts w:cs="Gill Sans MT"/>
          <w:b/>
          <w:color w:val="000000"/>
        </w:rPr>
      </w:pPr>
    </w:p>
    <w:p w:rsidR="0069153D" w:rsidRDefault="0069153D" w:rsidP="0069153D">
      <w:pPr>
        <w:pStyle w:val="NoSpacing"/>
        <w:rPr>
          <w:rFonts w:cs="Times New Roman"/>
        </w:rPr>
      </w:pPr>
      <w:r>
        <w:t>Cross</w:t>
      </w:r>
      <w:r w:rsidR="008A3ED9">
        <w:t>-</w:t>
      </w:r>
      <w:r>
        <w:t>cutting components in the M&amp;E framework were based on t</w:t>
      </w:r>
      <w:r w:rsidRPr="00D127FD">
        <w:t>he SEAM access framework</w:t>
      </w:r>
      <w:r>
        <w:t xml:space="preserve">, which </w:t>
      </w:r>
      <w:r w:rsidR="008A3ED9">
        <w:t>was</w:t>
      </w:r>
      <w:r>
        <w:t xml:space="preserve"> a collaborative effort with the World Health Organization </w:t>
      </w:r>
      <w:r w:rsidR="00B82656">
        <w:t xml:space="preserve">(WHO) </w:t>
      </w:r>
      <w:r>
        <w:t xml:space="preserve">and other pharmaceutical and assessment experts to define and </w:t>
      </w:r>
      <w:r>
        <w:lastRenderedPageBreak/>
        <w:t>measure access to medicines.</w:t>
      </w:r>
      <w:r>
        <w:rPr>
          <w:rStyle w:val="FootnoteReference"/>
        </w:rPr>
        <w:footnoteReference w:id="10"/>
      </w:r>
      <w:r>
        <w:t xml:space="preserve"> </w:t>
      </w:r>
      <w:r w:rsidRPr="00D127FD">
        <w:t xml:space="preserve">The SEAM access framework defines four dimensions of access as: </w:t>
      </w:r>
      <w:r w:rsidRPr="00D127FD">
        <w:rPr>
          <w:bCs/>
          <w:i/>
        </w:rPr>
        <w:t>availability</w:t>
      </w:r>
      <w:r w:rsidRPr="00D127FD">
        <w:t xml:space="preserve">, </w:t>
      </w:r>
      <w:r w:rsidRPr="00D127FD">
        <w:rPr>
          <w:i/>
        </w:rPr>
        <w:t>a</w:t>
      </w:r>
      <w:r w:rsidRPr="00D127FD">
        <w:rPr>
          <w:bCs/>
          <w:i/>
        </w:rPr>
        <w:t>ffordability</w:t>
      </w:r>
      <w:r>
        <w:rPr>
          <w:bCs/>
          <w:i/>
        </w:rPr>
        <w:t xml:space="preserve"> </w:t>
      </w:r>
      <w:r w:rsidRPr="0069153D">
        <w:rPr>
          <w:bCs/>
        </w:rPr>
        <w:t>(a combination of product price and ability to pay)</w:t>
      </w:r>
      <w:r w:rsidRPr="00D127FD">
        <w:t xml:space="preserve">, </w:t>
      </w:r>
      <w:r w:rsidRPr="00D127FD">
        <w:rPr>
          <w:bCs/>
          <w:i/>
        </w:rPr>
        <w:t>geographic accessibility</w:t>
      </w:r>
      <w:r w:rsidRPr="00D127FD">
        <w:t xml:space="preserve">, </w:t>
      </w:r>
      <w:r>
        <w:t>and</w:t>
      </w:r>
      <w:r w:rsidRPr="00D127FD">
        <w:t xml:space="preserve"> </w:t>
      </w:r>
      <w:r w:rsidRPr="00D127FD">
        <w:rPr>
          <w:bCs/>
          <w:i/>
        </w:rPr>
        <w:t>acceptability</w:t>
      </w:r>
      <w:r w:rsidRPr="00D127FD">
        <w:rPr>
          <w:b/>
          <w:bCs/>
        </w:rPr>
        <w:t xml:space="preserve"> </w:t>
      </w:r>
      <w:r w:rsidRPr="00D127FD">
        <w:t>(or satisfaction)</w:t>
      </w:r>
      <w:r w:rsidR="0013066C">
        <w:t>.</w:t>
      </w:r>
      <w:r w:rsidRPr="00D127FD">
        <w:t xml:space="preserve"> In addition, the quality of products and services was defined as an essential component that cuts across all dimensions</w:t>
      </w:r>
      <w:r>
        <w:t xml:space="preserve"> of the access framework</w:t>
      </w:r>
      <w:r w:rsidRPr="00D127FD">
        <w:t>.</w:t>
      </w:r>
      <w:r>
        <w:t xml:space="preserve"> In the EADSI evaluation, we included service quality, product price (but not ability to pay), and product availability. </w:t>
      </w:r>
      <w:r w:rsidRPr="00D127FD">
        <w:rPr>
          <w:rFonts w:cs="Times New Roman"/>
        </w:rPr>
        <w:t xml:space="preserve">In addition, </w:t>
      </w:r>
      <w:r>
        <w:rPr>
          <w:rFonts w:cs="Times New Roman"/>
        </w:rPr>
        <w:t xml:space="preserve">we captured data related to </w:t>
      </w:r>
      <w:r w:rsidRPr="00D127FD">
        <w:rPr>
          <w:rFonts w:cs="Times New Roman"/>
        </w:rPr>
        <w:t xml:space="preserve">consumers’ and </w:t>
      </w:r>
      <w:r>
        <w:rPr>
          <w:rFonts w:cs="Times New Roman"/>
        </w:rPr>
        <w:t>shop</w:t>
      </w:r>
      <w:r w:rsidRPr="00D127FD">
        <w:rPr>
          <w:rFonts w:cs="Times New Roman"/>
        </w:rPr>
        <w:t xml:space="preserve"> owners’ acceptability and satisfaction through household surveys and interviews.</w:t>
      </w:r>
      <w:r>
        <w:rPr>
          <w:rFonts w:cs="Times New Roman"/>
        </w:rPr>
        <w:t xml:space="preserve"> </w:t>
      </w:r>
      <w:r w:rsidR="006D2E44">
        <w:rPr>
          <w:rFonts w:cs="Times New Roman"/>
        </w:rPr>
        <w:t xml:space="preserve">Consumer satisfaction is a challenging dimension to measure. In the SEAM evaluation, we conducted interviews with customers as they left drug outlets and asked them how they felt about the service quality. We found that no one was willing to say anything negative (probably a cultural phenomenon), so the results were questionable.  In this evaluation, we wanted to characterize </w:t>
      </w:r>
      <w:r w:rsidR="00A333EF">
        <w:rPr>
          <w:rFonts w:cs="Times New Roman"/>
        </w:rPr>
        <w:t>illness and care</w:t>
      </w:r>
      <w:r w:rsidR="000C71BF">
        <w:rPr>
          <w:rFonts w:cs="Times New Roman"/>
        </w:rPr>
        <w:t xml:space="preserve"> </w:t>
      </w:r>
      <w:r w:rsidR="00A333EF">
        <w:rPr>
          <w:rFonts w:cs="Times New Roman"/>
        </w:rPr>
        <w:t xml:space="preserve">seeking behavior in the community and determine people’s preferences regarding buying drugs. </w:t>
      </w:r>
    </w:p>
    <w:p w:rsidR="0069153D" w:rsidRPr="00D127FD" w:rsidRDefault="0069153D" w:rsidP="0069153D">
      <w:pPr>
        <w:pStyle w:val="NoSpacing"/>
        <w:rPr>
          <w:rFonts w:cs="Times New Roman"/>
        </w:rPr>
      </w:pPr>
    </w:p>
    <w:p w:rsidR="001915A7" w:rsidRDefault="001915A7" w:rsidP="001915A7">
      <w:pPr>
        <w:pStyle w:val="H20"/>
      </w:pPr>
      <w:bookmarkStart w:id="7" w:name="_Toc310350366"/>
      <w:r>
        <w:t>Evaluation methodology</w:t>
      </w:r>
      <w:bookmarkEnd w:id="7"/>
    </w:p>
    <w:p w:rsidR="00716D67" w:rsidRPr="00D127FD" w:rsidRDefault="00257E0F" w:rsidP="00D127FD">
      <w:pPr>
        <w:pStyle w:val="NoSpacing"/>
      </w:pPr>
      <w:r w:rsidRPr="00D127FD">
        <w:t>To guide the evaluation process</w:t>
      </w:r>
      <w:r w:rsidR="001915A7">
        <w:t>,</w:t>
      </w:r>
      <w:r w:rsidRPr="00D127FD">
        <w:t xml:space="preserve"> an evaluation framework was developed</w:t>
      </w:r>
      <w:r w:rsidR="00F1703A" w:rsidRPr="00D127FD">
        <w:t xml:space="preserve"> (Annex </w:t>
      </w:r>
      <w:r w:rsidR="00DE5FF2">
        <w:t>2</w:t>
      </w:r>
      <w:r w:rsidR="00F1703A" w:rsidRPr="00D127FD">
        <w:t>). The framework clearly spel</w:t>
      </w:r>
      <w:r w:rsidR="008404F0">
        <w:t>led</w:t>
      </w:r>
      <w:r w:rsidR="00F1703A" w:rsidRPr="00D127FD">
        <w:t xml:space="preserve"> out the intervention dimension</w:t>
      </w:r>
      <w:r w:rsidR="00B56275" w:rsidRPr="00D127FD">
        <w:t>s</w:t>
      </w:r>
      <w:r w:rsidR="00F1703A" w:rsidRPr="00D127FD">
        <w:t>, variables/expected outcomes, specific indicators</w:t>
      </w:r>
      <w:r w:rsidR="00504A4F">
        <w:t>,</w:t>
      </w:r>
      <w:r w:rsidR="00F1703A" w:rsidRPr="00D127FD">
        <w:t xml:space="preserve"> and the methodology for collecting the required indicators</w:t>
      </w:r>
      <w:r w:rsidRPr="00D127FD">
        <w:t xml:space="preserve">. </w:t>
      </w:r>
      <w:r w:rsidR="003831F4" w:rsidRPr="00D127FD">
        <w:t xml:space="preserve">The evaluation combined a number of approaches </w:t>
      </w:r>
      <w:r w:rsidR="00504A4F">
        <w:t>including</w:t>
      </w:r>
      <w:r w:rsidR="003831F4" w:rsidRPr="00D127FD">
        <w:t xml:space="preserve"> desktop reviews, price and availability surveys within drug outlets, mystery shopping to evaluate </w:t>
      </w:r>
      <w:r w:rsidR="00504A4F">
        <w:t xml:space="preserve">drug seller </w:t>
      </w:r>
      <w:r w:rsidR="003831F4" w:rsidRPr="00D127FD">
        <w:t>practices</w:t>
      </w:r>
      <w:r w:rsidR="00F25198" w:rsidRPr="00D127FD">
        <w:t>,</w:t>
      </w:r>
      <w:r w:rsidR="003831F4" w:rsidRPr="00D127FD">
        <w:t xml:space="preserve"> and household surveys to assess </w:t>
      </w:r>
      <w:r w:rsidR="009D0AA6" w:rsidRPr="00D127FD">
        <w:t xml:space="preserve">user </w:t>
      </w:r>
      <w:r w:rsidR="003831F4" w:rsidRPr="00D127FD">
        <w:t>perceptions</w:t>
      </w:r>
      <w:r w:rsidR="009D0AA6" w:rsidRPr="00D127FD">
        <w:t xml:space="preserve"> on various aspects of the program</w:t>
      </w:r>
      <w:r w:rsidR="00F25198" w:rsidRPr="00D127FD">
        <w:t xml:space="preserve"> and disease burden</w:t>
      </w:r>
      <w:r w:rsidR="003831F4" w:rsidRPr="00D127FD">
        <w:t>.</w:t>
      </w:r>
    </w:p>
    <w:p w:rsidR="00716D67" w:rsidRPr="00D127FD" w:rsidRDefault="00716D67" w:rsidP="00D127FD">
      <w:pPr>
        <w:pStyle w:val="NoSpacing"/>
      </w:pPr>
    </w:p>
    <w:p w:rsidR="006E69AD" w:rsidRPr="00504A4F" w:rsidRDefault="00195236" w:rsidP="005F5BB1">
      <w:pPr>
        <w:pStyle w:val="H3"/>
        <w:keepNext/>
      </w:pPr>
      <w:bookmarkStart w:id="8" w:name="_Toc310350367"/>
      <w:r w:rsidRPr="00504A4F">
        <w:t>S</w:t>
      </w:r>
      <w:r w:rsidR="006F3057" w:rsidRPr="00504A4F">
        <w:t>etting</w:t>
      </w:r>
      <w:bookmarkEnd w:id="8"/>
    </w:p>
    <w:p w:rsidR="00716D67" w:rsidRPr="00D127FD" w:rsidRDefault="00E0215C" w:rsidP="005F5BB1">
      <w:pPr>
        <w:pStyle w:val="NoSpacing"/>
        <w:keepNext/>
      </w:pPr>
      <w:r w:rsidRPr="00D127FD">
        <w:rPr>
          <w:rFonts w:cs="Gill Sans MT"/>
          <w:bCs/>
        </w:rPr>
        <w:t xml:space="preserve">In Tanzania, </w:t>
      </w:r>
      <w:r w:rsidR="00F95ED7">
        <w:rPr>
          <w:rFonts w:cs="Gill Sans MT"/>
          <w:bCs/>
        </w:rPr>
        <w:t>we</w:t>
      </w:r>
      <w:r w:rsidRPr="00D127FD">
        <w:t xml:space="preserve"> carried out </w:t>
      </w:r>
      <w:r w:rsidR="00F95ED7">
        <w:t>the evaluation i</w:t>
      </w:r>
      <w:r w:rsidRPr="00D127FD">
        <w:t>n Singida (intervention region)</w:t>
      </w:r>
      <w:r w:rsidR="00F95ED7">
        <w:t>,</w:t>
      </w:r>
      <w:r w:rsidRPr="00D127FD">
        <w:t xml:space="preserve"> where </w:t>
      </w:r>
      <w:r w:rsidR="009D0AA6" w:rsidRPr="00D127FD">
        <w:t xml:space="preserve">the </w:t>
      </w:r>
      <w:r w:rsidR="005034F2" w:rsidRPr="00D127FD">
        <w:t xml:space="preserve">ADDO </w:t>
      </w:r>
      <w:r w:rsidR="009D0AA6" w:rsidRPr="00D127FD">
        <w:t>program</w:t>
      </w:r>
      <w:r w:rsidR="005034F2" w:rsidRPr="00D127FD">
        <w:t xml:space="preserve"> was </w:t>
      </w:r>
      <w:r w:rsidRPr="00D127FD">
        <w:t xml:space="preserve">being scaled up under </w:t>
      </w:r>
      <w:r w:rsidR="009D0AA6" w:rsidRPr="00D127FD">
        <w:t xml:space="preserve">a </w:t>
      </w:r>
      <w:r w:rsidRPr="00D127FD">
        <w:t>decentralized model</w:t>
      </w:r>
      <w:r w:rsidR="00F95ED7">
        <w:t>, and</w:t>
      </w:r>
      <w:r w:rsidRPr="00D127FD">
        <w:t xml:space="preserve"> compared </w:t>
      </w:r>
      <w:r w:rsidR="00F95ED7">
        <w:t xml:space="preserve">it </w:t>
      </w:r>
      <w:r w:rsidRPr="00D127FD">
        <w:t>with Mara (control region)</w:t>
      </w:r>
      <w:r w:rsidR="00504A4F">
        <w:t>,</w:t>
      </w:r>
      <w:r w:rsidRPr="00D127FD">
        <w:t xml:space="preserve"> which </w:t>
      </w:r>
      <w:r w:rsidR="003831F4" w:rsidRPr="00D127FD">
        <w:t>still had unaccredited shops</w:t>
      </w:r>
      <w:r w:rsidR="00F25198" w:rsidRPr="00D127FD">
        <w:t xml:space="preserve">, </w:t>
      </w:r>
      <w:r w:rsidR="0016551F" w:rsidRPr="00D127FD">
        <w:rPr>
          <w:i/>
        </w:rPr>
        <w:t xml:space="preserve">duka la dawa </w:t>
      </w:r>
      <w:r w:rsidR="00F25198" w:rsidRPr="00D127FD">
        <w:rPr>
          <w:i/>
        </w:rPr>
        <w:t>baridi</w:t>
      </w:r>
      <w:r w:rsidR="00F25198" w:rsidRPr="00D127FD">
        <w:t xml:space="preserve"> </w:t>
      </w:r>
      <w:r w:rsidR="003831F4" w:rsidRPr="00D127FD">
        <w:t>(</w:t>
      </w:r>
      <w:r w:rsidRPr="00D127FD">
        <w:t>DLDB</w:t>
      </w:r>
      <w:r w:rsidR="003831F4" w:rsidRPr="00D127FD">
        <w:t>)</w:t>
      </w:r>
      <w:r w:rsidR="00F25198" w:rsidRPr="00D127FD">
        <w:t>,</w:t>
      </w:r>
      <w:r w:rsidRPr="00D127FD">
        <w:t xml:space="preserve"> in operation. </w:t>
      </w:r>
      <w:r w:rsidR="00504A4F">
        <w:t>We selected t</w:t>
      </w:r>
      <w:r w:rsidRPr="00D127FD">
        <w:t xml:space="preserve">he two regions because they are comparable in </w:t>
      </w:r>
      <w:r w:rsidR="00955393" w:rsidRPr="00D127FD">
        <w:t xml:space="preserve">several health and </w:t>
      </w:r>
      <w:r w:rsidRPr="00D127FD">
        <w:t>soci</w:t>
      </w:r>
      <w:r w:rsidR="00504A4F">
        <w:t>o</w:t>
      </w:r>
      <w:r w:rsidRPr="00D127FD">
        <w:t>economic indicators.</w:t>
      </w:r>
      <w:r w:rsidRPr="00D127FD">
        <w:rPr>
          <w:rStyle w:val="FootnoteReference"/>
          <w:color w:val="000000"/>
        </w:rPr>
        <w:footnoteReference w:id="11"/>
      </w:r>
      <w:r w:rsidRPr="00D127FD">
        <w:t xml:space="preserve"> </w:t>
      </w:r>
      <w:r w:rsidR="005034F2" w:rsidRPr="00D127FD">
        <w:t>Ruvuma</w:t>
      </w:r>
      <w:r w:rsidR="00955393" w:rsidRPr="00D127FD">
        <w:t xml:space="preserve"> and Mtwara</w:t>
      </w:r>
      <w:r w:rsidR="005034F2" w:rsidRPr="00D127FD">
        <w:t xml:space="preserve"> region</w:t>
      </w:r>
      <w:r w:rsidR="00955393" w:rsidRPr="00D127FD">
        <w:t xml:space="preserve">s were </w:t>
      </w:r>
      <w:r w:rsidR="009D0AA6" w:rsidRPr="00D127FD">
        <w:t xml:space="preserve">used </w:t>
      </w:r>
      <w:r w:rsidR="00955393" w:rsidRPr="00D127FD">
        <w:t xml:space="preserve">to evaluate the sustainability aspects of the ADDO program </w:t>
      </w:r>
      <w:r w:rsidR="00504A4F">
        <w:t>because</w:t>
      </w:r>
      <w:r w:rsidR="00504A4F" w:rsidRPr="00D127FD">
        <w:t xml:space="preserve"> </w:t>
      </w:r>
      <w:r w:rsidR="002E5E5E" w:rsidRPr="00D127FD">
        <w:t>Ruvuma was</w:t>
      </w:r>
      <w:r w:rsidR="00F25198" w:rsidRPr="00D127FD">
        <w:t xml:space="preserve"> </w:t>
      </w:r>
      <w:r w:rsidR="00955393" w:rsidRPr="00D127FD">
        <w:t xml:space="preserve">the first region to pilot </w:t>
      </w:r>
      <w:r w:rsidR="002E5E5E" w:rsidRPr="00D127FD">
        <w:t xml:space="preserve">the initiative and Mtwara was one of the first regions to </w:t>
      </w:r>
      <w:r w:rsidR="008D6655">
        <w:t>scale-up</w:t>
      </w:r>
      <w:r w:rsidR="00955393" w:rsidRPr="00D127FD">
        <w:t xml:space="preserve"> </w:t>
      </w:r>
      <w:r w:rsidR="002E5E5E" w:rsidRPr="00D127FD">
        <w:t xml:space="preserve">the </w:t>
      </w:r>
      <w:r w:rsidR="00955393" w:rsidRPr="00D127FD">
        <w:t>ADDO program.</w:t>
      </w:r>
      <w:r w:rsidR="005034F2" w:rsidRPr="00D127FD">
        <w:t xml:space="preserve"> </w:t>
      </w:r>
      <w:r w:rsidR="00497FA4" w:rsidRPr="00D127FD">
        <w:t xml:space="preserve">In Uganda, </w:t>
      </w:r>
      <w:r w:rsidR="00504A4F">
        <w:t xml:space="preserve">we selected </w:t>
      </w:r>
      <w:r w:rsidR="00497FA4" w:rsidRPr="00D127FD">
        <w:t xml:space="preserve">Kibaale </w:t>
      </w:r>
      <w:r w:rsidR="003831F4" w:rsidRPr="00D127FD">
        <w:t xml:space="preserve">as the </w:t>
      </w:r>
      <w:r w:rsidR="00497FA4" w:rsidRPr="00D127FD">
        <w:t xml:space="preserve">intervention </w:t>
      </w:r>
      <w:r w:rsidR="003831F4" w:rsidRPr="00D127FD">
        <w:t>district</w:t>
      </w:r>
      <w:r w:rsidR="00504A4F">
        <w:t xml:space="preserve"> and</w:t>
      </w:r>
      <w:r w:rsidR="009D0AA6" w:rsidRPr="00D127FD">
        <w:t xml:space="preserve"> Mpigi as the </w:t>
      </w:r>
      <w:r w:rsidR="00504A4F">
        <w:t>comparison</w:t>
      </w:r>
      <w:r w:rsidR="00504A4F" w:rsidRPr="00D127FD">
        <w:t xml:space="preserve"> </w:t>
      </w:r>
      <w:r w:rsidR="002E5E5E" w:rsidRPr="00D127FD">
        <w:t>district</w:t>
      </w:r>
      <w:r w:rsidR="009D0AA6" w:rsidRPr="00D127FD">
        <w:t xml:space="preserve">. As in Tanzania, the two districts had similar demographic indicators. </w:t>
      </w:r>
    </w:p>
    <w:p w:rsidR="006E69AD" w:rsidRPr="00D127FD" w:rsidRDefault="006E69AD" w:rsidP="00D127FD">
      <w:pPr>
        <w:pStyle w:val="NoSpacing"/>
        <w:rPr>
          <w:rFonts w:ascii="Times-Bold" w:hAnsi="Times-Bold" w:cs="Times-Bold"/>
          <w:b/>
          <w:bCs/>
        </w:rPr>
      </w:pPr>
    </w:p>
    <w:p w:rsidR="006E69AD" w:rsidRPr="00504A4F" w:rsidRDefault="00195236" w:rsidP="001915A7">
      <w:pPr>
        <w:pStyle w:val="H3"/>
      </w:pPr>
      <w:bookmarkStart w:id="9" w:name="_Toc310350368"/>
      <w:r w:rsidRPr="00504A4F">
        <w:t>Survey and data collection</w:t>
      </w:r>
      <w:bookmarkEnd w:id="9"/>
    </w:p>
    <w:p w:rsidR="00EE7911" w:rsidRPr="00D127FD" w:rsidRDefault="001C6135" w:rsidP="00D127FD">
      <w:pPr>
        <w:pStyle w:val="NoSpacing"/>
      </w:pPr>
      <w:r w:rsidRPr="00D127FD">
        <w:t xml:space="preserve">For </w:t>
      </w:r>
      <w:r w:rsidR="00EE7911" w:rsidRPr="00D127FD">
        <w:t>the price and availability survey</w:t>
      </w:r>
      <w:r w:rsidR="00825CAC">
        <w:t xml:space="preserve"> to determine accessibility</w:t>
      </w:r>
      <w:r w:rsidR="00EE02E2" w:rsidRPr="00D127FD">
        <w:t xml:space="preserve"> (</w:t>
      </w:r>
      <w:r w:rsidR="00825CAC">
        <w:t xml:space="preserve">part of </w:t>
      </w:r>
      <w:r w:rsidR="00D06761" w:rsidRPr="00D127FD">
        <w:t>scalability</w:t>
      </w:r>
      <w:r w:rsidR="00D06761">
        <w:t xml:space="preserve">, </w:t>
      </w:r>
      <w:r w:rsidR="00D06761" w:rsidRPr="00D127FD">
        <w:t>sustainability</w:t>
      </w:r>
      <w:r w:rsidR="00D06761">
        <w:t xml:space="preserve">, </w:t>
      </w:r>
      <w:r w:rsidR="00D06761" w:rsidRPr="00D127FD">
        <w:t>and</w:t>
      </w:r>
      <w:r w:rsidR="00D06761">
        <w:t xml:space="preserve"> </w:t>
      </w:r>
      <w:r w:rsidR="00825CAC">
        <w:t>transferability</w:t>
      </w:r>
      <w:r w:rsidR="00EE02E2" w:rsidRPr="00D127FD">
        <w:t>)</w:t>
      </w:r>
      <w:r w:rsidR="00EE7911" w:rsidRPr="00D127FD">
        <w:t xml:space="preserve">, </w:t>
      </w:r>
      <w:r w:rsidR="00F95ED7">
        <w:t xml:space="preserve">we collected </w:t>
      </w:r>
      <w:r w:rsidRPr="00D127FD">
        <w:t>d</w:t>
      </w:r>
      <w:r w:rsidR="00B35A2D" w:rsidRPr="00D127FD">
        <w:t xml:space="preserve">ata on pharmaceutical </w:t>
      </w:r>
      <w:r w:rsidR="006D4B2D" w:rsidRPr="00D127FD">
        <w:t xml:space="preserve">product </w:t>
      </w:r>
      <w:r w:rsidR="00A213EB" w:rsidRPr="00D127FD">
        <w:t xml:space="preserve">price </w:t>
      </w:r>
      <w:r w:rsidR="00B35A2D" w:rsidRPr="00D127FD">
        <w:t>and product availability on 30 tracer drugs using data collection tool</w:t>
      </w:r>
      <w:r w:rsidR="00A213EB" w:rsidRPr="00D127FD">
        <w:t>s</w:t>
      </w:r>
      <w:r w:rsidR="00B35A2D" w:rsidRPr="00D127FD">
        <w:t xml:space="preserve"> </w:t>
      </w:r>
      <w:r w:rsidR="00A213EB" w:rsidRPr="00D127FD">
        <w:t xml:space="preserve">that were </w:t>
      </w:r>
      <w:r w:rsidR="00B35A2D" w:rsidRPr="00D127FD">
        <w:t xml:space="preserve">based on SEAM and </w:t>
      </w:r>
      <w:r w:rsidR="00BD65E9" w:rsidRPr="00D127FD">
        <w:t>WHO/</w:t>
      </w:r>
      <w:r w:rsidR="00B82656">
        <w:t>Health Action International</w:t>
      </w:r>
      <w:r w:rsidR="00B35A2D" w:rsidRPr="00D127FD">
        <w:t xml:space="preserve"> methodologies</w:t>
      </w:r>
      <w:r w:rsidR="00BD65E9" w:rsidRPr="00D127FD">
        <w:rPr>
          <w:rStyle w:val="FootnoteReference"/>
        </w:rPr>
        <w:footnoteReference w:id="12"/>
      </w:r>
      <w:r w:rsidR="00B35A2D" w:rsidRPr="00D127FD">
        <w:t xml:space="preserve">. </w:t>
      </w:r>
      <w:r w:rsidR="00C43A7D" w:rsidRPr="00D127FD">
        <w:t xml:space="preserve">The list of drugs </w:t>
      </w:r>
      <w:r w:rsidR="004764CD" w:rsidRPr="00D127FD">
        <w:t xml:space="preserve">selected </w:t>
      </w:r>
      <w:r w:rsidR="00C43A7D" w:rsidRPr="00D127FD">
        <w:t>as tracers in each countr</w:t>
      </w:r>
      <w:r w:rsidR="00F95ED7">
        <w:t>y</w:t>
      </w:r>
      <w:r w:rsidR="00C43A7D" w:rsidRPr="00D127FD">
        <w:t xml:space="preserve"> are shown in Annex </w:t>
      </w:r>
      <w:r w:rsidR="00DE5FF2">
        <w:t>3</w:t>
      </w:r>
      <w:r w:rsidR="00C43A7D" w:rsidRPr="00D127FD">
        <w:t xml:space="preserve">. </w:t>
      </w:r>
      <w:r w:rsidR="00F95ED7">
        <w:t>Thirty</w:t>
      </w:r>
      <w:r w:rsidR="00B35A2D" w:rsidRPr="00D127FD">
        <w:t xml:space="preserve"> randomly selected drug shops in each study area </w:t>
      </w:r>
      <w:r w:rsidR="006244AE">
        <w:t>(</w:t>
      </w:r>
      <w:r w:rsidR="00B8758A">
        <w:t>Singida,</w:t>
      </w:r>
      <w:r w:rsidR="00B8758A" w:rsidRPr="00D127FD">
        <w:t xml:space="preserve"> </w:t>
      </w:r>
      <w:r w:rsidR="00B35A2D" w:rsidRPr="00D127FD">
        <w:t>Mara</w:t>
      </w:r>
      <w:r w:rsidR="005145D3" w:rsidRPr="00D127FD">
        <w:t>, Ruvuma</w:t>
      </w:r>
      <w:r w:rsidR="00EE7911" w:rsidRPr="00D127FD">
        <w:t>, and Mtwara</w:t>
      </w:r>
      <w:r w:rsidR="00B35A2D" w:rsidRPr="00D127FD">
        <w:t xml:space="preserve"> regions in Tanzania and Kibaale and Mpigi districts in Uganda</w:t>
      </w:r>
      <w:r w:rsidR="006244AE">
        <w:t>)</w:t>
      </w:r>
      <w:r w:rsidR="00FD0860" w:rsidRPr="00D127FD">
        <w:t xml:space="preserve"> were included</w:t>
      </w:r>
      <w:r w:rsidR="004764CD" w:rsidRPr="00D127FD">
        <w:t xml:space="preserve"> in the price and availability survey</w:t>
      </w:r>
      <w:r w:rsidR="00BD65E9" w:rsidRPr="00D127FD">
        <w:t>.</w:t>
      </w:r>
      <w:r w:rsidR="00BA3D51" w:rsidRPr="00D127FD">
        <w:t xml:space="preserve"> </w:t>
      </w:r>
      <w:r w:rsidR="0013066C">
        <w:t xml:space="preserve">To </w:t>
      </w:r>
      <w:r w:rsidR="00CD5EAE">
        <w:t>randomly select the shops</w:t>
      </w:r>
      <w:r w:rsidR="00912FE6">
        <w:t xml:space="preserve"> in Tanzania</w:t>
      </w:r>
      <w:r w:rsidR="0013066C">
        <w:t xml:space="preserve">, we </w:t>
      </w:r>
      <w:r w:rsidR="00FC0D42">
        <w:t>used the map of each study area that listed drug shops, numbered the shops on the list, and chose every fifth one.</w:t>
      </w:r>
      <w:r w:rsidR="00912FE6">
        <w:t xml:space="preserve"> Because Uganda’s districts are smaller, we included all mapped shops in the list to visit in Kibaale and Mpigi. </w:t>
      </w:r>
    </w:p>
    <w:p w:rsidR="00EE7911" w:rsidRPr="00D127FD" w:rsidRDefault="00EE7911" w:rsidP="00D127FD">
      <w:pPr>
        <w:pStyle w:val="NoSpacing"/>
      </w:pPr>
    </w:p>
    <w:p w:rsidR="00716D67" w:rsidRPr="00D127FD" w:rsidRDefault="00BA3D51" w:rsidP="00D127FD">
      <w:pPr>
        <w:pStyle w:val="NoSpacing"/>
      </w:pPr>
      <w:r w:rsidRPr="00D127FD">
        <w:t xml:space="preserve">For </w:t>
      </w:r>
      <w:r w:rsidR="00EE7911" w:rsidRPr="00D127FD">
        <w:t xml:space="preserve">assessing </w:t>
      </w:r>
      <w:r w:rsidR="00B64B04">
        <w:t xml:space="preserve">accessibility of </w:t>
      </w:r>
      <w:r w:rsidRPr="00D127FD">
        <w:t>quality pharmaceutical services</w:t>
      </w:r>
      <w:r w:rsidR="00EE02E2" w:rsidRPr="00D127FD">
        <w:t xml:space="preserve"> (</w:t>
      </w:r>
      <w:r w:rsidR="00731C39" w:rsidRPr="00D127FD">
        <w:t>scalability</w:t>
      </w:r>
      <w:r w:rsidR="00731C39">
        <w:t>,</w:t>
      </w:r>
      <w:r w:rsidR="00731C39" w:rsidRPr="00D127FD" w:rsidDel="00B64B04">
        <w:t xml:space="preserve"> </w:t>
      </w:r>
      <w:r w:rsidR="00731C39" w:rsidRPr="00D127FD">
        <w:t>sustainability</w:t>
      </w:r>
      <w:r w:rsidR="00731C39">
        <w:t>,</w:t>
      </w:r>
      <w:r w:rsidR="00731C39" w:rsidRPr="00D127FD" w:rsidDel="00B64B04">
        <w:t xml:space="preserve"> </w:t>
      </w:r>
      <w:r w:rsidR="00731C39" w:rsidRPr="00D127FD">
        <w:t>and</w:t>
      </w:r>
      <w:r w:rsidR="00731C39" w:rsidRPr="00D127FD" w:rsidDel="00B64B04">
        <w:t xml:space="preserve"> </w:t>
      </w:r>
      <w:r w:rsidR="00B64B04">
        <w:t>transferability</w:t>
      </w:r>
      <w:r w:rsidR="00B03C0D" w:rsidRPr="00D127FD">
        <w:t>)</w:t>
      </w:r>
      <w:r w:rsidRPr="00D127FD">
        <w:t xml:space="preserve">, </w:t>
      </w:r>
      <w:r w:rsidR="00F95ED7">
        <w:t xml:space="preserve">we used </w:t>
      </w:r>
      <w:r w:rsidRPr="00D127FD">
        <w:t>mystery shopper</w:t>
      </w:r>
      <w:r w:rsidR="00C43A7D" w:rsidRPr="00D127FD">
        <w:t xml:space="preserve">s to simulate </w:t>
      </w:r>
      <w:r w:rsidR="00F95ED7">
        <w:t xml:space="preserve">either </w:t>
      </w:r>
      <w:r w:rsidR="00C43A7D" w:rsidRPr="00D127FD">
        <w:t xml:space="preserve">cases of a child with uncomplicated malaria </w:t>
      </w:r>
      <w:r w:rsidR="00F95ED7">
        <w:t>or</w:t>
      </w:r>
      <w:r w:rsidR="00C43A7D" w:rsidRPr="00D127FD">
        <w:t xml:space="preserve"> a child with </w:t>
      </w:r>
      <w:r w:rsidR="00C1547D">
        <w:t>non</w:t>
      </w:r>
      <w:r w:rsidR="004764CD" w:rsidRPr="00D127FD">
        <w:t xml:space="preserve">bloody </w:t>
      </w:r>
      <w:r w:rsidR="00C43A7D" w:rsidRPr="00D127FD">
        <w:t xml:space="preserve">diarrhea. </w:t>
      </w:r>
      <w:r w:rsidR="00F95ED7">
        <w:t>The mystery shoppers received g</w:t>
      </w:r>
      <w:r w:rsidR="00C43A7D" w:rsidRPr="00D127FD">
        <w:t>uidance on how to present the case</w:t>
      </w:r>
      <w:r w:rsidR="004764CD" w:rsidRPr="00D127FD">
        <w:t xml:space="preserve">s </w:t>
      </w:r>
      <w:r w:rsidR="00C43A7D" w:rsidRPr="00D127FD">
        <w:t>prior to the visits</w:t>
      </w:r>
      <w:r w:rsidR="00F95ED7">
        <w:t xml:space="preserve"> (</w:t>
      </w:r>
      <w:r w:rsidR="005C1954" w:rsidRPr="00D127FD">
        <w:t xml:space="preserve">Annex </w:t>
      </w:r>
      <w:r w:rsidR="00DE5FF2">
        <w:t>4</w:t>
      </w:r>
      <w:r w:rsidR="00F95ED7">
        <w:t>)</w:t>
      </w:r>
      <w:r w:rsidR="005C1954" w:rsidRPr="00D127FD">
        <w:t xml:space="preserve">. </w:t>
      </w:r>
      <w:r w:rsidR="00C43A7D" w:rsidRPr="00D127FD">
        <w:t xml:space="preserve"> To reduce suspicion among shop attendants</w:t>
      </w:r>
      <w:r w:rsidR="004764CD" w:rsidRPr="00D127FD">
        <w:t>,</w:t>
      </w:r>
      <w:r w:rsidR="00C43A7D" w:rsidRPr="00D127FD">
        <w:t xml:space="preserve"> shops that had been visited for the price and availability survey were not included in the </w:t>
      </w:r>
      <w:r w:rsidR="00C43A7D" w:rsidRPr="00D127FD">
        <w:lastRenderedPageBreak/>
        <w:t>mystery shopping exercise</w:t>
      </w:r>
      <w:r w:rsidR="00FD0860" w:rsidRPr="00D127FD">
        <w:t>. Sixty</w:t>
      </w:r>
      <w:r w:rsidR="004764CD" w:rsidRPr="00D127FD">
        <w:t xml:space="preserve"> shops</w:t>
      </w:r>
      <w:r w:rsidR="00C43A7D" w:rsidRPr="00D127FD">
        <w:t xml:space="preserve"> were</w:t>
      </w:r>
      <w:r w:rsidR="00FD0860" w:rsidRPr="00D127FD">
        <w:t xml:space="preserve"> </w:t>
      </w:r>
      <w:r w:rsidRPr="00D127FD">
        <w:t xml:space="preserve">randomly </w:t>
      </w:r>
      <w:r w:rsidR="00810FBE" w:rsidRPr="00D127FD">
        <w:t>selected for</w:t>
      </w:r>
      <w:r w:rsidRPr="00D127FD">
        <w:t xml:space="preserve"> each disease scenario in </w:t>
      </w:r>
      <w:r w:rsidR="003917D3" w:rsidRPr="00D127FD">
        <w:t xml:space="preserve">Tanzania’s </w:t>
      </w:r>
      <w:r w:rsidR="005145D3" w:rsidRPr="00D127FD">
        <w:t xml:space="preserve">Singida, Mara, and Ruvuma </w:t>
      </w:r>
      <w:r w:rsidRPr="00D127FD">
        <w:t>region</w:t>
      </w:r>
      <w:r w:rsidR="005145D3" w:rsidRPr="00D127FD">
        <w:t>s</w:t>
      </w:r>
      <w:r w:rsidRPr="00D127FD">
        <w:t xml:space="preserve"> (120 shops per region total)</w:t>
      </w:r>
      <w:r w:rsidR="00FD0860" w:rsidRPr="00D127FD">
        <w:t>.</w:t>
      </w:r>
      <w:r w:rsidRPr="00D127FD">
        <w:t xml:space="preserve"> </w:t>
      </w:r>
      <w:r w:rsidR="00C43A7D" w:rsidRPr="00D127FD">
        <w:t>However</w:t>
      </w:r>
      <w:r w:rsidR="00307DB3" w:rsidRPr="00D127FD">
        <w:t>,</w:t>
      </w:r>
      <w:r w:rsidR="00C43A7D" w:rsidRPr="00D127FD">
        <w:t xml:space="preserve"> due to </w:t>
      </w:r>
      <w:r w:rsidR="004764CD" w:rsidRPr="00D127FD">
        <w:t>logistics problems</w:t>
      </w:r>
      <w:r w:rsidR="00307DB3" w:rsidRPr="00D127FD">
        <w:t xml:space="preserve">, shop closures, </w:t>
      </w:r>
      <w:r w:rsidR="003C6529" w:rsidRPr="00D127FD">
        <w:t xml:space="preserve">and </w:t>
      </w:r>
      <w:r w:rsidR="00307DB3" w:rsidRPr="00D127FD">
        <w:t>refusals</w:t>
      </w:r>
      <w:r w:rsidR="003C6529" w:rsidRPr="00D127FD">
        <w:t>,</w:t>
      </w:r>
      <w:r w:rsidR="00307DB3" w:rsidRPr="00D127FD">
        <w:t xml:space="preserve"> </w:t>
      </w:r>
      <w:r w:rsidR="00EF65B3">
        <w:t>we actually visited fewer shops than planned</w:t>
      </w:r>
      <w:r w:rsidR="004764CD" w:rsidRPr="00D127FD">
        <w:t xml:space="preserve"> </w:t>
      </w:r>
      <w:r w:rsidR="00852FB2">
        <w:t>(</w:t>
      </w:r>
      <w:r w:rsidR="004764CD" w:rsidRPr="00D127FD">
        <w:t>Table 1</w:t>
      </w:r>
      <w:r w:rsidR="00852FB2">
        <w:t>)</w:t>
      </w:r>
      <w:r w:rsidR="00C43A7D" w:rsidRPr="00D127FD">
        <w:t xml:space="preserve">. </w:t>
      </w:r>
      <w:r w:rsidR="004764CD" w:rsidRPr="00D127FD">
        <w:t>A similar mystery shopping exercise was conducted i</w:t>
      </w:r>
      <w:r w:rsidRPr="00D127FD">
        <w:t>n Kibaale and Mpigi</w:t>
      </w:r>
      <w:r w:rsidR="004764CD" w:rsidRPr="00D127FD">
        <w:t xml:space="preserve"> districts in Uganda. </w:t>
      </w:r>
      <w:r w:rsidR="00EF65B3">
        <w:t>Because</w:t>
      </w:r>
      <w:r w:rsidR="00EF65B3" w:rsidRPr="00D127FD">
        <w:t xml:space="preserve"> the exercise was conducted in </w:t>
      </w:r>
      <w:r w:rsidR="00F23846" w:rsidRPr="00D127FD">
        <w:t>Uganda</w:t>
      </w:r>
      <w:r w:rsidR="00EF65B3">
        <w:t>n</w:t>
      </w:r>
      <w:r w:rsidR="00F23846" w:rsidRPr="00D127FD">
        <w:t xml:space="preserve"> districts</w:t>
      </w:r>
      <w:r w:rsidR="00307DB3" w:rsidRPr="00D127FD">
        <w:t>,</w:t>
      </w:r>
      <w:r w:rsidR="00F23846" w:rsidRPr="00D127FD">
        <w:t xml:space="preserve"> which are much smaller </w:t>
      </w:r>
      <w:r w:rsidR="008A3ED9">
        <w:t>areas</w:t>
      </w:r>
      <w:r w:rsidR="00307DB3" w:rsidRPr="00D127FD">
        <w:t xml:space="preserve"> </w:t>
      </w:r>
      <w:r w:rsidR="00F23846" w:rsidRPr="00D127FD">
        <w:t>than</w:t>
      </w:r>
      <w:r w:rsidR="00307DB3" w:rsidRPr="00D127FD">
        <w:t xml:space="preserve"> </w:t>
      </w:r>
      <w:r w:rsidR="00EF65B3">
        <w:t xml:space="preserve">Tanzanian </w:t>
      </w:r>
      <w:r w:rsidR="00307DB3" w:rsidRPr="00D127FD">
        <w:t>regions</w:t>
      </w:r>
      <w:r w:rsidR="00F23846" w:rsidRPr="00D127FD">
        <w:t>, the total numbers of drug shops</w:t>
      </w:r>
      <w:r w:rsidR="00307DB3" w:rsidRPr="00D127FD">
        <w:t xml:space="preserve"> included in the mystery shopping exercise </w:t>
      </w:r>
      <w:r w:rsidR="00F23846" w:rsidRPr="00D127FD">
        <w:t xml:space="preserve">were </w:t>
      </w:r>
      <w:r w:rsidR="00307DB3" w:rsidRPr="00D127FD">
        <w:t xml:space="preserve">even </w:t>
      </w:r>
      <w:r w:rsidR="00F23846" w:rsidRPr="00D127FD">
        <w:t xml:space="preserve">smaller </w:t>
      </w:r>
      <w:r w:rsidR="00852FB2">
        <w:t>(</w:t>
      </w:r>
      <w:r w:rsidR="00F23846" w:rsidRPr="00D127FD">
        <w:t>Table 1</w:t>
      </w:r>
      <w:r w:rsidR="00852FB2">
        <w:t>)</w:t>
      </w:r>
      <w:r w:rsidR="005145D3" w:rsidRPr="00D127FD">
        <w:t xml:space="preserve">. </w:t>
      </w:r>
      <w:r w:rsidR="00EF65B3">
        <w:t xml:space="preserve">Because of </w:t>
      </w:r>
      <w:r w:rsidR="00B62500">
        <w:t>this limitation</w:t>
      </w:r>
      <w:r w:rsidR="00EF65B3">
        <w:t xml:space="preserve">, we only used the </w:t>
      </w:r>
      <w:r w:rsidR="003C6529" w:rsidRPr="00D127FD">
        <w:t xml:space="preserve">uncomplicated malaria </w:t>
      </w:r>
      <w:r w:rsidR="00EF65B3">
        <w:t xml:space="preserve">scenario </w:t>
      </w:r>
      <w:r w:rsidR="003C6529" w:rsidRPr="00D127FD">
        <w:t>in Uganda</w:t>
      </w:r>
      <w:r w:rsidR="00F23846" w:rsidRPr="00D127FD">
        <w:t>.</w:t>
      </w:r>
    </w:p>
    <w:p w:rsidR="00FD0860" w:rsidRPr="00D127FD" w:rsidRDefault="00FD0860" w:rsidP="00D127FD">
      <w:pPr>
        <w:pStyle w:val="NoSpacing"/>
      </w:pPr>
    </w:p>
    <w:p w:rsidR="00142730" w:rsidRDefault="00142730" w:rsidP="00142730">
      <w:pPr>
        <w:keepNext/>
        <w:autoSpaceDE w:val="0"/>
        <w:autoSpaceDN w:val="0"/>
        <w:adjustRightInd w:val="0"/>
        <w:spacing w:after="120" w:line="240" w:lineRule="auto"/>
        <w:rPr>
          <w:rFonts w:cs="Gill Sans MT"/>
          <w:b/>
          <w:bCs/>
          <w:color w:val="000000"/>
        </w:rPr>
      </w:pPr>
      <w:r w:rsidRPr="00D127FD">
        <w:rPr>
          <w:rFonts w:cs="Gill Sans MT"/>
          <w:b/>
          <w:bCs/>
          <w:color w:val="000000"/>
        </w:rPr>
        <w:t xml:space="preserve">Table 1: Sample Sizes for EADSI Evaluation </w:t>
      </w:r>
    </w:p>
    <w:tbl>
      <w:tblPr>
        <w:tblStyle w:val="LightList-Accent2"/>
        <w:tblW w:w="10836" w:type="dxa"/>
        <w:tblLayout w:type="fixed"/>
        <w:tblLook w:val="0000"/>
      </w:tblPr>
      <w:tblGrid>
        <w:gridCol w:w="1530"/>
        <w:gridCol w:w="1170"/>
        <w:gridCol w:w="1710"/>
        <w:gridCol w:w="1170"/>
        <w:gridCol w:w="1260"/>
        <w:gridCol w:w="1710"/>
        <w:gridCol w:w="1098"/>
        <w:gridCol w:w="1188"/>
      </w:tblGrid>
      <w:tr w:rsidR="00142730" w:rsidRPr="00D80395" w:rsidTr="00912FE6">
        <w:trPr>
          <w:cnfStyle w:val="000000100000"/>
          <w:trHeight w:val="92"/>
        </w:trPr>
        <w:tc>
          <w:tcPr>
            <w:cnfStyle w:val="000010000000"/>
            <w:tcW w:w="1530" w:type="dxa"/>
            <w:vMerge w:val="restart"/>
          </w:tcPr>
          <w:p w:rsidR="00142730" w:rsidRDefault="00142730" w:rsidP="00912FE6">
            <w:pPr>
              <w:keepNext/>
              <w:autoSpaceDE w:val="0"/>
              <w:autoSpaceDN w:val="0"/>
              <w:adjustRightInd w:val="0"/>
              <w:rPr>
                <w:rFonts w:cs="Gill Sans MT"/>
                <w:b/>
                <w:color w:val="000000"/>
                <w:sz w:val="20"/>
                <w:szCs w:val="20"/>
              </w:rPr>
            </w:pPr>
          </w:p>
          <w:p w:rsidR="00142730" w:rsidRDefault="00142730" w:rsidP="00912FE6">
            <w:pPr>
              <w:keepNext/>
              <w:autoSpaceDE w:val="0"/>
              <w:autoSpaceDN w:val="0"/>
              <w:adjustRightInd w:val="0"/>
              <w:rPr>
                <w:rFonts w:cs="Gill Sans MT"/>
                <w:b/>
                <w:color w:val="000000"/>
                <w:sz w:val="20"/>
                <w:szCs w:val="20"/>
              </w:rPr>
            </w:pPr>
          </w:p>
          <w:p w:rsidR="00142730" w:rsidRDefault="00142730" w:rsidP="00912FE6">
            <w:pPr>
              <w:keepNext/>
              <w:autoSpaceDE w:val="0"/>
              <w:autoSpaceDN w:val="0"/>
              <w:adjustRightInd w:val="0"/>
              <w:rPr>
                <w:rFonts w:cs="Gill Sans MT"/>
                <w:b/>
                <w:color w:val="000000"/>
                <w:sz w:val="20"/>
                <w:szCs w:val="20"/>
              </w:rPr>
            </w:pPr>
          </w:p>
          <w:p w:rsidR="00142730" w:rsidRPr="00D80395" w:rsidRDefault="00142730" w:rsidP="00912FE6">
            <w:pPr>
              <w:keepNext/>
              <w:autoSpaceDE w:val="0"/>
              <w:autoSpaceDN w:val="0"/>
              <w:adjustRightInd w:val="0"/>
              <w:rPr>
                <w:rFonts w:cs="Gill Sans MT"/>
                <w:b/>
                <w:color w:val="000000"/>
                <w:sz w:val="20"/>
                <w:szCs w:val="20"/>
              </w:rPr>
            </w:pPr>
            <w:r w:rsidRPr="00D80395">
              <w:rPr>
                <w:rFonts w:cs="Gill Sans MT"/>
                <w:b/>
                <w:color w:val="000000"/>
                <w:sz w:val="20"/>
                <w:szCs w:val="20"/>
              </w:rPr>
              <w:t>Region/District</w:t>
            </w:r>
          </w:p>
        </w:tc>
        <w:tc>
          <w:tcPr>
            <w:tcW w:w="4050" w:type="dxa"/>
            <w:gridSpan w:val="3"/>
          </w:tcPr>
          <w:p w:rsidR="00142730" w:rsidRPr="00D80395" w:rsidRDefault="00142730" w:rsidP="00912FE6">
            <w:pPr>
              <w:keepNext/>
              <w:autoSpaceDE w:val="0"/>
              <w:autoSpaceDN w:val="0"/>
              <w:adjustRightInd w:val="0"/>
              <w:jc w:val="center"/>
              <w:cnfStyle w:val="000000100000"/>
              <w:rPr>
                <w:rFonts w:cs="Gill Sans MT"/>
                <w:b/>
                <w:color w:val="000000"/>
                <w:sz w:val="20"/>
                <w:szCs w:val="20"/>
              </w:rPr>
            </w:pPr>
            <w:r w:rsidRPr="00D80395">
              <w:rPr>
                <w:rFonts w:cs="Gill Sans MT"/>
                <w:b/>
                <w:bCs/>
                <w:iCs/>
                <w:color w:val="000000"/>
                <w:sz w:val="20"/>
                <w:szCs w:val="20"/>
              </w:rPr>
              <w:t>Baseline</w:t>
            </w:r>
          </w:p>
        </w:tc>
        <w:tc>
          <w:tcPr>
            <w:cnfStyle w:val="000010000000"/>
            <w:tcW w:w="4068" w:type="dxa"/>
            <w:gridSpan w:val="3"/>
          </w:tcPr>
          <w:p w:rsidR="00142730" w:rsidRPr="00D80395" w:rsidRDefault="00142730" w:rsidP="00912FE6">
            <w:pPr>
              <w:keepNext/>
              <w:autoSpaceDE w:val="0"/>
              <w:autoSpaceDN w:val="0"/>
              <w:adjustRightInd w:val="0"/>
              <w:jc w:val="center"/>
              <w:rPr>
                <w:rFonts w:cs="Gill Sans MT"/>
                <w:b/>
                <w:color w:val="000000"/>
                <w:sz w:val="20"/>
                <w:szCs w:val="20"/>
              </w:rPr>
            </w:pPr>
            <w:r w:rsidRPr="00D80395">
              <w:rPr>
                <w:rFonts w:cs="Gill Sans MT"/>
                <w:b/>
                <w:bCs/>
                <w:iCs/>
                <w:color w:val="000000"/>
                <w:sz w:val="20"/>
                <w:szCs w:val="20"/>
              </w:rPr>
              <w:t>Endline</w:t>
            </w:r>
          </w:p>
        </w:tc>
        <w:tc>
          <w:tcPr>
            <w:tcW w:w="1188" w:type="dxa"/>
          </w:tcPr>
          <w:p w:rsidR="00142730" w:rsidRPr="00D80395" w:rsidRDefault="00142730" w:rsidP="00912FE6">
            <w:pPr>
              <w:keepNext/>
              <w:autoSpaceDE w:val="0"/>
              <w:autoSpaceDN w:val="0"/>
              <w:adjustRightInd w:val="0"/>
              <w:cnfStyle w:val="000000100000"/>
              <w:rPr>
                <w:rFonts w:cs="Gill Sans MT"/>
                <w:b/>
                <w:bCs/>
                <w:iCs/>
                <w:color w:val="000000"/>
                <w:sz w:val="20"/>
                <w:szCs w:val="20"/>
              </w:rPr>
            </w:pPr>
          </w:p>
        </w:tc>
      </w:tr>
      <w:tr w:rsidR="00142730" w:rsidRPr="00D80395" w:rsidTr="00912FE6">
        <w:trPr>
          <w:trHeight w:val="92"/>
        </w:trPr>
        <w:tc>
          <w:tcPr>
            <w:cnfStyle w:val="000010000000"/>
            <w:tcW w:w="1530" w:type="dxa"/>
            <w:vMerge/>
            <w:tcBorders>
              <w:bottom w:val="single" w:sz="8" w:space="0" w:color="C0504D" w:themeColor="accent2"/>
            </w:tcBorders>
          </w:tcPr>
          <w:p w:rsidR="00142730" w:rsidRPr="00D80395" w:rsidRDefault="00142730" w:rsidP="00912FE6">
            <w:pPr>
              <w:keepNext/>
              <w:autoSpaceDE w:val="0"/>
              <w:autoSpaceDN w:val="0"/>
              <w:adjustRightInd w:val="0"/>
              <w:rPr>
                <w:rFonts w:cs="Gill Sans MT"/>
                <w:color w:val="000000"/>
                <w:sz w:val="20"/>
                <w:szCs w:val="20"/>
              </w:rPr>
            </w:pPr>
          </w:p>
        </w:tc>
        <w:tc>
          <w:tcPr>
            <w:tcW w:w="1170" w:type="dxa"/>
            <w:tcBorders>
              <w:bottom w:val="single" w:sz="8" w:space="0" w:color="C0504D" w:themeColor="accent2"/>
            </w:tcBorders>
          </w:tcPr>
          <w:p w:rsidR="00142730" w:rsidRDefault="00142730" w:rsidP="00912FE6">
            <w:pPr>
              <w:keepNext/>
              <w:autoSpaceDE w:val="0"/>
              <w:autoSpaceDN w:val="0"/>
              <w:adjustRightInd w:val="0"/>
              <w:jc w:val="center"/>
              <w:cnfStyle w:val="000000000000"/>
              <w:rPr>
                <w:rFonts w:cs="Gill Sans MT"/>
                <w:bCs/>
                <w:iCs/>
                <w:color w:val="000000"/>
                <w:sz w:val="20"/>
                <w:szCs w:val="20"/>
              </w:rPr>
            </w:pPr>
            <w:r w:rsidRPr="00D80395">
              <w:rPr>
                <w:rFonts w:cs="Gill Sans MT"/>
                <w:bCs/>
                <w:iCs/>
                <w:color w:val="000000"/>
                <w:sz w:val="20"/>
                <w:szCs w:val="20"/>
              </w:rPr>
              <w:t>Product availability and price survey</w:t>
            </w:r>
          </w:p>
          <w:p w:rsidR="00142730" w:rsidRPr="00D80395" w:rsidRDefault="00142730" w:rsidP="00912FE6">
            <w:pPr>
              <w:keepNext/>
              <w:autoSpaceDE w:val="0"/>
              <w:autoSpaceDN w:val="0"/>
              <w:adjustRightInd w:val="0"/>
              <w:jc w:val="center"/>
              <w:cnfStyle w:val="000000000000"/>
              <w:rPr>
                <w:rFonts w:cs="Gill Sans MT"/>
                <w:bCs/>
                <w:iCs/>
                <w:color w:val="000000"/>
                <w:sz w:val="20"/>
                <w:szCs w:val="20"/>
              </w:rPr>
            </w:pPr>
            <w:r>
              <w:rPr>
                <w:rFonts w:cs="Gill Sans MT"/>
                <w:bCs/>
                <w:iCs/>
                <w:color w:val="000000"/>
                <w:sz w:val="20"/>
                <w:szCs w:val="20"/>
              </w:rPr>
              <w:t>(shops)</w:t>
            </w:r>
          </w:p>
        </w:tc>
        <w:tc>
          <w:tcPr>
            <w:cnfStyle w:val="000010000000"/>
            <w:tcW w:w="1710" w:type="dxa"/>
            <w:tcBorders>
              <w:bottom w:val="single" w:sz="8" w:space="0" w:color="C0504D" w:themeColor="accent2"/>
            </w:tcBorders>
          </w:tcPr>
          <w:p w:rsidR="00142730" w:rsidRDefault="00142730" w:rsidP="00912FE6">
            <w:pPr>
              <w:keepNext/>
              <w:autoSpaceDE w:val="0"/>
              <w:autoSpaceDN w:val="0"/>
              <w:adjustRightInd w:val="0"/>
              <w:jc w:val="center"/>
              <w:rPr>
                <w:rFonts w:cs="Times New Roman"/>
                <w:bCs/>
                <w:sz w:val="20"/>
                <w:szCs w:val="20"/>
              </w:rPr>
            </w:pPr>
            <w:r w:rsidRPr="00D80395">
              <w:rPr>
                <w:rFonts w:cs="Times New Roman"/>
                <w:bCs/>
                <w:sz w:val="20"/>
                <w:szCs w:val="20"/>
              </w:rPr>
              <w:t>Quality of services and appropriateness of dispensing</w:t>
            </w:r>
          </w:p>
          <w:p w:rsidR="00142730" w:rsidRPr="00D80395" w:rsidRDefault="00142730" w:rsidP="00912FE6">
            <w:pPr>
              <w:keepNext/>
              <w:autoSpaceDE w:val="0"/>
              <w:autoSpaceDN w:val="0"/>
              <w:adjustRightInd w:val="0"/>
              <w:jc w:val="center"/>
              <w:rPr>
                <w:rFonts w:cs="Gill Sans MT"/>
                <w:bCs/>
                <w:iCs/>
                <w:color w:val="000000"/>
                <w:sz w:val="20"/>
                <w:szCs w:val="20"/>
              </w:rPr>
            </w:pPr>
            <w:r>
              <w:rPr>
                <w:rFonts w:cs="Times New Roman"/>
                <w:bCs/>
                <w:sz w:val="20"/>
                <w:szCs w:val="20"/>
              </w:rPr>
              <w:t>(shops)</w:t>
            </w:r>
          </w:p>
        </w:tc>
        <w:tc>
          <w:tcPr>
            <w:tcW w:w="1170" w:type="dxa"/>
            <w:tcBorders>
              <w:bottom w:val="single" w:sz="8" w:space="0" w:color="C0504D" w:themeColor="accent2"/>
            </w:tcBorders>
          </w:tcPr>
          <w:p w:rsidR="00142730" w:rsidRDefault="00142730" w:rsidP="00912FE6">
            <w:pPr>
              <w:keepNext/>
              <w:autoSpaceDE w:val="0"/>
              <w:autoSpaceDN w:val="0"/>
              <w:adjustRightInd w:val="0"/>
              <w:jc w:val="center"/>
              <w:cnfStyle w:val="000000000000"/>
              <w:rPr>
                <w:rFonts w:cs="Gill Sans MT"/>
                <w:bCs/>
                <w:iCs/>
                <w:color w:val="000000"/>
                <w:sz w:val="20"/>
                <w:szCs w:val="20"/>
              </w:rPr>
            </w:pPr>
            <w:r w:rsidRPr="00D80395">
              <w:rPr>
                <w:rFonts w:cs="Gill Sans MT"/>
                <w:bCs/>
                <w:iCs/>
                <w:color w:val="000000"/>
                <w:sz w:val="20"/>
                <w:szCs w:val="20"/>
              </w:rPr>
              <w:t>Household survey</w:t>
            </w:r>
          </w:p>
          <w:p w:rsidR="00142730" w:rsidRPr="00D80395" w:rsidRDefault="00142730" w:rsidP="00912FE6">
            <w:pPr>
              <w:keepNext/>
              <w:autoSpaceDE w:val="0"/>
              <w:autoSpaceDN w:val="0"/>
              <w:adjustRightInd w:val="0"/>
              <w:jc w:val="center"/>
              <w:cnfStyle w:val="000000000000"/>
              <w:rPr>
                <w:rFonts w:cs="Gill Sans MT"/>
                <w:bCs/>
                <w:iCs/>
                <w:color w:val="000000"/>
                <w:sz w:val="20"/>
                <w:szCs w:val="20"/>
              </w:rPr>
            </w:pPr>
            <w:r>
              <w:rPr>
                <w:rFonts w:cs="Gill Sans MT"/>
                <w:bCs/>
                <w:iCs/>
                <w:color w:val="000000"/>
                <w:sz w:val="20"/>
                <w:szCs w:val="20"/>
              </w:rPr>
              <w:t>(house-holds)</w:t>
            </w:r>
          </w:p>
        </w:tc>
        <w:tc>
          <w:tcPr>
            <w:cnfStyle w:val="000010000000"/>
            <w:tcW w:w="1260" w:type="dxa"/>
            <w:tcBorders>
              <w:bottom w:val="single" w:sz="8" w:space="0" w:color="C0504D" w:themeColor="accent2"/>
            </w:tcBorders>
          </w:tcPr>
          <w:p w:rsidR="00142730" w:rsidRDefault="00142730" w:rsidP="00912FE6">
            <w:pPr>
              <w:keepNext/>
              <w:autoSpaceDE w:val="0"/>
              <w:autoSpaceDN w:val="0"/>
              <w:adjustRightInd w:val="0"/>
              <w:jc w:val="center"/>
              <w:rPr>
                <w:rFonts w:cs="Gill Sans MT"/>
                <w:bCs/>
                <w:iCs/>
                <w:color w:val="000000"/>
                <w:sz w:val="20"/>
                <w:szCs w:val="20"/>
              </w:rPr>
            </w:pPr>
            <w:r w:rsidRPr="00D80395">
              <w:rPr>
                <w:rFonts w:cs="Gill Sans MT"/>
                <w:bCs/>
                <w:iCs/>
                <w:color w:val="000000"/>
                <w:sz w:val="20"/>
                <w:szCs w:val="20"/>
              </w:rPr>
              <w:t>Product availability and price survey</w:t>
            </w:r>
          </w:p>
          <w:p w:rsidR="00142730" w:rsidRPr="00D80395" w:rsidRDefault="00142730" w:rsidP="00912FE6">
            <w:pPr>
              <w:keepNext/>
              <w:autoSpaceDE w:val="0"/>
              <w:autoSpaceDN w:val="0"/>
              <w:adjustRightInd w:val="0"/>
              <w:jc w:val="center"/>
              <w:rPr>
                <w:rFonts w:cs="Gill Sans MT"/>
                <w:bCs/>
                <w:iCs/>
                <w:color w:val="000000"/>
                <w:sz w:val="20"/>
                <w:szCs w:val="20"/>
              </w:rPr>
            </w:pPr>
            <w:r>
              <w:rPr>
                <w:rFonts w:cs="Times New Roman"/>
                <w:bCs/>
                <w:sz w:val="20"/>
                <w:szCs w:val="20"/>
              </w:rPr>
              <w:t>(shops)</w:t>
            </w:r>
          </w:p>
        </w:tc>
        <w:tc>
          <w:tcPr>
            <w:tcW w:w="1710" w:type="dxa"/>
            <w:tcBorders>
              <w:bottom w:val="single" w:sz="8" w:space="0" w:color="C0504D" w:themeColor="accent2"/>
            </w:tcBorders>
          </w:tcPr>
          <w:p w:rsidR="00142730" w:rsidRDefault="00142730" w:rsidP="00912FE6">
            <w:pPr>
              <w:keepNext/>
              <w:autoSpaceDE w:val="0"/>
              <w:autoSpaceDN w:val="0"/>
              <w:adjustRightInd w:val="0"/>
              <w:jc w:val="center"/>
              <w:cnfStyle w:val="000000000000"/>
              <w:rPr>
                <w:rFonts w:cs="Times New Roman"/>
                <w:bCs/>
                <w:sz w:val="20"/>
                <w:szCs w:val="20"/>
              </w:rPr>
            </w:pPr>
            <w:r w:rsidRPr="00D80395">
              <w:rPr>
                <w:rFonts w:cs="Times New Roman"/>
                <w:bCs/>
                <w:sz w:val="20"/>
                <w:szCs w:val="20"/>
              </w:rPr>
              <w:t>Quality of services and appropriateness of dispensing</w:t>
            </w:r>
          </w:p>
          <w:p w:rsidR="00142730" w:rsidRPr="00D80395" w:rsidRDefault="00142730" w:rsidP="00912FE6">
            <w:pPr>
              <w:keepNext/>
              <w:autoSpaceDE w:val="0"/>
              <w:autoSpaceDN w:val="0"/>
              <w:adjustRightInd w:val="0"/>
              <w:jc w:val="center"/>
              <w:cnfStyle w:val="000000000000"/>
              <w:rPr>
                <w:rFonts w:cs="Gill Sans MT"/>
                <w:bCs/>
                <w:iCs/>
                <w:color w:val="000000"/>
                <w:sz w:val="20"/>
                <w:szCs w:val="20"/>
              </w:rPr>
            </w:pPr>
            <w:r>
              <w:rPr>
                <w:rFonts w:cs="Times New Roman"/>
                <w:bCs/>
                <w:sz w:val="20"/>
                <w:szCs w:val="20"/>
              </w:rPr>
              <w:t>(shops)</w:t>
            </w:r>
          </w:p>
        </w:tc>
        <w:tc>
          <w:tcPr>
            <w:cnfStyle w:val="000010000000"/>
            <w:tcW w:w="1098" w:type="dxa"/>
            <w:tcBorders>
              <w:bottom w:val="single" w:sz="8" w:space="0" w:color="C0504D" w:themeColor="accent2"/>
            </w:tcBorders>
          </w:tcPr>
          <w:p w:rsidR="00142730" w:rsidRDefault="00142730" w:rsidP="00912FE6">
            <w:pPr>
              <w:keepNext/>
              <w:autoSpaceDE w:val="0"/>
              <w:autoSpaceDN w:val="0"/>
              <w:adjustRightInd w:val="0"/>
              <w:jc w:val="center"/>
              <w:rPr>
                <w:rFonts w:cs="Gill Sans MT"/>
                <w:bCs/>
                <w:iCs/>
                <w:color w:val="000000"/>
                <w:sz w:val="20"/>
                <w:szCs w:val="20"/>
              </w:rPr>
            </w:pPr>
            <w:r w:rsidRPr="00D80395">
              <w:rPr>
                <w:rFonts w:cs="Gill Sans MT"/>
                <w:bCs/>
                <w:iCs/>
                <w:color w:val="000000"/>
                <w:sz w:val="20"/>
                <w:szCs w:val="20"/>
              </w:rPr>
              <w:t>Household survey</w:t>
            </w:r>
          </w:p>
          <w:p w:rsidR="00142730" w:rsidRPr="00D80395" w:rsidRDefault="00142730" w:rsidP="00912FE6">
            <w:pPr>
              <w:keepNext/>
              <w:autoSpaceDE w:val="0"/>
              <w:autoSpaceDN w:val="0"/>
              <w:adjustRightInd w:val="0"/>
              <w:jc w:val="center"/>
              <w:rPr>
                <w:rFonts w:cs="Gill Sans MT"/>
                <w:bCs/>
                <w:iCs/>
                <w:color w:val="000000"/>
                <w:sz w:val="20"/>
                <w:szCs w:val="20"/>
              </w:rPr>
            </w:pPr>
            <w:r>
              <w:rPr>
                <w:rFonts w:cs="Gill Sans MT"/>
                <w:bCs/>
                <w:iCs/>
                <w:color w:val="000000"/>
                <w:sz w:val="20"/>
                <w:szCs w:val="20"/>
              </w:rPr>
              <w:t>(house-holds)</w:t>
            </w:r>
          </w:p>
        </w:tc>
        <w:tc>
          <w:tcPr>
            <w:tcW w:w="1188" w:type="dxa"/>
            <w:tcBorders>
              <w:bottom w:val="single" w:sz="8" w:space="0" w:color="C0504D" w:themeColor="accent2"/>
            </w:tcBorders>
          </w:tcPr>
          <w:p w:rsidR="00142730" w:rsidRDefault="00142730" w:rsidP="00912FE6">
            <w:pPr>
              <w:keepNext/>
              <w:autoSpaceDE w:val="0"/>
              <w:autoSpaceDN w:val="0"/>
              <w:adjustRightInd w:val="0"/>
              <w:jc w:val="center"/>
              <w:cnfStyle w:val="000000000000"/>
              <w:rPr>
                <w:rFonts w:cs="Gill Sans MT"/>
                <w:bCs/>
                <w:iCs/>
                <w:color w:val="000000"/>
                <w:sz w:val="20"/>
                <w:szCs w:val="20"/>
              </w:rPr>
            </w:pPr>
            <w:r w:rsidRPr="00D80395">
              <w:rPr>
                <w:rFonts w:cs="Gill Sans MT"/>
                <w:bCs/>
                <w:iCs/>
                <w:color w:val="000000"/>
                <w:sz w:val="20"/>
                <w:szCs w:val="20"/>
              </w:rPr>
              <w:t>Financial assessment</w:t>
            </w:r>
          </w:p>
          <w:p w:rsidR="00142730" w:rsidRPr="00D80395" w:rsidRDefault="00142730" w:rsidP="00912FE6">
            <w:pPr>
              <w:keepNext/>
              <w:autoSpaceDE w:val="0"/>
              <w:autoSpaceDN w:val="0"/>
              <w:adjustRightInd w:val="0"/>
              <w:jc w:val="center"/>
              <w:cnfStyle w:val="000000000000"/>
              <w:rPr>
                <w:rFonts w:cs="Gill Sans MT"/>
                <w:bCs/>
                <w:iCs/>
                <w:color w:val="000000"/>
                <w:sz w:val="20"/>
                <w:szCs w:val="20"/>
              </w:rPr>
            </w:pPr>
            <w:r>
              <w:rPr>
                <w:rFonts w:cs="Times New Roman"/>
                <w:bCs/>
                <w:sz w:val="20"/>
                <w:szCs w:val="20"/>
              </w:rPr>
              <w:t>(shops)</w:t>
            </w:r>
          </w:p>
        </w:tc>
      </w:tr>
      <w:tr w:rsidR="00142730" w:rsidRPr="00D80395" w:rsidTr="00912FE6">
        <w:trPr>
          <w:cnfStyle w:val="000000100000"/>
        </w:trPr>
        <w:tc>
          <w:tcPr>
            <w:cnfStyle w:val="000010000000"/>
            <w:tcW w:w="1530" w:type="dxa"/>
            <w:shd w:val="clear" w:color="auto" w:fill="E5B8B7" w:themeFill="accent2" w:themeFillTint="66"/>
          </w:tcPr>
          <w:p w:rsidR="00142730" w:rsidRPr="00D80395" w:rsidRDefault="00142730" w:rsidP="00912FE6">
            <w:pPr>
              <w:keepNext/>
              <w:autoSpaceDE w:val="0"/>
              <w:autoSpaceDN w:val="0"/>
              <w:adjustRightInd w:val="0"/>
              <w:rPr>
                <w:rFonts w:cs="Gill Sans MT"/>
                <w:color w:val="000000"/>
                <w:sz w:val="20"/>
                <w:szCs w:val="20"/>
              </w:rPr>
            </w:pPr>
            <w:r w:rsidRPr="00D80395">
              <w:rPr>
                <w:rFonts w:cs="Gill Sans MT"/>
                <w:bCs/>
                <w:color w:val="000000"/>
                <w:sz w:val="20"/>
                <w:szCs w:val="20"/>
              </w:rPr>
              <w:t xml:space="preserve">Singida </w:t>
            </w:r>
          </w:p>
        </w:tc>
        <w:tc>
          <w:tcPr>
            <w:tcW w:w="1170" w:type="dxa"/>
            <w:shd w:val="clear" w:color="auto" w:fill="E5B8B7" w:themeFill="accent2" w:themeFillTint="66"/>
          </w:tcPr>
          <w:p w:rsidR="00142730" w:rsidRPr="00D80395" w:rsidRDefault="00142730" w:rsidP="00912FE6">
            <w:pPr>
              <w:keepNext/>
              <w:autoSpaceDE w:val="0"/>
              <w:autoSpaceDN w:val="0"/>
              <w:adjustRightInd w:val="0"/>
              <w:jc w:val="center"/>
              <w:cnfStyle w:val="000000100000"/>
              <w:rPr>
                <w:rFonts w:cs="Gill Sans MT"/>
                <w:color w:val="000000"/>
                <w:sz w:val="20"/>
                <w:szCs w:val="20"/>
              </w:rPr>
            </w:pPr>
            <w:r w:rsidRPr="00D80395">
              <w:rPr>
                <w:rFonts w:cs="Gill Sans MT"/>
                <w:color w:val="000000"/>
                <w:sz w:val="20"/>
                <w:szCs w:val="20"/>
              </w:rPr>
              <w:t>32</w:t>
            </w:r>
          </w:p>
        </w:tc>
        <w:tc>
          <w:tcPr>
            <w:cnfStyle w:val="000010000000"/>
            <w:tcW w:w="1710" w:type="dxa"/>
            <w:shd w:val="clear" w:color="auto" w:fill="E5B8B7" w:themeFill="accent2" w:themeFillTint="66"/>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41</w:t>
            </w:r>
          </w:p>
        </w:tc>
        <w:tc>
          <w:tcPr>
            <w:tcW w:w="1170" w:type="dxa"/>
            <w:shd w:val="clear" w:color="auto" w:fill="E5B8B7" w:themeFill="accent2" w:themeFillTint="66"/>
          </w:tcPr>
          <w:p w:rsidR="00142730" w:rsidRPr="00D80395" w:rsidRDefault="00142730" w:rsidP="00912FE6">
            <w:pPr>
              <w:keepNext/>
              <w:autoSpaceDE w:val="0"/>
              <w:autoSpaceDN w:val="0"/>
              <w:adjustRightInd w:val="0"/>
              <w:jc w:val="center"/>
              <w:cnfStyle w:val="000000100000"/>
              <w:rPr>
                <w:rFonts w:cs="Gill Sans MT"/>
                <w:color w:val="000000"/>
                <w:sz w:val="20"/>
                <w:szCs w:val="20"/>
              </w:rPr>
            </w:pPr>
            <w:r w:rsidRPr="00D80395">
              <w:rPr>
                <w:rFonts w:cs="Gill Sans MT"/>
                <w:color w:val="000000"/>
                <w:sz w:val="20"/>
                <w:szCs w:val="20"/>
              </w:rPr>
              <w:t>308</w:t>
            </w:r>
          </w:p>
        </w:tc>
        <w:tc>
          <w:tcPr>
            <w:cnfStyle w:val="000010000000"/>
            <w:tcW w:w="1260" w:type="dxa"/>
            <w:shd w:val="clear" w:color="auto" w:fill="E5B8B7" w:themeFill="accent2" w:themeFillTint="66"/>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29</w:t>
            </w:r>
          </w:p>
        </w:tc>
        <w:tc>
          <w:tcPr>
            <w:tcW w:w="1710" w:type="dxa"/>
            <w:shd w:val="clear" w:color="auto" w:fill="E5B8B7" w:themeFill="accent2" w:themeFillTint="66"/>
          </w:tcPr>
          <w:p w:rsidR="00142730" w:rsidRPr="00D80395" w:rsidRDefault="00142730" w:rsidP="00912FE6">
            <w:pPr>
              <w:keepNext/>
              <w:autoSpaceDE w:val="0"/>
              <w:autoSpaceDN w:val="0"/>
              <w:adjustRightInd w:val="0"/>
              <w:jc w:val="center"/>
              <w:cnfStyle w:val="000000100000"/>
              <w:rPr>
                <w:rFonts w:cs="Gill Sans MT"/>
                <w:color w:val="000000"/>
                <w:sz w:val="20"/>
                <w:szCs w:val="20"/>
              </w:rPr>
            </w:pPr>
            <w:r w:rsidRPr="00D80395">
              <w:rPr>
                <w:rFonts w:cs="Gill Sans MT"/>
                <w:color w:val="000000"/>
                <w:sz w:val="20"/>
                <w:szCs w:val="20"/>
              </w:rPr>
              <w:t>61</w:t>
            </w:r>
          </w:p>
        </w:tc>
        <w:tc>
          <w:tcPr>
            <w:cnfStyle w:val="000010000000"/>
            <w:tcW w:w="1098" w:type="dxa"/>
            <w:shd w:val="clear" w:color="auto" w:fill="E5B8B7" w:themeFill="accent2" w:themeFillTint="66"/>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290</w:t>
            </w:r>
          </w:p>
        </w:tc>
        <w:tc>
          <w:tcPr>
            <w:tcW w:w="1188" w:type="dxa"/>
            <w:shd w:val="clear" w:color="auto" w:fill="E5B8B7" w:themeFill="accent2" w:themeFillTint="66"/>
          </w:tcPr>
          <w:p w:rsidR="00142730" w:rsidRPr="00D80395" w:rsidRDefault="00142730" w:rsidP="00912FE6">
            <w:pPr>
              <w:keepNext/>
              <w:autoSpaceDE w:val="0"/>
              <w:autoSpaceDN w:val="0"/>
              <w:adjustRightInd w:val="0"/>
              <w:jc w:val="center"/>
              <w:cnfStyle w:val="000000100000"/>
              <w:rPr>
                <w:rFonts w:cs="Gill Sans MT"/>
                <w:color w:val="000000"/>
                <w:sz w:val="20"/>
                <w:szCs w:val="20"/>
              </w:rPr>
            </w:pPr>
            <w:r w:rsidRPr="00D80395">
              <w:rPr>
                <w:rFonts w:cs="Gill Sans MT"/>
                <w:color w:val="000000"/>
                <w:sz w:val="20"/>
                <w:szCs w:val="20"/>
              </w:rPr>
              <w:t>29</w:t>
            </w:r>
          </w:p>
        </w:tc>
      </w:tr>
      <w:tr w:rsidR="00142730" w:rsidRPr="00D80395" w:rsidTr="00912FE6">
        <w:tc>
          <w:tcPr>
            <w:cnfStyle w:val="000010000000"/>
            <w:tcW w:w="153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rPr>
                <w:rFonts w:cs="Gill Sans MT"/>
                <w:color w:val="000000"/>
                <w:sz w:val="20"/>
                <w:szCs w:val="20"/>
              </w:rPr>
            </w:pPr>
            <w:r w:rsidRPr="00D80395">
              <w:rPr>
                <w:rFonts w:cs="Gill Sans MT"/>
                <w:color w:val="000000"/>
                <w:sz w:val="20"/>
                <w:szCs w:val="20"/>
              </w:rPr>
              <w:t xml:space="preserve">Mara </w:t>
            </w:r>
          </w:p>
        </w:tc>
        <w:tc>
          <w:tcPr>
            <w:tcW w:w="117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cnfStyle w:val="000000000000"/>
              <w:rPr>
                <w:rFonts w:cs="Gill Sans MT"/>
                <w:color w:val="000000"/>
                <w:sz w:val="20"/>
                <w:szCs w:val="20"/>
              </w:rPr>
            </w:pPr>
            <w:r w:rsidRPr="00D80395">
              <w:rPr>
                <w:rFonts w:cs="Gill Sans MT"/>
                <w:color w:val="000000"/>
                <w:sz w:val="20"/>
                <w:szCs w:val="20"/>
              </w:rPr>
              <w:t>33</w:t>
            </w:r>
          </w:p>
        </w:tc>
        <w:tc>
          <w:tcPr>
            <w:cnfStyle w:val="000010000000"/>
            <w:tcW w:w="171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45</w:t>
            </w:r>
          </w:p>
        </w:tc>
        <w:tc>
          <w:tcPr>
            <w:tcW w:w="117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cnfStyle w:val="000000000000"/>
              <w:rPr>
                <w:rFonts w:cs="Gill Sans MT"/>
                <w:color w:val="000000"/>
                <w:sz w:val="20"/>
                <w:szCs w:val="20"/>
              </w:rPr>
            </w:pPr>
            <w:r w:rsidRPr="00D80395">
              <w:rPr>
                <w:rFonts w:cs="Gill Sans MT"/>
                <w:color w:val="000000"/>
                <w:sz w:val="20"/>
                <w:szCs w:val="20"/>
              </w:rPr>
              <w:t>333</w:t>
            </w:r>
          </w:p>
        </w:tc>
        <w:tc>
          <w:tcPr>
            <w:cnfStyle w:val="000010000000"/>
            <w:tcW w:w="126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32</w:t>
            </w:r>
          </w:p>
        </w:tc>
        <w:tc>
          <w:tcPr>
            <w:tcW w:w="171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cnfStyle w:val="000000000000"/>
              <w:rPr>
                <w:rFonts w:cs="Gill Sans MT"/>
                <w:color w:val="000000"/>
                <w:sz w:val="20"/>
                <w:szCs w:val="20"/>
              </w:rPr>
            </w:pPr>
            <w:r w:rsidRPr="00D80395">
              <w:rPr>
                <w:rFonts w:cs="Gill Sans MT"/>
                <w:color w:val="000000"/>
                <w:sz w:val="20"/>
                <w:szCs w:val="20"/>
              </w:rPr>
              <w:t>58</w:t>
            </w:r>
          </w:p>
        </w:tc>
        <w:tc>
          <w:tcPr>
            <w:cnfStyle w:val="000010000000"/>
            <w:tcW w:w="1098"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328</w:t>
            </w:r>
          </w:p>
        </w:tc>
        <w:tc>
          <w:tcPr>
            <w:tcW w:w="1188"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cnfStyle w:val="000000000000"/>
              <w:rPr>
                <w:rFonts w:cs="Gill Sans MT"/>
                <w:color w:val="000000"/>
                <w:sz w:val="20"/>
                <w:szCs w:val="20"/>
              </w:rPr>
            </w:pPr>
            <w:r>
              <w:rPr>
                <w:rFonts w:cs="Gill Sans MT"/>
                <w:color w:val="000000"/>
                <w:sz w:val="20"/>
                <w:szCs w:val="20"/>
              </w:rPr>
              <w:t>N/A</w:t>
            </w:r>
          </w:p>
        </w:tc>
      </w:tr>
      <w:tr w:rsidR="00142730" w:rsidRPr="00D80395" w:rsidTr="00912FE6">
        <w:trPr>
          <w:cnfStyle w:val="000000100000"/>
        </w:trPr>
        <w:tc>
          <w:tcPr>
            <w:cnfStyle w:val="000010000000"/>
            <w:tcW w:w="1530" w:type="dxa"/>
            <w:shd w:val="clear" w:color="auto" w:fill="E5B8B7" w:themeFill="accent2" w:themeFillTint="66"/>
          </w:tcPr>
          <w:p w:rsidR="00142730" w:rsidRPr="00D80395" w:rsidRDefault="00142730" w:rsidP="00912FE6">
            <w:pPr>
              <w:keepNext/>
              <w:autoSpaceDE w:val="0"/>
              <w:autoSpaceDN w:val="0"/>
              <w:adjustRightInd w:val="0"/>
              <w:rPr>
                <w:rFonts w:cs="Gill Sans MT"/>
                <w:bCs/>
                <w:color w:val="000000"/>
                <w:sz w:val="20"/>
                <w:szCs w:val="20"/>
              </w:rPr>
            </w:pPr>
            <w:r w:rsidRPr="00D80395">
              <w:rPr>
                <w:rFonts w:cs="Gill Sans MT"/>
                <w:bCs/>
                <w:color w:val="000000"/>
                <w:sz w:val="20"/>
                <w:szCs w:val="20"/>
              </w:rPr>
              <w:t xml:space="preserve">Kibaale </w:t>
            </w:r>
          </w:p>
        </w:tc>
        <w:tc>
          <w:tcPr>
            <w:tcW w:w="1170" w:type="dxa"/>
            <w:shd w:val="clear" w:color="auto" w:fill="E5B8B7" w:themeFill="accent2" w:themeFillTint="66"/>
          </w:tcPr>
          <w:p w:rsidR="00142730" w:rsidRPr="00D80395" w:rsidRDefault="00142730" w:rsidP="00912FE6">
            <w:pPr>
              <w:keepNext/>
              <w:autoSpaceDE w:val="0"/>
              <w:autoSpaceDN w:val="0"/>
              <w:adjustRightInd w:val="0"/>
              <w:jc w:val="center"/>
              <w:cnfStyle w:val="000000100000"/>
              <w:rPr>
                <w:rFonts w:cs="Gill Sans MT"/>
                <w:color w:val="000000"/>
                <w:sz w:val="20"/>
                <w:szCs w:val="20"/>
              </w:rPr>
            </w:pPr>
            <w:r w:rsidRPr="00D80395">
              <w:rPr>
                <w:rFonts w:cs="Gill Sans MT"/>
                <w:color w:val="000000"/>
                <w:sz w:val="20"/>
                <w:szCs w:val="20"/>
              </w:rPr>
              <w:t>66</w:t>
            </w:r>
          </w:p>
        </w:tc>
        <w:tc>
          <w:tcPr>
            <w:cnfStyle w:val="000010000000"/>
            <w:tcW w:w="1710" w:type="dxa"/>
            <w:shd w:val="clear" w:color="auto" w:fill="E5B8B7" w:themeFill="accent2" w:themeFillTint="66"/>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16</w:t>
            </w:r>
          </w:p>
        </w:tc>
        <w:tc>
          <w:tcPr>
            <w:tcW w:w="1170" w:type="dxa"/>
            <w:shd w:val="clear" w:color="auto" w:fill="E5B8B7" w:themeFill="accent2" w:themeFillTint="66"/>
          </w:tcPr>
          <w:p w:rsidR="00142730" w:rsidRPr="00D80395" w:rsidRDefault="00142730" w:rsidP="00912FE6">
            <w:pPr>
              <w:keepNext/>
              <w:autoSpaceDE w:val="0"/>
              <w:autoSpaceDN w:val="0"/>
              <w:adjustRightInd w:val="0"/>
              <w:jc w:val="center"/>
              <w:cnfStyle w:val="000000100000"/>
              <w:rPr>
                <w:rFonts w:cs="Gill Sans MT"/>
                <w:color w:val="000000"/>
                <w:sz w:val="20"/>
                <w:szCs w:val="20"/>
              </w:rPr>
            </w:pPr>
            <w:r w:rsidRPr="00D80395">
              <w:rPr>
                <w:rFonts w:cs="Gill Sans MT"/>
                <w:color w:val="000000"/>
                <w:sz w:val="20"/>
                <w:szCs w:val="20"/>
              </w:rPr>
              <w:t>295</w:t>
            </w:r>
          </w:p>
        </w:tc>
        <w:tc>
          <w:tcPr>
            <w:cnfStyle w:val="000010000000"/>
            <w:tcW w:w="1260" w:type="dxa"/>
            <w:shd w:val="clear" w:color="auto" w:fill="E5B8B7" w:themeFill="accent2" w:themeFillTint="66"/>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45</w:t>
            </w:r>
          </w:p>
        </w:tc>
        <w:tc>
          <w:tcPr>
            <w:tcW w:w="1710" w:type="dxa"/>
            <w:shd w:val="clear" w:color="auto" w:fill="E5B8B7" w:themeFill="accent2" w:themeFillTint="66"/>
          </w:tcPr>
          <w:p w:rsidR="00142730" w:rsidRPr="00D80395" w:rsidRDefault="00142730" w:rsidP="00912FE6">
            <w:pPr>
              <w:keepNext/>
              <w:autoSpaceDE w:val="0"/>
              <w:autoSpaceDN w:val="0"/>
              <w:adjustRightInd w:val="0"/>
              <w:jc w:val="center"/>
              <w:cnfStyle w:val="000000100000"/>
              <w:rPr>
                <w:rFonts w:cs="Gill Sans MT"/>
                <w:color w:val="000000"/>
                <w:sz w:val="20"/>
                <w:szCs w:val="20"/>
              </w:rPr>
            </w:pPr>
            <w:r w:rsidRPr="00D80395">
              <w:rPr>
                <w:rFonts w:cs="Gill Sans MT"/>
                <w:color w:val="000000"/>
                <w:sz w:val="20"/>
                <w:szCs w:val="20"/>
              </w:rPr>
              <w:t>19</w:t>
            </w:r>
          </w:p>
        </w:tc>
        <w:tc>
          <w:tcPr>
            <w:cnfStyle w:val="000010000000"/>
            <w:tcW w:w="1098" w:type="dxa"/>
            <w:shd w:val="clear" w:color="auto" w:fill="E5B8B7" w:themeFill="accent2" w:themeFillTint="66"/>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299</w:t>
            </w:r>
          </w:p>
        </w:tc>
        <w:tc>
          <w:tcPr>
            <w:tcW w:w="1188" w:type="dxa"/>
            <w:shd w:val="clear" w:color="auto" w:fill="E5B8B7" w:themeFill="accent2" w:themeFillTint="66"/>
          </w:tcPr>
          <w:p w:rsidR="00142730" w:rsidRPr="00D80395" w:rsidRDefault="00142730" w:rsidP="00912FE6">
            <w:pPr>
              <w:keepNext/>
              <w:autoSpaceDE w:val="0"/>
              <w:autoSpaceDN w:val="0"/>
              <w:adjustRightInd w:val="0"/>
              <w:jc w:val="center"/>
              <w:cnfStyle w:val="000000100000"/>
              <w:rPr>
                <w:rFonts w:cs="Gill Sans MT"/>
                <w:color w:val="000000"/>
                <w:sz w:val="20"/>
                <w:szCs w:val="20"/>
              </w:rPr>
            </w:pPr>
            <w:r>
              <w:rPr>
                <w:rFonts w:cs="Gill Sans MT"/>
                <w:color w:val="000000"/>
                <w:sz w:val="20"/>
                <w:szCs w:val="20"/>
              </w:rPr>
              <w:t>N/A</w:t>
            </w:r>
          </w:p>
        </w:tc>
      </w:tr>
      <w:tr w:rsidR="00142730" w:rsidRPr="00D80395" w:rsidTr="00912FE6">
        <w:tc>
          <w:tcPr>
            <w:cnfStyle w:val="000010000000"/>
            <w:tcW w:w="153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rPr>
                <w:rFonts w:cs="Gill Sans MT"/>
                <w:bCs/>
                <w:color w:val="000000"/>
                <w:sz w:val="20"/>
                <w:szCs w:val="20"/>
              </w:rPr>
            </w:pPr>
            <w:r w:rsidRPr="00D80395">
              <w:rPr>
                <w:rFonts w:cs="Gill Sans MT"/>
                <w:bCs/>
                <w:color w:val="000000"/>
                <w:sz w:val="20"/>
                <w:szCs w:val="20"/>
              </w:rPr>
              <w:t xml:space="preserve">Mpigi </w:t>
            </w:r>
          </w:p>
        </w:tc>
        <w:tc>
          <w:tcPr>
            <w:tcW w:w="117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cnfStyle w:val="000000000000"/>
              <w:rPr>
                <w:rFonts w:cs="Gill Sans MT"/>
                <w:color w:val="000000"/>
                <w:sz w:val="20"/>
                <w:szCs w:val="20"/>
              </w:rPr>
            </w:pPr>
            <w:r w:rsidRPr="00D80395">
              <w:rPr>
                <w:rFonts w:cs="Gill Sans MT"/>
                <w:color w:val="000000"/>
                <w:sz w:val="20"/>
                <w:szCs w:val="20"/>
              </w:rPr>
              <w:t>64</w:t>
            </w:r>
          </w:p>
        </w:tc>
        <w:tc>
          <w:tcPr>
            <w:cnfStyle w:val="000010000000"/>
            <w:tcW w:w="171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20</w:t>
            </w:r>
          </w:p>
        </w:tc>
        <w:tc>
          <w:tcPr>
            <w:tcW w:w="117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cnfStyle w:val="000000000000"/>
              <w:rPr>
                <w:rFonts w:cs="Gill Sans MT"/>
                <w:color w:val="000000"/>
                <w:sz w:val="20"/>
                <w:szCs w:val="20"/>
              </w:rPr>
            </w:pPr>
            <w:r>
              <w:rPr>
                <w:rFonts w:cs="Gill Sans MT"/>
                <w:color w:val="000000"/>
                <w:sz w:val="20"/>
                <w:szCs w:val="20"/>
              </w:rPr>
              <w:t>300</w:t>
            </w:r>
          </w:p>
        </w:tc>
        <w:tc>
          <w:tcPr>
            <w:cnfStyle w:val="000010000000"/>
            <w:tcW w:w="126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41</w:t>
            </w:r>
          </w:p>
        </w:tc>
        <w:tc>
          <w:tcPr>
            <w:tcW w:w="1710"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cnfStyle w:val="000000000000"/>
              <w:rPr>
                <w:rFonts w:cs="Gill Sans MT"/>
                <w:color w:val="000000"/>
                <w:sz w:val="20"/>
                <w:szCs w:val="20"/>
              </w:rPr>
            </w:pPr>
            <w:r w:rsidRPr="00D80395">
              <w:rPr>
                <w:rFonts w:cs="Gill Sans MT"/>
                <w:color w:val="000000"/>
                <w:sz w:val="20"/>
                <w:szCs w:val="20"/>
              </w:rPr>
              <w:t>19</w:t>
            </w:r>
          </w:p>
        </w:tc>
        <w:tc>
          <w:tcPr>
            <w:cnfStyle w:val="000010000000"/>
            <w:tcW w:w="1098"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300</w:t>
            </w:r>
          </w:p>
        </w:tc>
        <w:tc>
          <w:tcPr>
            <w:tcW w:w="1188" w:type="dxa"/>
            <w:tcBorders>
              <w:top w:val="single" w:sz="8" w:space="0" w:color="C0504D" w:themeColor="accent2"/>
              <w:bottom w:val="single" w:sz="8" w:space="0" w:color="C0504D" w:themeColor="accent2"/>
            </w:tcBorders>
            <w:shd w:val="clear" w:color="auto" w:fill="F2DBDB" w:themeFill="accent2" w:themeFillTint="33"/>
          </w:tcPr>
          <w:p w:rsidR="00142730" w:rsidRPr="00D80395" w:rsidRDefault="00142730" w:rsidP="00912FE6">
            <w:pPr>
              <w:keepNext/>
              <w:autoSpaceDE w:val="0"/>
              <w:autoSpaceDN w:val="0"/>
              <w:adjustRightInd w:val="0"/>
              <w:jc w:val="center"/>
              <w:cnfStyle w:val="000000000000"/>
              <w:rPr>
                <w:rFonts w:cs="Gill Sans MT"/>
                <w:color w:val="000000"/>
                <w:sz w:val="20"/>
                <w:szCs w:val="20"/>
              </w:rPr>
            </w:pPr>
            <w:r>
              <w:rPr>
                <w:rFonts w:cs="Gill Sans MT"/>
                <w:color w:val="000000"/>
                <w:sz w:val="20"/>
                <w:szCs w:val="20"/>
              </w:rPr>
              <w:t>N/A</w:t>
            </w:r>
          </w:p>
        </w:tc>
      </w:tr>
      <w:tr w:rsidR="00142730" w:rsidRPr="00D80395" w:rsidTr="00912FE6">
        <w:trPr>
          <w:cnfStyle w:val="000000100000"/>
        </w:trPr>
        <w:tc>
          <w:tcPr>
            <w:cnfStyle w:val="000010000000"/>
            <w:tcW w:w="1530" w:type="dxa"/>
            <w:shd w:val="clear" w:color="auto" w:fill="E5B8B7" w:themeFill="accent2" w:themeFillTint="66"/>
          </w:tcPr>
          <w:p w:rsidR="00142730" w:rsidRPr="00D80395" w:rsidRDefault="00142730" w:rsidP="00912FE6">
            <w:pPr>
              <w:keepNext/>
              <w:autoSpaceDE w:val="0"/>
              <w:autoSpaceDN w:val="0"/>
              <w:adjustRightInd w:val="0"/>
              <w:rPr>
                <w:rFonts w:cs="Gill Sans MT"/>
                <w:bCs/>
                <w:color w:val="000000"/>
                <w:sz w:val="20"/>
                <w:szCs w:val="20"/>
              </w:rPr>
            </w:pPr>
            <w:r w:rsidRPr="00D80395">
              <w:rPr>
                <w:rFonts w:cs="Gill Sans MT"/>
                <w:bCs/>
                <w:color w:val="000000"/>
                <w:sz w:val="20"/>
                <w:szCs w:val="20"/>
              </w:rPr>
              <w:t xml:space="preserve">Ruvuma </w:t>
            </w:r>
          </w:p>
        </w:tc>
        <w:tc>
          <w:tcPr>
            <w:tcW w:w="4050" w:type="dxa"/>
            <w:gridSpan w:val="3"/>
            <w:shd w:val="clear" w:color="auto" w:fill="E5B8B7" w:themeFill="accent2" w:themeFillTint="66"/>
          </w:tcPr>
          <w:p w:rsidR="00142730" w:rsidRPr="00D80395" w:rsidRDefault="00142730" w:rsidP="00912FE6">
            <w:pPr>
              <w:keepNext/>
              <w:autoSpaceDE w:val="0"/>
              <w:autoSpaceDN w:val="0"/>
              <w:adjustRightInd w:val="0"/>
              <w:cnfStyle w:val="000000100000"/>
              <w:rPr>
                <w:rFonts w:cs="Gill Sans MT"/>
                <w:color w:val="000000"/>
                <w:sz w:val="20"/>
                <w:szCs w:val="20"/>
              </w:rPr>
            </w:pPr>
            <w:r w:rsidRPr="00D80395">
              <w:rPr>
                <w:rFonts w:cs="Gill Sans MT"/>
                <w:color w:val="000000"/>
                <w:sz w:val="20"/>
                <w:szCs w:val="20"/>
              </w:rPr>
              <w:t>No baseline data available</w:t>
            </w:r>
          </w:p>
        </w:tc>
        <w:tc>
          <w:tcPr>
            <w:cnfStyle w:val="000010000000"/>
            <w:tcW w:w="1260" w:type="dxa"/>
            <w:shd w:val="clear" w:color="auto" w:fill="E5B8B7" w:themeFill="accent2" w:themeFillTint="66"/>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29</w:t>
            </w:r>
          </w:p>
        </w:tc>
        <w:tc>
          <w:tcPr>
            <w:tcW w:w="1710" w:type="dxa"/>
            <w:shd w:val="clear" w:color="auto" w:fill="E5B8B7" w:themeFill="accent2" w:themeFillTint="66"/>
          </w:tcPr>
          <w:p w:rsidR="00142730" w:rsidRPr="00D80395" w:rsidRDefault="00142730" w:rsidP="00912FE6">
            <w:pPr>
              <w:keepNext/>
              <w:autoSpaceDE w:val="0"/>
              <w:autoSpaceDN w:val="0"/>
              <w:adjustRightInd w:val="0"/>
              <w:jc w:val="center"/>
              <w:cnfStyle w:val="000000100000"/>
              <w:rPr>
                <w:rFonts w:cs="Gill Sans MT"/>
                <w:color w:val="000000"/>
                <w:sz w:val="20"/>
                <w:szCs w:val="20"/>
              </w:rPr>
            </w:pPr>
            <w:r w:rsidRPr="00D80395">
              <w:rPr>
                <w:rFonts w:cs="Gill Sans MT"/>
                <w:color w:val="000000"/>
                <w:sz w:val="20"/>
                <w:szCs w:val="20"/>
              </w:rPr>
              <w:t>31</w:t>
            </w:r>
          </w:p>
        </w:tc>
        <w:tc>
          <w:tcPr>
            <w:cnfStyle w:val="000010000000"/>
            <w:tcW w:w="1098" w:type="dxa"/>
            <w:shd w:val="clear" w:color="auto" w:fill="E5B8B7" w:themeFill="accent2" w:themeFillTint="66"/>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301</w:t>
            </w:r>
          </w:p>
        </w:tc>
        <w:tc>
          <w:tcPr>
            <w:tcW w:w="1188" w:type="dxa"/>
            <w:shd w:val="clear" w:color="auto" w:fill="E5B8B7" w:themeFill="accent2" w:themeFillTint="66"/>
          </w:tcPr>
          <w:p w:rsidR="00142730" w:rsidRPr="00D80395" w:rsidRDefault="00142730" w:rsidP="00912FE6">
            <w:pPr>
              <w:keepNext/>
              <w:autoSpaceDE w:val="0"/>
              <w:autoSpaceDN w:val="0"/>
              <w:adjustRightInd w:val="0"/>
              <w:jc w:val="center"/>
              <w:cnfStyle w:val="000000100000"/>
              <w:rPr>
                <w:rFonts w:cs="Gill Sans MT"/>
                <w:color w:val="000000"/>
                <w:sz w:val="20"/>
                <w:szCs w:val="20"/>
              </w:rPr>
            </w:pPr>
            <w:r w:rsidRPr="00D80395">
              <w:rPr>
                <w:rFonts w:cs="Gill Sans MT"/>
                <w:color w:val="000000"/>
                <w:sz w:val="20"/>
                <w:szCs w:val="20"/>
              </w:rPr>
              <w:t>61</w:t>
            </w:r>
          </w:p>
        </w:tc>
      </w:tr>
      <w:tr w:rsidR="00142730" w:rsidRPr="00D80395" w:rsidTr="00912FE6">
        <w:tc>
          <w:tcPr>
            <w:cnfStyle w:val="000010000000"/>
            <w:tcW w:w="1530" w:type="dxa"/>
            <w:shd w:val="clear" w:color="auto" w:fill="F2DBDB" w:themeFill="accent2" w:themeFillTint="33"/>
          </w:tcPr>
          <w:p w:rsidR="00142730" w:rsidRPr="00D80395" w:rsidRDefault="00142730" w:rsidP="00912FE6">
            <w:pPr>
              <w:keepNext/>
              <w:autoSpaceDE w:val="0"/>
              <w:autoSpaceDN w:val="0"/>
              <w:adjustRightInd w:val="0"/>
              <w:rPr>
                <w:rFonts w:cs="Gill Sans MT"/>
                <w:bCs/>
                <w:color w:val="000000"/>
                <w:sz w:val="20"/>
                <w:szCs w:val="20"/>
              </w:rPr>
            </w:pPr>
            <w:r w:rsidRPr="00D80395">
              <w:rPr>
                <w:rFonts w:cs="Gill Sans MT"/>
                <w:bCs/>
                <w:color w:val="000000"/>
                <w:sz w:val="20"/>
                <w:szCs w:val="20"/>
              </w:rPr>
              <w:t xml:space="preserve">Mtwara </w:t>
            </w:r>
          </w:p>
        </w:tc>
        <w:tc>
          <w:tcPr>
            <w:tcW w:w="4050" w:type="dxa"/>
            <w:gridSpan w:val="3"/>
            <w:shd w:val="clear" w:color="auto" w:fill="F2DBDB" w:themeFill="accent2" w:themeFillTint="33"/>
          </w:tcPr>
          <w:p w:rsidR="00142730" w:rsidRPr="00D80395" w:rsidRDefault="00142730" w:rsidP="00912FE6">
            <w:pPr>
              <w:keepNext/>
              <w:autoSpaceDE w:val="0"/>
              <w:autoSpaceDN w:val="0"/>
              <w:adjustRightInd w:val="0"/>
              <w:cnfStyle w:val="000000000000"/>
              <w:rPr>
                <w:rFonts w:cs="Gill Sans MT"/>
                <w:color w:val="000000"/>
                <w:sz w:val="20"/>
                <w:szCs w:val="20"/>
              </w:rPr>
            </w:pPr>
            <w:r w:rsidRPr="00D80395">
              <w:rPr>
                <w:rFonts w:cs="Gill Sans MT"/>
                <w:color w:val="000000"/>
                <w:sz w:val="20"/>
                <w:szCs w:val="20"/>
              </w:rPr>
              <w:t>No baseline data available</w:t>
            </w:r>
          </w:p>
        </w:tc>
        <w:tc>
          <w:tcPr>
            <w:cnfStyle w:val="000010000000"/>
            <w:tcW w:w="1260" w:type="dxa"/>
            <w:shd w:val="clear" w:color="auto" w:fill="F2DBDB" w:themeFill="accent2" w:themeFillTint="33"/>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31</w:t>
            </w:r>
          </w:p>
        </w:tc>
        <w:tc>
          <w:tcPr>
            <w:tcW w:w="2808" w:type="dxa"/>
            <w:gridSpan w:val="2"/>
            <w:shd w:val="clear" w:color="auto" w:fill="F2DBDB" w:themeFill="accent2" w:themeFillTint="33"/>
          </w:tcPr>
          <w:p w:rsidR="00142730" w:rsidRPr="00D80395" w:rsidRDefault="00142730" w:rsidP="00912FE6">
            <w:pPr>
              <w:keepNext/>
              <w:autoSpaceDE w:val="0"/>
              <w:autoSpaceDN w:val="0"/>
              <w:adjustRightInd w:val="0"/>
              <w:jc w:val="center"/>
              <w:cnfStyle w:val="000000000000"/>
              <w:rPr>
                <w:rFonts w:cs="Gill Sans MT"/>
                <w:color w:val="000000"/>
                <w:sz w:val="20"/>
                <w:szCs w:val="20"/>
              </w:rPr>
            </w:pPr>
          </w:p>
        </w:tc>
        <w:tc>
          <w:tcPr>
            <w:cnfStyle w:val="000010000000"/>
            <w:tcW w:w="1188" w:type="dxa"/>
            <w:shd w:val="clear" w:color="auto" w:fill="F2DBDB" w:themeFill="accent2" w:themeFillTint="33"/>
          </w:tcPr>
          <w:p w:rsidR="00142730" w:rsidRPr="00D80395" w:rsidRDefault="00142730" w:rsidP="00912FE6">
            <w:pPr>
              <w:keepNext/>
              <w:autoSpaceDE w:val="0"/>
              <w:autoSpaceDN w:val="0"/>
              <w:adjustRightInd w:val="0"/>
              <w:jc w:val="center"/>
              <w:rPr>
                <w:rFonts w:cs="Gill Sans MT"/>
                <w:color w:val="000000"/>
                <w:sz w:val="20"/>
                <w:szCs w:val="20"/>
              </w:rPr>
            </w:pPr>
            <w:r w:rsidRPr="00D80395">
              <w:rPr>
                <w:rFonts w:cs="Gill Sans MT"/>
                <w:color w:val="000000"/>
                <w:sz w:val="20"/>
                <w:szCs w:val="20"/>
              </w:rPr>
              <w:t>54</w:t>
            </w:r>
          </w:p>
        </w:tc>
      </w:tr>
    </w:tbl>
    <w:p w:rsidR="00142730" w:rsidRPr="00B82656" w:rsidRDefault="00142730" w:rsidP="00142730">
      <w:pPr>
        <w:pStyle w:val="Default"/>
        <w:contextualSpacing/>
        <w:jc w:val="both"/>
        <w:rPr>
          <w:rFonts w:asciiTheme="minorHAnsi" w:hAnsiTheme="minorHAnsi"/>
          <w:sz w:val="18"/>
          <w:szCs w:val="22"/>
        </w:rPr>
      </w:pPr>
      <w:r w:rsidRPr="00B82656">
        <w:rPr>
          <w:rFonts w:asciiTheme="minorHAnsi" w:hAnsiTheme="minorHAnsi"/>
          <w:sz w:val="18"/>
          <w:szCs w:val="22"/>
        </w:rPr>
        <w:t>N/A = not applicable</w:t>
      </w:r>
    </w:p>
    <w:p w:rsidR="00C90A6D" w:rsidRDefault="00C90A6D" w:rsidP="00D127FD">
      <w:pPr>
        <w:pStyle w:val="NoSpacing"/>
      </w:pPr>
    </w:p>
    <w:p w:rsidR="00716D67" w:rsidRPr="00D127FD" w:rsidRDefault="001955E7" w:rsidP="00D127FD">
      <w:pPr>
        <w:pStyle w:val="NoSpacing"/>
      </w:pPr>
      <w:r w:rsidRPr="00D127FD">
        <w:t xml:space="preserve">To </w:t>
      </w:r>
      <w:r w:rsidR="005C1954" w:rsidRPr="00D127FD">
        <w:t xml:space="preserve">evaluate consumer satisfaction with </w:t>
      </w:r>
      <w:r w:rsidRPr="00D127FD">
        <w:t xml:space="preserve">services provided by drug shops and to </w:t>
      </w:r>
      <w:r w:rsidR="00096504" w:rsidRPr="00D127FD">
        <w:t xml:space="preserve">assess if drug shops met </w:t>
      </w:r>
      <w:r w:rsidR="005F51D7" w:rsidRPr="00D127FD">
        <w:t>community needs</w:t>
      </w:r>
      <w:r w:rsidR="0024778C" w:rsidRPr="00D127FD">
        <w:t xml:space="preserve"> (disease burden)</w:t>
      </w:r>
      <w:r w:rsidR="00096504" w:rsidRPr="00D127FD">
        <w:t xml:space="preserve">, </w:t>
      </w:r>
      <w:r w:rsidR="002141E1">
        <w:t xml:space="preserve">we designed and conducted </w:t>
      </w:r>
      <w:r w:rsidR="00096504" w:rsidRPr="00D127FD">
        <w:t xml:space="preserve">a </w:t>
      </w:r>
      <w:r w:rsidRPr="00D127FD">
        <w:t xml:space="preserve">household survey based on </w:t>
      </w:r>
      <w:r w:rsidR="00B82656">
        <w:t>WHO</w:t>
      </w:r>
      <w:r w:rsidRPr="00D127FD">
        <w:t xml:space="preserve"> methodology</w:t>
      </w:r>
      <w:r w:rsidR="0016551F" w:rsidRPr="00D127FD">
        <w:rPr>
          <w:rStyle w:val="FootnoteReference"/>
        </w:rPr>
        <w:footnoteReference w:id="13"/>
      </w:r>
      <w:r w:rsidR="00A213EB" w:rsidRPr="00D127FD">
        <w:t xml:space="preserve"> </w:t>
      </w:r>
      <w:r w:rsidR="00096504" w:rsidRPr="00D127FD">
        <w:t xml:space="preserve">in </w:t>
      </w:r>
      <w:r w:rsidRPr="00D127FD">
        <w:t>Singida</w:t>
      </w:r>
      <w:r w:rsidR="00096504" w:rsidRPr="00D127FD">
        <w:t xml:space="preserve">, </w:t>
      </w:r>
      <w:r w:rsidRPr="00D127FD">
        <w:t>Mara</w:t>
      </w:r>
      <w:r w:rsidR="00096504" w:rsidRPr="00D127FD">
        <w:t xml:space="preserve">, </w:t>
      </w:r>
      <w:r w:rsidR="0020356B" w:rsidRPr="00D127FD">
        <w:t xml:space="preserve">and Ruvuma regions in Tanzania and </w:t>
      </w:r>
      <w:r w:rsidR="00096504" w:rsidRPr="00D127FD">
        <w:t>Kibaale and Mpigi</w:t>
      </w:r>
      <w:r w:rsidR="00AD125C" w:rsidRPr="00D127FD">
        <w:t xml:space="preserve"> districts</w:t>
      </w:r>
      <w:r w:rsidR="00EE02E2" w:rsidRPr="00D127FD">
        <w:t xml:space="preserve"> </w:t>
      </w:r>
      <w:r w:rsidR="0020356B" w:rsidRPr="00D127FD">
        <w:t>in Uganda</w:t>
      </w:r>
      <w:r w:rsidR="005C1954" w:rsidRPr="00D127FD">
        <w:t>.</w:t>
      </w:r>
      <w:r w:rsidR="0016551F" w:rsidRPr="00D127FD">
        <w:rPr>
          <w:rFonts w:cstheme="minorHAnsi"/>
          <w:b/>
        </w:rPr>
        <w:t xml:space="preserve"> </w:t>
      </w:r>
      <w:r w:rsidR="002141E1">
        <w:rPr>
          <w:rFonts w:cstheme="minorHAnsi"/>
        </w:rPr>
        <w:t xml:space="preserve">We surveyed </w:t>
      </w:r>
      <w:r w:rsidRPr="00D127FD">
        <w:rPr>
          <w:rFonts w:cstheme="minorHAnsi"/>
        </w:rPr>
        <w:t>300 households</w:t>
      </w:r>
      <w:r w:rsidR="00391C09" w:rsidRPr="00D127FD">
        <w:rPr>
          <w:rFonts w:cstheme="minorHAnsi"/>
        </w:rPr>
        <w:t xml:space="preserve"> </w:t>
      </w:r>
      <w:r w:rsidR="002141E1">
        <w:rPr>
          <w:rFonts w:cstheme="minorHAnsi"/>
        </w:rPr>
        <w:t>in each</w:t>
      </w:r>
      <w:r w:rsidR="0016551F" w:rsidRPr="00D127FD">
        <w:rPr>
          <w:rFonts w:cstheme="minorHAnsi"/>
        </w:rPr>
        <w:t xml:space="preserve"> region/</w:t>
      </w:r>
      <w:r w:rsidR="00391C09" w:rsidRPr="00D127FD">
        <w:rPr>
          <w:rFonts w:cstheme="minorHAnsi"/>
        </w:rPr>
        <w:t>district</w:t>
      </w:r>
      <w:r w:rsidR="00096504" w:rsidRPr="00D127FD">
        <w:rPr>
          <w:rFonts w:cstheme="minorHAnsi"/>
        </w:rPr>
        <w:t>.</w:t>
      </w:r>
      <w:r w:rsidR="00C0636D" w:rsidRPr="00D127FD">
        <w:rPr>
          <w:rFonts w:cstheme="minorHAnsi"/>
        </w:rPr>
        <w:t xml:space="preserve"> </w:t>
      </w:r>
      <w:r w:rsidR="00962E19">
        <w:rPr>
          <w:rFonts w:cstheme="minorHAnsi"/>
        </w:rPr>
        <w:t>We randomly chose</w:t>
      </w:r>
      <w:r w:rsidR="00AF7092" w:rsidRPr="00D127FD">
        <w:rPr>
          <w:rFonts w:cstheme="minorHAnsi"/>
        </w:rPr>
        <w:t xml:space="preserve"> </w:t>
      </w:r>
      <w:r w:rsidR="00C0636D" w:rsidRPr="00D127FD">
        <w:rPr>
          <w:rFonts w:cstheme="minorHAnsi"/>
        </w:rPr>
        <w:t>h</w:t>
      </w:r>
      <w:r w:rsidRPr="00D127FD">
        <w:rPr>
          <w:rFonts w:cstheme="minorHAnsi"/>
        </w:rPr>
        <w:t>ouseholds</w:t>
      </w:r>
      <w:r w:rsidR="00AD125C" w:rsidRPr="00D127FD">
        <w:rPr>
          <w:rFonts w:cstheme="minorHAnsi"/>
        </w:rPr>
        <w:t xml:space="preserve"> </w:t>
      </w:r>
      <w:r w:rsidR="00391C09" w:rsidRPr="00D127FD">
        <w:rPr>
          <w:rFonts w:cstheme="minorHAnsi"/>
        </w:rPr>
        <w:t xml:space="preserve">surrounding the </w:t>
      </w:r>
      <w:r w:rsidRPr="00D127FD">
        <w:rPr>
          <w:rFonts w:cstheme="minorHAnsi"/>
        </w:rPr>
        <w:t>30 randomly chosen shops used in the price/availability</w:t>
      </w:r>
      <w:r w:rsidRPr="00D127FD">
        <w:t xml:space="preserve"> data </w:t>
      </w:r>
      <w:r w:rsidR="00391C09" w:rsidRPr="00D127FD">
        <w:t xml:space="preserve">collection </w:t>
      </w:r>
      <w:r w:rsidR="00AF7092" w:rsidRPr="00D127FD">
        <w:t xml:space="preserve">exercise. </w:t>
      </w:r>
      <w:r w:rsidR="00962E19">
        <w:t>We visited t</w:t>
      </w:r>
      <w:r w:rsidR="00AD125C" w:rsidRPr="00D127FD">
        <w:t>he f</w:t>
      </w:r>
      <w:r w:rsidRPr="00D127FD">
        <w:t>irst 10 households</w:t>
      </w:r>
      <w:r w:rsidR="00391C09" w:rsidRPr="00D127FD">
        <w:t xml:space="preserve"> </w:t>
      </w:r>
      <w:r w:rsidR="00962E19">
        <w:t xml:space="preserve">met </w:t>
      </w:r>
      <w:r w:rsidRPr="00D127FD">
        <w:t>by walking in a straight line from the shop</w:t>
      </w:r>
      <w:r w:rsidR="002141E1">
        <w:t>.</w:t>
      </w:r>
    </w:p>
    <w:p w:rsidR="00716D67" w:rsidRPr="00D127FD" w:rsidRDefault="00716D67" w:rsidP="00D127FD">
      <w:pPr>
        <w:pStyle w:val="NoSpacing"/>
      </w:pPr>
    </w:p>
    <w:p w:rsidR="00716D67" w:rsidRPr="00D127FD" w:rsidRDefault="00C0443D" w:rsidP="00D127FD">
      <w:pPr>
        <w:pStyle w:val="NoSpacing"/>
      </w:pPr>
      <w:r w:rsidRPr="00D127FD">
        <w:t xml:space="preserve">For </w:t>
      </w:r>
      <w:r w:rsidR="00CA590F" w:rsidRPr="00D127FD">
        <w:t xml:space="preserve">the </w:t>
      </w:r>
      <w:r w:rsidRPr="00D127FD">
        <w:t>sustainability</w:t>
      </w:r>
      <w:r w:rsidR="00CA590F" w:rsidRPr="00D127FD">
        <w:t xml:space="preserve"> component,</w:t>
      </w:r>
      <w:r w:rsidRPr="00D127FD">
        <w:t xml:space="preserve"> </w:t>
      </w:r>
      <w:r w:rsidR="00962E19">
        <w:t xml:space="preserve">we collected </w:t>
      </w:r>
      <w:r w:rsidRPr="00D127FD">
        <w:t xml:space="preserve">data </w:t>
      </w:r>
      <w:r w:rsidR="00D74D90">
        <w:t>on product availability</w:t>
      </w:r>
      <w:r w:rsidR="009401AC">
        <w:t xml:space="preserve"> and prices</w:t>
      </w:r>
      <w:r w:rsidR="00D74D90" w:rsidRPr="00D127FD">
        <w:t xml:space="preserve"> and ADDO profitability</w:t>
      </w:r>
      <w:r w:rsidR="00D74D90" w:rsidRPr="00D127FD" w:rsidDel="00962E19">
        <w:t xml:space="preserve"> </w:t>
      </w:r>
      <w:r w:rsidRPr="00D127FD">
        <w:t xml:space="preserve">from </w:t>
      </w:r>
      <w:r w:rsidR="00D74D90">
        <w:t>the</w:t>
      </w:r>
      <w:r w:rsidR="00D74D90" w:rsidRPr="00D127FD">
        <w:t xml:space="preserve"> shops </w:t>
      </w:r>
      <w:r w:rsidR="00D74D90">
        <w:t>that</w:t>
      </w:r>
      <w:r w:rsidR="00D74D90" w:rsidRPr="00D127FD">
        <w:t xml:space="preserve"> are still operational since inception </w:t>
      </w:r>
      <w:r w:rsidR="00D74D90">
        <w:t xml:space="preserve">in </w:t>
      </w:r>
      <w:r w:rsidRPr="00D127FD">
        <w:t>Ruvuma and Mtwara.</w:t>
      </w:r>
    </w:p>
    <w:p w:rsidR="00716D67" w:rsidRPr="00D127FD" w:rsidRDefault="00716D67" w:rsidP="00D127FD">
      <w:pPr>
        <w:pStyle w:val="NoSpacing"/>
      </w:pPr>
    </w:p>
    <w:p w:rsidR="00716D67" w:rsidRPr="00D127FD" w:rsidRDefault="00591AA7" w:rsidP="00D127FD">
      <w:pPr>
        <w:pStyle w:val="NoSpacing"/>
        <w:rPr>
          <w:b/>
        </w:rPr>
      </w:pPr>
      <w:r w:rsidRPr="00D127FD">
        <w:t>To asses</w:t>
      </w:r>
      <w:r w:rsidR="00A90CEC" w:rsidRPr="00D127FD">
        <w:t>s</w:t>
      </w:r>
      <w:r w:rsidRPr="00D127FD">
        <w:t xml:space="preserve"> transferability (Uganda)</w:t>
      </w:r>
      <w:r w:rsidR="00C0636D" w:rsidRPr="00D127FD">
        <w:t xml:space="preserve"> and some aspects </w:t>
      </w:r>
      <w:r w:rsidR="00810FBE" w:rsidRPr="00D127FD">
        <w:t>of scalability</w:t>
      </w:r>
      <w:r w:rsidRPr="00D127FD">
        <w:t xml:space="preserve"> and sustainability (Tanzania), </w:t>
      </w:r>
      <w:r w:rsidR="004D5C3E">
        <w:t xml:space="preserve">we collected </w:t>
      </w:r>
      <w:r w:rsidR="00330EC3" w:rsidRPr="00D127FD">
        <w:t xml:space="preserve">qualitative data </w:t>
      </w:r>
      <w:r w:rsidR="00CD5311" w:rsidRPr="00D127FD">
        <w:t>on stakeholders</w:t>
      </w:r>
      <w:r w:rsidR="004D5C3E">
        <w:t>’</w:t>
      </w:r>
      <w:r w:rsidR="00C0636D" w:rsidRPr="00D127FD">
        <w:t xml:space="preserve"> perspectives of the program. </w:t>
      </w:r>
      <w:r w:rsidR="00330EC3" w:rsidRPr="00D127FD">
        <w:t xml:space="preserve"> </w:t>
      </w:r>
      <w:r w:rsidR="004D5C3E">
        <w:t>I</w:t>
      </w:r>
      <w:r w:rsidR="00330EC3" w:rsidRPr="00D127FD">
        <w:t xml:space="preserve">nterviews </w:t>
      </w:r>
      <w:r w:rsidR="00C52F1A" w:rsidRPr="00D127FD">
        <w:t xml:space="preserve">were conducted with </w:t>
      </w:r>
      <w:r w:rsidR="00330EC3" w:rsidRPr="00D127FD">
        <w:t>ADDO</w:t>
      </w:r>
      <w:r w:rsidR="004D5C3E">
        <w:t xml:space="preserve"> and </w:t>
      </w:r>
      <w:r w:rsidR="00C52F1A" w:rsidRPr="00D127FD">
        <w:t>ADS</w:t>
      </w:r>
      <w:r w:rsidR="00330EC3" w:rsidRPr="00D127FD">
        <w:t xml:space="preserve"> owners</w:t>
      </w:r>
      <w:r w:rsidR="008C7EEE" w:rsidRPr="00D127FD">
        <w:t xml:space="preserve">, </w:t>
      </w:r>
      <w:r w:rsidR="00330EC3" w:rsidRPr="00D127FD">
        <w:t>ADDO</w:t>
      </w:r>
      <w:r w:rsidR="004D5C3E" w:rsidRPr="004D5C3E">
        <w:t xml:space="preserve"> </w:t>
      </w:r>
      <w:r w:rsidR="004D5C3E" w:rsidRPr="00D127FD">
        <w:t xml:space="preserve">dispensers </w:t>
      </w:r>
      <w:r w:rsidR="004D5C3E">
        <w:t xml:space="preserve">and </w:t>
      </w:r>
      <w:r w:rsidR="00C52F1A" w:rsidRPr="00D127FD">
        <w:t>ADS</w:t>
      </w:r>
      <w:r w:rsidR="00330EC3" w:rsidRPr="00D127FD">
        <w:t xml:space="preserve"> </w:t>
      </w:r>
      <w:r w:rsidR="00C52F1A" w:rsidRPr="00D127FD">
        <w:t>sellers</w:t>
      </w:r>
      <w:r w:rsidR="00030AE6" w:rsidRPr="00D127FD">
        <w:t>,</w:t>
      </w:r>
      <w:r w:rsidR="00C0636D" w:rsidRPr="00D127FD">
        <w:t xml:space="preserve"> and</w:t>
      </w:r>
      <w:r w:rsidR="008C7EEE" w:rsidRPr="00D127FD">
        <w:t xml:space="preserve"> </w:t>
      </w:r>
      <w:r w:rsidR="001C6135" w:rsidRPr="00D127FD">
        <w:t xml:space="preserve">local </w:t>
      </w:r>
      <w:r w:rsidR="00C52F1A" w:rsidRPr="00D127FD">
        <w:t xml:space="preserve">and </w:t>
      </w:r>
      <w:r w:rsidR="001C6135" w:rsidRPr="00D127FD">
        <w:t xml:space="preserve">central </w:t>
      </w:r>
      <w:r w:rsidR="00330EC3" w:rsidRPr="00D127FD">
        <w:t>government authorities</w:t>
      </w:r>
      <w:r w:rsidR="00C52F1A" w:rsidRPr="00D127FD">
        <w:t>.</w:t>
      </w:r>
      <w:r w:rsidR="008C7EEE" w:rsidRPr="00D127FD">
        <w:t xml:space="preserve"> </w:t>
      </w:r>
      <w:r w:rsidR="00C52F1A" w:rsidRPr="00D127FD">
        <w:t xml:space="preserve">Additional data </w:t>
      </w:r>
      <w:r w:rsidR="00A2686B" w:rsidRPr="00D127FD">
        <w:t xml:space="preserve">on </w:t>
      </w:r>
      <w:r w:rsidR="00C52F1A" w:rsidRPr="00D127FD">
        <w:t>i</w:t>
      </w:r>
      <w:r w:rsidR="008C7EEE" w:rsidRPr="00D127FD">
        <w:t>nstitutionalization</w:t>
      </w:r>
      <w:r w:rsidR="00C52F1A" w:rsidRPr="00D127FD">
        <w:t>, l</w:t>
      </w:r>
      <w:r w:rsidR="008C7EEE" w:rsidRPr="00D127FD">
        <w:t>egal and regulatory framework</w:t>
      </w:r>
      <w:r w:rsidR="00030AE6" w:rsidRPr="00D127FD">
        <w:t>,</w:t>
      </w:r>
      <w:r w:rsidR="00C52F1A" w:rsidRPr="00D127FD">
        <w:t xml:space="preserve"> and o</w:t>
      </w:r>
      <w:r w:rsidR="008C7EEE" w:rsidRPr="00D127FD">
        <w:t>perational funding</w:t>
      </w:r>
      <w:r w:rsidR="00C52F1A" w:rsidRPr="00D127FD">
        <w:t xml:space="preserve"> </w:t>
      </w:r>
      <w:r w:rsidR="00C0636D" w:rsidRPr="00D127FD">
        <w:t xml:space="preserve">were </w:t>
      </w:r>
      <w:r w:rsidR="00C52F1A" w:rsidRPr="00D127FD">
        <w:t>collected through r</w:t>
      </w:r>
      <w:r w:rsidR="008C7EEE" w:rsidRPr="00D127FD">
        <w:t xml:space="preserve">eview </w:t>
      </w:r>
      <w:r w:rsidR="00C52F1A" w:rsidRPr="00D127FD">
        <w:t>of government, TFDA</w:t>
      </w:r>
      <w:r w:rsidR="00030AE6" w:rsidRPr="00D127FD">
        <w:t>,</w:t>
      </w:r>
      <w:r w:rsidR="00C52F1A" w:rsidRPr="00D127FD">
        <w:t xml:space="preserve"> and NDA </w:t>
      </w:r>
      <w:r w:rsidR="008C7EEE" w:rsidRPr="00D127FD">
        <w:t>documents on implementation and operations</w:t>
      </w:r>
      <w:r w:rsidR="00C52F1A" w:rsidRPr="00D127FD">
        <w:t>.</w:t>
      </w:r>
      <w:r w:rsidR="006254A2" w:rsidRPr="00D127FD">
        <w:t xml:space="preserve"> </w:t>
      </w:r>
    </w:p>
    <w:p w:rsidR="00810FBE" w:rsidRPr="00D127FD" w:rsidRDefault="00810FBE" w:rsidP="00D127FD">
      <w:pPr>
        <w:pStyle w:val="NoSpacing"/>
        <w:rPr>
          <w:b/>
        </w:rPr>
      </w:pPr>
    </w:p>
    <w:p w:rsidR="006E69AD" w:rsidRPr="00504A4F" w:rsidRDefault="00195236" w:rsidP="001915A7">
      <w:pPr>
        <w:pStyle w:val="H3"/>
        <w:keepNext/>
      </w:pPr>
      <w:bookmarkStart w:id="10" w:name="_Toc310350369"/>
      <w:r w:rsidRPr="00504A4F">
        <w:t>Data analysis</w:t>
      </w:r>
      <w:bookmarkEnd w:id="10"/>
    </w:p>
    <w:p w:rsidR="00716D67" w:rsidRPr="00D127FD" w:rsidRDefault="00AF1B8A" w:rsidP="001915A7">
      <w:pPr>
        <w:pStyle w:val="NoSpacing"/>
        <w:keepNext/>
      </w:pPr>
      <w:r w:rsidRPr="00D127FD">
        <w:t xml:space="preserve">Data were entered into </w:t>
      </w:r>
      <w:r w:rsidR="00030AE6" w:rsidRPr="00D127FD">
        <w:t xml:space="preserve">an Excel </w:t>
      </w:r>
      <w:r w:rsidRPr="00D127FD">
        <w:t xml:space="preserve">program </w:t>
      </w:r>
      <w:r w:rsidR="007C5813">
        <w:t>to generate</w:t>
      </w:r>
      <w:r w:rsidR="007C5813" w:rsidRPr="00D127FD">
        <w:t xml:space="preserve"> </w:t>
      </w:r>
      <w:r w:rsidRPr="00D127FD">
        <w:t xml:space="preserve">frequencies and central tendencies. Further statistical </w:t>
      </w:r>
      <w:r w:rsidR="00810FBE" w:rsidRPr="00D127FD">
        <w:t>analyses were</w:t>
      </w:r>
      <w:r w:rsidR="00CE0E2C" w:rsidRPr="00D127FD">
        <w:t xml:space="preserve"> </w:t>
      </w:r>
      <w:r w:rsidR="00C50ABC" w:rsidRPr="00D127FD">
        <w:t xml:space="preserve">conducted </w:t>
      </w:r>
      <w:r w:rsidRPr="00D127FD">
        <w:t xml:space="preserve">using SPSS </w:t>
      </w:r>
      <w:r w:rsidR="00CE0E2C" w:rsidRPr="00D127FD">
        <w:t xml:space="preserve">for Windows </w:t>
      </w:r>
      <w:r w:rsidRPr="00D127FD">
        <w:t>version</w:t>
      </w:r>
      <w:r w:rsidR="00CE0E2C" w:rsidRPr="00D127FD">
        <w:t xml:space="preserve"> 18. </w:t>
      </w:r>
      <w:r w:rsidR="007C5813">
        <w:t>We analyzed the</w:t>
      </w:r>
      <w:r w:rsidR="00CE0E2C" w:rsidRPr="00D127FD">
        <w:t xml:space="preserve"> difference between intervention and control areas on variables </w:t>
      </w:r>
      <w:r w:rsidR="007C5813">
        <w:t>related to</w:t>
      </w:r>
      <w:r w:rsidR="00CE0E2C" w:rsidRPr="00D127FD">
        <w:t xml:space="preserve"> availability of medicines and dispenser practices. </w:t>
      </w:r>
      <w:r w:rsidR="00030AE6" w:rsidRPr="00D127FD">
        <w:t xml:space="preserve">The </w:t>
      </w:r>
      <w:r w:rsidR="001915A7">
        <w:t>McNemar’s</w:t>
      </w:r>
      <w:r w:rsidR="00CE0E2C" w:rsidRPr="00D127FD">
        <w:t xml:space="preserve"> test was used to perform within group comparisons</w:t>
      </w:r>
      <w:r w:rsidR="007C5813">
        <w:t>,</w:t>
      </w:r>
      <w:r w:rsidR="00700888" w:rsidRPr="00D127FD">
        <w:t xml:space="preserve"> while </w:t>
      </w:r>
      <w:r w:rsidR="00030AE6" w:rsidRPr="00D127FD">
        <w:t xml:space="preserve">the </w:t>
      </w:r>
      <w:r w:rsidR="00CE0E2C" w:rsidRPr="00D127FD">
        <w:t xml:space="preserve">Chi-squared goodness of fit test was used to test between group differences following the intervention. </w:t>
      </w:r>
    </w:p>
    <w:p w:rsidR="00195236" w:rsidRPr="00D127FD" w:rsidRDefault="00195236" w:rsidP="00D127FD">
      <w:pPr>
        <w:pStyle w:val="NoSpacing"/>
      </w:pPr>
    </w:p>
    <w:p w:rsidR="006E69AD" w:rsidRPr="00504A4F" w:rsidRDefault="00195236" w:rsidP="00912FE6">
      <w:pPr>
        <w:pStyle w:val="H20"/>
        <w:keepNext/>
      </w:pPr>
      <w:bookmarkStart w:id="11" w:name="_Toc310350370"/>
      <w:r w:rsidRPr="00504A4F">
        <w:lastRenderedPageBreak/>
        <w:t>Ethical considerations</w:t>
      </w:r>
      <w:bookmarkEnd w:id="11"/>
    </w:p>
    <w:p w:rsidR="00716D67" w:rsidRPr="00D127FD" w:rsidRDefault="009840CD" w:rsidP="00912FE6">
      <w:pPr>
        <w:pStyle w:val="NoSpacing"/>
        <w:keepNext/>
      </w:pPr>
      <w:r w:rsidRPr="00D127FD">
        <w:rPr>
          <w:rFonts w:cs="Times-Roman"/>
        </w:rPr>
        <w:t xml:space="preserve">TFDA and NDA </w:t>
      </w:r>
      <w:r>
        <w:rPr>
          <w:rFonts w:cs="Times-Roman"/>
        </w:rPr>
        <w:t xml:space="preserve">provided </w:t>
      </w:r>
      <w:r w:rsidR="0039464F" w:rsidRPr="00D127FD">
        <w:t>authorization to conduct the</w:t>
      </w:r>
      <w:r>
        <w:t xml:space="preserve"> evaluations</w:t>
      </w:r>
      <w:r w:rsidR="000A3154" w:rsidRPr="00D127FD">
        <w:rPr>
          <w:rFonts w:cs="Times-Roman"/>
        </w:rPr>
        <w:t xml:space="preserve">. </w:t>
      </w:r>
      <w:r>
        <w:rPr>
          <w:rFonts w:cs="Times-Roman"/>
        </w:rPr>
        <w:t>Drug shop o</w:t>
      </w:r>
      <w:r w:rsidR="000A3154" w:rsidRPr="00D127FD">
        <w:rPr>
          <w:rFonts w:cs="Times-Roman"/>
        </w:rPr>
        <w:t>wners and sel</w:t>
      </w:r>
      <w:r w:rsidR="00F95C18" w:rsidRPr="00D127FD">
        <w:rPr>
          <w:rFonts w:cs="Times-Roman"/>
        </w:rPr>
        <w:t>l</w:t>
      </w:r>
      <w:r w:rsidR="000A3154" w:rsidRPr="00D127FD">
        <w:rPr>
          <w:rFonts w:cs="Times-Roman"/>
        </w:rPr>
        <w:t>er</w:t>
      </w:r>
      <w:r w:rsidR="00F95C18" w:rsidRPr="00D127FD">
        <w:rPr>
          <w:rFonts w:cs="Times-Roman"/>
        </w:rPr>
        <w:t>s</w:t>
      </w:r>
      <w:r w:rsidR="000A3154" w:rsidRPr="00D127FD">
        <w:rPr>
          <w:rFonts w:cs="Times-Roman"/>
        </w:rPr>
        <w:t xml:space="preserve"> </w:t>
      </w:r>
      <w:r w:rsidR="00F95C18" w:rsidRPr="00D127FD">
        <w:rPr>
          <w:rFonts w:cs="Times-Roman"/>
        </w:rPr>
        <w:t xml:space="preserve">as well as heads of household </w:t>
      </w:r>
      <w:r w:rsidR="00C50ABC" w:rsidRPr="00D127FD">
        <w:rPr>
          <w:rFonts w:cs="Times-Roman"/>
        </w:rPr>
        <w:t xml:space="preserve">agreed to take part in interviews after being briefed on the project. </w:t>
      </w:r>
      <w:r w:rsidR="00B66BA8" w:rsidRPr="00D127FD">
        <w:rPr>
          <w:rFonts w:cs="Times-Roman"/>
        </w:rPr>
        <w:t xml:space="preserve">The data collectors </w:t>
      </w:r>
      <w:r w:rsidR="00810FBE" w:rsidRPr="00D127FD">
        <w:rPr>
          <w:rFonts w:cs="Times-Roman"/>
        </w:rPr>
        <w:t>verbally assured</w:t>
      </w:r>
      <w:r w:rsidR="00C50ABC" w:rsidRPr="00D127FD">
        <w:rPr>
          <w:rFonts w:cs="Times-Roman"/>
        </w:rPr>
        <w:t xml:space="preserve"> participants of</w:t>
      </w:r>
      <w:r w:rsidR="00B66BA8" w:rsidRPr="00D127FD">
        <w:rPr>
          <w:rFonts w:cs="Times-Roman"/>
        </w:rPr>
        <w:t xml:space="preserve"> </w:t>
      </w:r>
      <w:r w:rsidR="00FE5F62" w:rsidRPr="00D127FD">
        <w:rPr>
          <w:rFonts w:cs="Times-Roman"/>
        </w:rPr>
        <w:t>the</w:t>
      </w:r>
      <w:r w:rsidR="000F10B2">
        <w:rPr>
          <w:rFonts w:cs="Times-Roman"/>
        </w:rPr>
        <w:t>ir anonymity, the</w:t>
      </w:r>
      <w:r w:rsidR="00FE5F62" w:rsidRPr="00D127FD">
        <w:rPr>
          <w:rFonts w:cs="Times-Roman"/>
        </w:rPr>
        <w:t xml:space="preserve"> confidentiality of information</w:t>
      </w:r>
      <w:r w:rsidR="00C50ABC" w:rsidRPr="00D127FD">
        <w:rPr>
          <w:rFonts w:cs="Times-Roman"/>
        </w:rPr>
        <w:t xml:space="preserve"> collected</w:t>
      </w:r>
      <w:r w:rsidR="00FE5F62" w:rsidRPr="00D127FD">
        <w:rPr>
          <w:rFonts w:cs="Times-Roman"/>
        </w:rPr>
        <w:t>, and freedom to withdraw consent at any</w:t>
      </w:r>
      <w:r w:rsidR="00F95C18" w:rsidRPr="00D127FD">
        <w:rPr>
          <w:rFonts w:cs="Times-Roman"/>
        </w:rPr>
        <w:t xml:space="preserve"> </w:t>
      </w:r>
      <w:r w:rsidR="00C50ABC" w:rsidRPr="00D127FD">
        <w:rPr>
          <w:rFonts w:cs="Times-Roman"/>
        </w:rPr>
        <w:t>time during the process</w:t>
      </w:r>
      <w:r w:rsidR="00FE5F62" w:rsidRPr="00D127FD">
        <w:rPr>
          <w:rFonts w:cs="Times-Roman"/>
        </w:rPr>
        <w:t>.</w:t>
      </w:r>
      <w:r w:rsidR="00FE3076" w:rsidRPr="00D127FD">
        <w:rPr>
          <w:rFonts w:cs="Calibri"/>
        </w:rPr>
        <w:t xml:space="preserve"> Additionally, prior to data collection, </w:t>
      </w:r>
      <w:r w:rsidR="000F10B2">
        <w:rPr>
          <w:rFonts w:cs="Calibri"/>
        </w:rPr>
        <w:t xml:space="preserve">we held </w:t>
      </w:r>
      <w:r w:rsidR="00FE3076" w:rsidRPr="00D127FD">
        <w:rPr>
          <w:rFonts w:cs="Calibri"/>
        </w:rPr>
        <w:t>meetings with district officials</w:t>
      </w:r>
      <w:r w:rsidR="00C50ABC" w:rsidRPr="00D127FD">
        <w:rPr>
          <w:rFonts w:cs="Calibri"/>
        </w:rPr>
        <w:t xml:space="preserve"> and</w:t>
      </w:r>
      <w:r w:rsidR="00FE3076" w:rsidRPr="00D127FD">
        <w:rPr>
          <w:rFonts w:cs="Calibri"/>
        </w:rPr>
        <w:t xml:space="preserve"> ward and village leaders in the </w:t>
      </w:r>
      <w:r w:rsidR="000F10B2">
        <w:rPr>
          <w:rFonts w:cs="Calibri"/>
        </w:rPr>
        <w:t xml:space="preserve">study </w:t>
      </w:r>
      <w:r w:rsidR="00FE3076" w:rsidRPr="00D127FD">
        <w:rPr>
          <w:rFonts w:cs="Calibri"/>
        </w:rPr>
        <w:t>communities</w:t>
      </w:r>
      <w:r w:rsidR="000F10B2">
        <w:rPr>
          <w:rFonts w:cs="Calibri"/>
        </w:rPr>
        <w:t xml:space="preserve"> to seek their</w:t>
      </w:r>
      <w:r w:rsidR="00FE3076" w:rsidRPr="00D127FD">
        <w:rPr>
          <w:rFonts w:cs="Calibri"/>
        </w:rPr>
        <w:t xml:space="preserve"> </w:t>
      </w:r>
      <w:r w:rsidR="000F10B2">
        <w:rPr>
          <w:rFonts w:cs="Calibri"/>
        </w:rPr>
        <w:t>a</w:t>
      </w:r>
      <w:r w:rsidR="00FE3076" w:rsidRPr="00D127FD">
        <w:rPr>
          <w:rFonts w:cs="Calibri"/>
        </w:rPr>
        <w:t xml:space="preserve">pproval </w:t>
      </w:r>
      <w:r w:rsidR="000F10B2">
        <w:rPr>
          <w:rFonts w:cs="Calibri"/>
        </w:rPr>
        <w:t>and ask them to</w:t>
      </w:r>
      <w:r w:rsidR="00FE3076" w:rsidRPr="00D127FD">
        <w:rPr>
          <w:rFonts w:cs="Calibri"/>
        </w:rPr>
        <w:t xml:space="preserve"> disseminate information about the study to their communities. </w:t>
      </w:r>
      <w:r w:rsidR="00C50ABC" w:rsidRPr="00D127FD">
        <w:rPr>
          <w:rFonts w:cs="Calibri"/>
        </w:rPr>
        <w:t xml:space="preserve">At the end of the project, </w:t>
      </w:r>
      <w:r w:rsidR="000F10B2">
        <w:rPr>
          <w:rFonts w:cs="Calibri"/>
        </w:rPr>
        <w:t xml:space="preserve">we </w:t>
      </w:r>
      <w:r w:rsidR="00B82656">
        <w:rPr>
          <w:rFonts w:cs="Calibri"/>
        </w:rPr>
        <w:t>invited</w:t>
      </w:r>
      <w:r w:rsidR="000F10B2">
        <w:rPr>
          <w:rFonts w:cs="Calibri"/>
        </w:rPr>
        <w:t xml:space="preserve"> select </w:t>
      </w:r>
      <w:r w:rsidR="00C50ABC" w:rsidRPr="00D127FD">
        <w:rPr>
          <w:rFonts w:cs="Calibri"/>
        </w:rPr>
        <w:t>d</w:t>
      </w:r>
      <w:r w:rsidR="00FE3076" w:rsidRPr="00D127FD">
        <w:rPr>
          <w:rFonts w:cs="Calibri"/>
        </w:rPr>
        <w:t>istrict</w:t>
      </w:r>
      <w:r w:rsidR="000F10B2">
        <w:rPr>
          <w:rFonts w:cs="Calibri"/>
        </w:rPr>
        <w:t>-</w:t>
      </w:r>
      <w:r w:rsidR="00FE3076" w:rsidRPr="00D127FD">
        <w:rPr>
          <w:rFonts w:cs="Calibri"/>
        </w:rPr>
        <w:t>level officials</w:t>
      </w:r>
      <w:r w:rsidR="00336447">
        <w:rPr>
          <w:rFonts w:cs="Calibri"/>
        </w:rPr>
        <w:t xml:space="preserve"> and</w:t>
      </w:r>
      <w:r w:rsidR="00FE3076" w:rsidRPr="00D127FD">
        <w:rPr>
          <w:rFonts w:cs="Calibri"/>
        </w:rPr>
        <w:t xml:space="preserve"> drug </w:t>
      </w:r>
      <w:r w:rsidR="000F10B2">
        <w:rPr>
          <w:rFonts w:cs="Calibri"/>
        </w:rPr>
        <w:t>shop</w:t>
      </w:r>
      <w:r w:rsidR="000F10B2" w:rsidRPr="00D127FD">
        <w:rPr>
          <w:rFonts w:cs="Calibri"/>
        </w:rPr>
        <w:t xml:space="preserve"> </w:t>
      </w:r>
      <w:r w:rsidR="00FE3076" w:rsidRPr="00D127FD">
        <w:rPr>
          <w:rFonts w:cs="Calibri"/>
        </w:rPr>
        <w:t>owners and dispensers in workshop</w:t>
      </w:r>
      <w:r w:rsidR="00B66BA8" w:rsidRPr="00D127FD">
        <w:rPr>
          <w:rFonts w:cs="Calibri"/>
        </w:rPr>
        <w:t>s</w:t>
      </w:r>
      <w:r w:rsidR="00FE3076" w:rsidRPr="00D127FD">
        <w:rPr>
          <w:rFonts w:cs="Calibri"/>
        </w:rPr>
        <w:t xml:space="preserve"> </w:t>
      </w:r>
      <w:r w:rsidR="00610C08" w:rsidRPr="00D127FD">
        <w:rPr>
          <w:rFonts w:cs="Calibri"/>
        </w:rPr>
        <w:t>to discuss preliminary study findings.</w:t>
      </w:r>
      <w:r w:rsidR="00FE3076" w:rsidRPr="00D127FD">
        <w:rPr>
          <w:rFonts w:cs="Calibri"/>
        </w:rPr>
        <w:t xml:space="preserve"> </w:t>
      </w:r>
    </w:p>
    <w:p w:rsidR="00B66BA8" w:rsidRPr="00D127FD" w:rsidRDefault="00B66BA8" w:rsidP="00D127FD">
      <w:pPr>
        <w:autoSpaceDE w:val="0"/>
        <w:autoSpaceDN w:val="0"/>
        <w:adjustRightInd w:val="0"/>
        <w:spacing w:after="0" w:line="240" w:lineRule="auto"/>
        <w:rPr>
          <w:rFonts w:cs="Gill Sans MT"/>
          <w:b/>
          <w:bCs/>
          <w:color w:val="000000"/>
        </w:rPr>
      </w:pPr>
    </w:p>
    <w:p w:rsidR="00D2690C" w:rsidRDefault="00D2690C">
      <w:pPr>
        <w:rPr>
          <w:b/>
        </w:rPr>
      </w:pPr>
      <w:r>
        <w:br w:type="page"/>
      </w:r>
    </w:p>
    <w:p w:rsidR="00716D67" w:rsidRPr="00D127FD" w:rsidRDefault="0016551F" w:rsidP="000E6A73">
      <w:pPr>
        <w:pStyle w:val="H1"/>
      </w:pPr>
      <w:bookmarkStart w:id="12" w:name="_Toc310350371"/>
      <w:r w:rsidRPr="00D127FD">
        <w:lastRenderedPageBreak/>
        <w:t>Results</w:t>
      </w:r>
      <w:r w:rsidR="00360283">
        <w:t xml:space="preserve"> Related to Scalability</w:t>
      </w:r>
      <w:r w:rsidR="001472B8">
        <w:t xml:space="preserve"> (Tanzania)</w:t>
      </w:r>
      <w:bookmarkEnd w:id="12"/>
    </w:p>
    <w:p w:rsidR="00B66BA8" w:rsidRPr="00D127FD" w:rsidRDefault="00B66BA8" w:rsidP="00D127FD">
      <w:pPr>
        <w:pStyle w:val="NoSpacing"/>
      </w:pPr>
    </w:p>
    <w:p w:rsidR="00716D67" w:rsidRPr="00D127FD" w:rsidRDefault="0016551F" w:rsidP="000E6A73">
      <w:pPr>
        <w:pStyle w:val="H20"/>
      </w:pPr>
      <w:bookmarkStart w:id="13" w:name="_Toc310350372"/>
      <w:r w:rsidRPr="00D127FD">
        <w:t>Did ADDO</w:t>
      </w:r>
      <w:r w:rsidR="00BF17A4">
        <w:t>s</w:t>
      </w:r>
      <w:r w:rsidRPr="00D127FD">
        <w:t xml:space="preserve"> increase the availability of products in Singida compared to Mara?</w:t>
      </w:r>
      <w:bookmarkEnd w:id="13"/>
    </w:p>
    <w:p w:rsidR="00BD06B7" w:rsidRDefault="00BD06B7" w:rsidP="00BD06B7">
      <w:pPr>
        <w:pStyle w:val="NoSpacing"/>
        <w:rPr>
          <w:rFonts w:cstheme="minorHAnsi"/>
        </w:rPr>
      </w:pPr>
      <w:r w:rsidRPr="00D127FD">
        <w:rPr>
          <w:rFonts w:cstheme="minorHAnsi"/>
        </w:rPr>
        <w:t xml:space="preserve">To </w:t>
      </w:r>
      <w:r>
        <w:rPr>
          <w:rFonts w:cstheme="minorHAnsi"/>
        </w:rPr>
        <w:t>assess</w:t>
      </w:r>
      <w:r w:rsidRPr="00D127FD">
        <w:rPr>
          <w:rFonts w:cstheme="minorHAnsi"/>
        </w:rPr>
        <w:t xml:space="preserve"> the effect of the ADDO intervention on product availability, we categorized the tracer drugs into Part I and Part II drugs. Part I drugs are </w:t>
      </w:r>
      <w:r>
        <w:rPr>
          <w:rFonts w:cstheme="minorHAnsi"/>
        </w:rPr>
        <w:t>legally designated to be sold as</w:t>
      </w:r>
      <w:r w:rsidRPr="00D127FD">
        <w:rPr>
          <w:rFonts w:cstheme="minorHAnsi"/>
        </w:rPr>
        <w:t xml:space="preserve"> prescription only in registered pharmacies</w:t>
      </w:r>
      <w:r>
        <w:rPr>
          <w:rFonts w:cstheme="minorHAnsi"/>
        </w:rPr>
        <w:t>,</w:t>
      </w:r>
      <w:r w:rsidRPr="00D127FD">
        <w:rPr>
          <w:rFonts w:cstheme="minorHAnsi"/>
        </w:rPr>
        <w:t xml:space="preserve"> while Part II drugs, often referred to as over</w:t>
      </w:r>
      <w:r>
        <w:rPr>
          <w:rFonts w:cstheme="minorHAnsi"/>
        </w:rPr>
        <w:t>-</w:t>
      </w:r>
      <w:r w:rsidRPr="00D127FD">
        <w:rPr>
          <w:rFonts w:cstheme="minorHAnsi"/>
        </w:rPr>
        <w:t>the</w:t>
      </w:r>
      <w:r>
        <w:rPr>
          <w:rFonts w:cstheme="minorHAnsi"/>
        </w:rPr>
        <w:t>-</w:t>
      </w:r>
      <w:r w:rsidRPr="00D127FD">
        <w:rPr>
          <w:rFonts w:cstheme="minorHAnsi"/>
        </w:rPr>
        <w:t>counter medicines</w:t>
      </w:r>
      <w:r>
        <w:rPr>
          <w:rFonts w:cstheme="minorHAnsi"/>
        </w:rPr>
        <w:t>,</w:t>
      </w:r>
      <w:r w:rsidRPr="00D127FD">
        <w:rPr>
          <w:rFonts w:cstheme="minorHAnsi"/>
        </w:rPr>
        <w:t xml:space="preserve"> are </w:t>
      </w:r>
      <w:r>
        <w:rPr>
          <w:rFonts w:cstheme="minorHAnsi"/>
        </w:rPr>
        <w:t xml:space="preserve">legally </w:t>
      </w:r>
      <w:r w:rsidRPr="00D127FD">
        <w:rPr>
          <w:rFonts w:cstheme="minorHAnsi"/>
        </w:rPr>
        <w:t xml:space="preserve">permitted </w:t>
      </w:r>
      <w:r>
        <w:rPr>
          <w:rFonts w:cstheme="minorHAnsi"/>
        </w:rPr>
        <w:t>to be sold</w:t>
      </w:r>
      <w:r w:rsidRPr="00D127FD">
        <w:rPr>
          <w:rFonts w:cstheme="minorHAnsi"/>
        </w:rPr>
        <w:t xml:space="preserve"> in both drug shops (DLDBs and ADDOs) and pharmacies without a prescription. As part of the ADDO program, TFDA regulations specifically allow ADDOs to sell a limited list of certain Part I medicines, such as antibiotics</w:t>
      </w:r>
      <w:r>
        <w:rPr>
          <w:rFonts w:cstheme="minorHAnsi"/>
        </w:rPr>
        <w:t>.</w:t>
      </w:r>
      <w:r w:rsidRPr="00D127FD">
        <w:rPr>
          <w:rFonts w:cstheme="minorHAnsi"/>
        </w:rPr>
        <w:t xml:space="preserve"> </w:t>
      </w:r>
      <w:r>
        <w:rPr>
          <w:rFonts w:cstheme="minorHAnsi"/>
        </w:rPr>
        <w:t>A</w:t>
      </w:r>
      <w:r w:rsidRPr="00D127FD">
        <w:rPr>
          <w:rFonts w:cstheme="minorHAnsi"/>
        </w:rPr>
        <w:t>ll Part I items on the tracer list were approved for sale in ADDOs</w:t>
      </w:r>
      <w:r>
        <w:rPr>
          <w:rFonts w:cstheme="minorHAnsi"/>
        </w:rPr>
        <w:t>, but not in DLDBs</w:t>
      </w:r>
      <w:r w:rsidRPr="00D127FD">
        <w:rPr>
          <w:rFonts w:cstheme="minorHAnsi"/>
        </w:rPr>
        <w:t xml:space="preserve">. As a result, one would expect an increase in Part I drugs in ADDOs </w:t>
      </w:r>
      <w:r>
        <w:rPr>
          <w:rFonts w:cstheme="minorHAnsi"/>
        </w:rPr>
        <w:t>in Singida and no</w:t>
      </w:r>
      <w:r w:rsidRPr="00D127FD">
        <w:rPr>
          <w:rFonts w:cstheme="minorHAnsi"/>
        </w:rPr>
        <w:t xml:space="preserve"> change in </w:t>
      </w:r>
      <w:r>
        <w:rPr>
          <w:rFonts w:cstheme="minorHAnsi"/>
        </w:rPr>
        <w:t>Mara</w:t>
      </w:r>
      <w:r w:rsidRPr="00D127FD">
        <w:rPr>
          <w:rFonts w:cstheme="minorHAnsi"/>
        </w:rPr>
        <w:t xml:space="preserve"> over time. Any Part I sales at baseline </w:t>
      </w:r>
      <w:r>
        <w:rPr>
          <w:rFonts w:cstheme="minorHAnsi"/>
        </w:rPr>
        <w:t xml:space="preserve">in either region </w:t>
      </w:r>
      <w:r w:rsidRPr="00D127FD">
        <w:rPr>
          <w:rFonts w:cstheme="minorHAnsi"/>
        </w:rPr>
        <w:t>would have been illegal sales</w:t>
      </w:r>
      <w:r>
        <w:rPr>
          <w:rFonts w:cstheme="minorHAnsi"/>
        </w:rPr>
        <w:t>,</w:t>
      </w:r>
      <w:r w:rsidRPr="00D127FD">
        <w:rPr>
          <w:rFonts w:cstheme="minorHAnsi"/>
        </w:rPr>
        <w:t xml:space="preserve"> as would any Part I sales at endline by DLDBs in the control region</w:t>
      </w:r>
      <w:r>
        <w:rPr>
          <w:rFonts w:cstheme="minorHAnsi"/>
        </w:rPr>
        <w:t>, Mara</w:t>
      </w:r>
      <w:r w:rsidRPr="00D127FD">
        <w:rPr>
          <w:rFonts w:cstheme="minorHAnsi"/>
        </w:rPr>
        <w:t xml:space="preserve">.  </w:t>
      </w:r>
    </w:p>
    <w:p w:rsidR="00A2721B" w:rsidRDefault="00A2721B" w:rsidP="00BD06B7">
      <w:pPr>
        <w:pStyle w:val="NoSpacing"/>
        <w:rPr>
          <w:rFonts w:cstheme="minorHAnsi"/>
        </w:rPr>
      </w:pPr>
    </w:p>
    <w:p w:rsidR="00A2721B" w:rsidRPr="00D127FD" w:rsidRDefault="00A2721B" w:rsidP="00BD06B7">
      <w:pPr>
        <w:pStyle w:val="NoSpacing"/>
        <w:rPr>
          <w:rFonts w:cstheme="minorHAnsi"/>
        </w:rPr>
      </w:pPr>
      <w:r>
        <w:rPr>
          <w:rFonts w:cstheme="minorHAnsi"/>
        </w:rPr>
        <w:t>Annex 5 includes the availability results on the full list of tracer drugs</w:t>
      </w:r>
      <w:r w:rsidR="00ED46D0">
        <w:rPr>
          <w:rFonts w:cstheme="minorHAnsi"/>
        </w:rPr>
        <w:t xml:space="preserve"> classified by Part I and Part II medicines</w:t>
      </w:r>
      <w:r>
        <w:rPr>
          <w:rFonts w:cstheme="minorHAnsi"/>
        </w:rPr>
        <w:t>.</w:t>
      </w:r>
    </w:p>
    <w:p w:rsidR="00CD5311" w:rsidRPr="00D127FD" w:rsidRDefault="00CD5311" w:rsidP="00D127FD">
      <w:pPr>
        <w:pStyle w:val="NoSpacing"/>
      </w:pPr>
    </w:p>
    <w:p w:rsidR="00DB5940" w:rsidRPr="009D4F8F" w:rsidRDefault="00DB5940" w:rsidP="00142730">
      <w:pPr>
        <w:pStyle w:val="H3"/>
        <w:keepNext/>
      </w:pPr>
      <w:bookmarkStart w:id="14" w:name="_Toc310350373"/>
      <w:r w:rsidRPr="009D4F8F">
        <w:t xml:space="preserve">Availability of Part I </w:t>
      </w:r>
      <w:r w:rsidR="00C83EAC" w:rsidRPr="009D4F8F">
        <w:t xml:space="preserve">(prescription only) </w:t>
      </w:r>
      <w:r w:rsidR="00CD5311" w:rsidRPr="009D4F8F">
        <w:t>vs.</w:t>
      </w:r>
      <w:r w:rsidRPr="009D4F8F">
        <w:t xml:space="preserve"> Part II </w:t>
      </w:r>
      <w:r w:rsidR="00C83EAC" w:rsidRPr="009D4F8F">
        <w:t>(</w:t>
      </w:r>
      <w:r w:rsidR="00C1547D">
        <w:t>non</w:t>
      </w:r>
      <w:r w:rsidR="0016438B" w:rsidRPr="009D4F8F">
        <w:t>prescription</w:t>
      </w:r>
      <w:r w:rsidR="00C83EAC" w:rsidRPr="009D4F8F">
        <w:t xml:space="preserve">) </w:t>
      </w:r>
      <w:r w:rsidRPr="009D4F8F">
        <w:t>medicines</w:t>
      </w:r>
      <w:bookmarkEnd w:id="14"/>
    </w:p>
    <w:p w:rsidR="00DB5940" w:rsidRPr="00D127FD" w:rsidRDefault="009D0574" w:rsidP="00142730">
      <w:pPr>
        <w:pStyle w:val="NoSpacing"/>
        <w:keepNext/>
      </w:pPr>
      <w:r w:rsidRPr="00D127FD">
        <w:t xml:space="preserve">Table 2 </w:t>
      </w:r>
      <w:r>
        <w:t>compares the</w:t>
      </w:r>
      <w:r w:rsidRPr="00D127FD">
        <w:t xml:space="preserve"> availability </w:t>
      </w:r>
      <w:r>
        <w:t>of</w:t>
      </w:r>
      <w:r w:rsidRPr="00D127FD">
        <w:t xml:space="preserve"> each tracer item </w:t>
      </w:r>
      <w:r>
        <w:t>in</w:t>
      </w:r>
      <w:r w:rsidRPr="00D127FD">
        <w:t xml:space="preserve"> regions before and after </w:t>
      </w:r>
      <w:r>
        <w:t xml:space="preserve">the </w:t>
      </w:r>
      <w:r w:rsidRPr="00D127FD">
        <w:t xml:space="preserve">program. </w:t>
      </w:r>
      <w:r w:rsidR="00EE2260">
        <w:t xml:space="preserve">We averaged the availability of each medicine in each category across the shops, </w:t>
      </w:r>
      <w:r w:rsidR="000C71BF">
        <w:t>and then</w:t>
      </w:r>
      <w:r w:rsidR="00EE2260">
        <w:t xml:space="preserve"> created an average for the category. </w:t>
      </w:r>
      <w:r>
        <w:t>As expected, t</w:t>
      </w:r>
      <w:r w:rsidR="00DB5940" w:rsidRPr="00D127FD">
        <w:t xml:space="preserve">he results show a </w:t>
      </w:r>
      <w:r w:rsidR="009F251C" w:rsidRPr="00D127FD">
        <w:t>larger</w:t>
      </w:r>
      <w:r w:rsidR="00DB5940" w:rsidRPr="00D127FD">
        <w:t xml:space="preserve"> increase in product availability in Singida compared to Mara</w:t>
      </w:r>
      <w:r w:rsidR="009F251C" w:rsidRPr="00D127FD">
        <w:t xml:space="preserve"> for</w:t>
      </w:r>
      <w:r w:rsidR="00DB5940" w:rsidRPr="00D127FD">
        <w:t xml:space="preserve"> Part </w:t>
      </w:r>
      <w:r w:rsidR="009F251C" w:rsidRPr="00D127FD">
        <w:t xml:space="preserve">I </w:t>
      </w:r>
      <w:r w:rsidR="00DB5940" w:rsidRPr="00D127FD">
        <w:t>drugs (</w:t>
      </w:r>
      <w:r w:rsidR="003F10F8">
        <w:t>Figure</w:t>
      </w:r>
      <w:r w:rsidR="00DB5940" w:rsidRPr="00D127FD">
        <w:t xml:space="preserve"> </w:t>
      </w:r>
      <w:r w:rsidR="00A34EFE">
        <w:t>1</w:t>
      </w:r>
      <w:r w:rsidR="00336447" w:rsidRPr="00D127FD">
        <w:t>a)</w:t>
      </w:r>
      <w:r w:rsidR="00DB5940" w:rsidRPr="00D127FD">
        <w:t xml:space="preserve">. However, the </w:t>
      </w:r>
      <w:r w:rsidR="00AB4FF6">
        <w:t>evaluation</w:t>
      </w:r>
      <w:r w:rsidR="00DB5940" w:rsidRPr="00D127FD">
        <w:t xml:space="preserve"> occurred </w:t>
      </w:r>
      <w:r w:rsidR="00AB4FF6">
        <w:t>as</w:t>
      </w:r>
      <w:r w:rsidR="00DB5940" w:rsidRPr="00D127FD">
        <w:t xml:space="preserve"> the </w:t>
      </w:r>
      <w:r w:rsidR="00AB4FF6">
        <w:t xml:space="preserve">ADDO </w:t>
      </w:r>
      <w:r w:rsidR="00DB5940" w:rsidRPr="00D127FD">
        <w:t xml:space="preserve">program </w:t>
      </w:r>
      <w:r w:rsidR="00AB4FF6">
        <w:t xml:space="preserve">was scaling-up </w:t>
      </w:r>
      <w:r w:rsidR="00B62500">
        <w:t>nationwide</w:t>
      </w:r>
      <w:r w:rsidR="00DB5940" w:rsidRPr="00D127FD">
        <w:t xml:space="preserve"> with ongoing sensitization programs. This </w:t>
      </w:r>
      <w:r w:rsidR="00AB4FF6">
        <w:t xml:space="preserve">attention </w:t>
      </w:r>
      <w:r w:rsidR="00DB5940" w:rsidRPr="00D127FD">
        <w:t xml:space="preserve">could have contributed to the marginal increases observed in Mara. </w:t>
      </w:r>
      <w:r w:rsidR="00A34EFE">
        <w:t>Figure 1b shows Singida’s increased availability of nonprescription medicines.</w:t>
      </w:r>
    </w:p>
    <w:p w:rsidR="00716D67" w:rsidRPr="00D127FD" w:rsidRDefault="00716D67" w:rsidP="00D127FD">
      <w:pPr>
        <w:pStyle w:val="NoSpacing"/>
        <w:rPr>
          <w:rFonts w:cstheme="minorHAnsi"/>
        </w:rPr>
      </w:pPr>
    </w:p>
    <w:p w:rsidR="00FC1161" w:rsidRPr="00D127FD" w:rsidRDefault="00FF61C2" w:rsidP="00D127FD">
      <w:pPr>
        <w:pStyle w:val="Default"/>
        <w:contextualSpacing/>
        <w:jc w:val="both"/>
        <w:rPr>
          <w:rFonts w:asciiTheme="minorHAnsi" w:hAnsiTheme="minorHAnsi"/>
          <w:b/>
          <w:sz w:val="22"/>
          <w:szCs w:val="22"/>
        </w:rPr>
      </w:pPr>
      <w:r w:rsidRPr="00D127FD">
        <w:rPr>
          <w:noProof/>
          <w:sz w:val="22"/>
          <w:szCs w:val="22"/>
        </w:rPr>
        <w:t xml:space="preserve"> </w:t>
      </w:r>
      <w:r w:rsidR="009B0067" w:rsidRPr="00D127FD">
        <w:rPr>
          <w:noProof/>
          <w:sz w:val="22"/>
          <w:szCs w:val="22"/>
        </w:rPr>
        <w:drawing>
          <wp:inline distT="0" distB="0" distL="0" distR="0">
            <wp:extent cx="3008519" cy="274320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9B0067" w:rsidRPr="00D127FD">
        <w:rPr>
          <w:noProof/>
          <w:sz w:val="22"/>
          <w:szCs w:val="22"/>
        </w:rPr>
        <w:drawing>
          <wp:inline distT="0" distB="0" distL="0" distR="0">
            <wp:extent cx="3099816" cy="2743200"/>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34EFE" w:rsidRDefault="00A34EFE" w:rsidP="000E6A73">
      <w:pPr>
        <w:pStyle w:val="H3"/>
      </w:pPr>
      <w:bookmarkStart w:id="15" w:name="_Toc310350374"/>
    </w:p>
    <w:p w:rsidR="00716D67" w:rsidRPr="00AB4FF6" w:rsidRDefault="0016551F" w:rsidP="000E6A73">
      <w:pPr>
        <w:pStyle w:val="H3"/>
      </w:pPr>
      <w:r w:rsidRPr="00AB4FF6">
        <w:t xml:space="preserve">Availability </w:t>
      </w:r>
      <w:r w:rsidR="00471E89" w:rsidRPr="00AB4FF6">
        <w:t xml:space="preserve">of </w:t>
      </w:r>
      <w:r w:rsidRPr="00AB4FF6">
        <w:t>antimalarial</w:t>
      </w:r>
      <w:r w:rsidR="00895A40" w:rsidRPr="00AB4FF6">
        <w:t xml:space="preserve"> medicine</w:t>
      </w:r>
      <w:r w:rsidRPr="00AB4FF6">
        <w:t>s</w:t>
      </w:r>
      <w:bookmarkEnd w:id="15"/>
    </w:p>
    <w:p w:rsidR="00556C67" w:rsidRPr="00D127FD" w:rsidRDefault="0016551F" w:rsidP="00D127FD">
      <w:pPr>
        <w:pStyle w:val="Default"/>
        <w:contextualSpacing/>
        <w:rPr>
          <w:rFonts w:asciiTheme="minorHAnsi" w:hAnsiTheme="minorHAnsi"/>
          <w:sz w:val="22"/>
          <w:szCs w:val="22"/>
        </w:rPr>
      </w:pPr>
      <w:r w:rsidRPr="00D127FD">
        <w:rPr>
          <w:rFonts w:asciiTheme="minorHAnsi" w:hAnsiTheme="minorHAnsi"/>
          <w:sz w:val="22"/>
          <w:szCs w:val="22"/>
        </w:rPr>
        <w:t>At the time of the intervention, the recommended first</w:t>
      </w:r>
      <w:r w:rsidR="00CD678C" w:rsidRPr="00D127FD">
        <w:rPr>
          <w:rFonts w:asciiTheme="minorHAnsi" w:hAnsiTheme="minorHAnsi"/>
          <w:sz w:val="22"/>
          <w:szCs w:val="22"/>
        </w:rPr>
        <w:t>-</w:t>
      </w:r>
      <w:r w:rsidRPr="00D127FD">
        <w:rPr>
          <w:rFonts w:asciiTheme="minorHAnsi" w:hAnsiTheme="minorHAnsi"/>
          <w:sz w:val="22"/>
          <w:szCs w:val="22"/>
        </w:rPr>
        <w:t>line treatment for uncomplicated malaria</w:t>
      </w:r>
      <w:r w:rsidR="001E1078" w:rsidRPr="00D127FD">
        <w:rPr>
          <w:rFonts w:asciiTheme="minorHAnsi" w:hAnsiTheme="minorHAnsi"/>
          <w:sz w:val="22"/>
          <w:szCs w:val="22"/>
        </w:rPr>
        <w:t xml:space="preserve"> in Tanzania</w:t>
      </w:r>
      <w:r w:rsidRPr="00D127FD">
        <w:rPr>
          <w:rFonts w:asciiTheme="minorHAnsi" w:hAnsiTheme="minorHAnsi"/>
          <w:sz w:val="22"/>
          <w:szCs w:val="22"/>
        </w:rPr>
        <w:t xml:space="preserve"> was </w:t>
      </w:r>
      <w:r w:rsidR="00F04408" w:rsidRPr="00D127FD">
        <w:rPr>
          <w:rFonts w:asciiTheme="minorHAnsi" w:hAnsiTheme="minorHAnsi"/>
          <w:sz w:val="22"/>
          <w:szCs w:val="22"/>
        </w:rPr>
        <w:t>artemether</w:t>
      </w:r>
      <w:r w:rsidRPr="00D127FD">
        <w:rPr>
          <w:rFonts w:asciiTheme="minorHAnsi" w:hAnsiTheme="minorHAnsi"/>
          <w:sz w:val="22"/>
          <w:szCs w:val="22"/>
        </w:rPr>
        <w:t>-</w:t>
      </w:r>
      <w:r w:rsidR="00F04408" w:rsidRPr="00D127FD">
        <w:rPr>
          <w:rFonts w:asciiTheme="minorHAnsi" w:hAnsiTheme="minorHAnsi"/>
          <w:sz w:val="22"/>
          <w:szCs w:val="22"/>
        </w:rPr>
        <w:t xml:space="preserve">lumefantrine </w:t>
      </w:r>
      <w:r w:rsidRPr="00D127FD">
        <w:rPr>
          <w:rFonts w:asciiTheme="minorHAnsi" w:hAnsiTheme="minorHAnsi"/>
          <w:sz w:val="22"/>
          <w:szCs w:val="22"/>
        </w:rPr>
        <w:t>(AL). However</w:t>
      </w:r>
      <w:r w:rsidR="001E1078" w:rsidRPr="00D127FD">
        <w:rPr>
          <w:rFonts w:asciiTheme="minorHAnsi" w:hAnsiTheme="minorHAnsi"/>
          <w:sz w:val="22"/>
          <w:szCs w:val="22"/>
        </w:rPr>
        <w:t>,</w:t>
      </w:r>
      <w:r w:rsidRPr="00D127FD">
        <w:rPr>
          <w:rFonts w:asciiTheme="minorHAnsi" w:hAnsiTheme="minorHAnsi"/>
          <w:sz w:val="22"/>
          <w:szCs w:val="22"/>
        </w:rPr>
        <w:t xml:space="preserve"> </w:t>
      </w:r>
      <w:r w:rsidR="00AB4FF6">
        <w:rPr>
          <w:rFonts w:asciiTheme="minorHAnsi" w:hAnsiTheme="minorHAnsi"/>
          <w:sz w:val="22"/>
          <w:szCs w:val="22"/>
        </w:rPr>
        <w:t>regulations</w:t>
      </w:r>
      <w:r w:rsidRPr="00D127FD">
        <w:rPr>
          <w:rFonts w:asciiTheme="minorHAnsi" w:hAnsiTheme="minorHAnsi"/>
          <w:sz w:val="22"/>
          <w:szCs w:val="22"/>
        </w:rPr>
        <w:t xml:space="preserve"> </w:t>
      </w:r>
      <w:r w:rsidR="00AB4FF6">
        <w:rPr>
          <w:rFonts w:asciiTheme="minorHAnsi" w:hAnsiTheme="minorHAnsi"/>
          <w:sz w:val="22"/>
          <w:szCs w:val="22"/>
        </w:rPr>
        <w:t xml:space="preserve">prohibited </w:t>
      </w:r>
      <w:r w:rsidRPr="00D127FD">
        <w:rPr>
          <w:rFonts w:asciiTheme="minorHAnsi" w:hAnsiTheme="minorHAnsi"/>
          <w:sz w:val="22"/>
          <w:szCs w:val="22"/>
        </w:rPr>
        <w:t xml:space="preserve">this product </w:t>
      </w:r>
      <w:r w:rsidR="00AB4FF6">
        <w:rPr>
          <w:rFonts w:asciiTheme="minorHAnsi" w:hAnsiTheme="minorHAnsi"/>
          <w:sz w:val="22"/>
          <w:szCs w:val="22"/>
        </w:rPr>
        <w:t>from being</w:t>
      </w:r>
      <w:r w:rsidRPr="00D127FD">
        <w:rPr>
          <w:rFonts w:asciiTheme="minorHAnsi" w:hAnsiTheme="minorHAnsi"/>
          <w:sz w:val="22"/>
          <w:szCs w:val="22"/>
        </w:rPr>
        <w:t xml:space="preserve"> stocked in DLDBs. Following the intervention</w:t>
      </w:r>
      <w:r w:rsidR="00CD678C" w:rsidRPr="00D127FD">
        <w:rPr>
          <w:rFonts w:asciiTheme="minorHAnsi" w:hAnsiTheme="minorHAnsi"/>
          <w:sz w:val="22"/>
          <w:szCs w:val="22"/>
        </w:rPr>
        <w:t>, A</w:t>
      </w:r>
      <w:r w:rsidRPr="00D127FD">
        <w:rPr>
          <w:rFonts w:asciiTheme="minorHAnsi" w:hAnsiTheme="minorHAnsi"/>
          <w:sz w:val="22"/>
          <w:szCs w:val="22"/>
        </w:rPr>
        <w:t xml:space="preserve">DDOs </w:t>
      </w:r>
      <w:r w:rsidR="00CD678C" w:rsidRPr="00D127FD">
        <w:rPr>
          <w:rFonts w:asciiTheme="minorHAnsi" w:hAnsiTheme="minorHAnsi"/>
          <w:sz w:val="22"/>
          <w:szCs w:val="22"/>
        </w:rPr>
        <w:t>were</w:t>
      </w:r>
      <w:r w:rsidRPr="00D127FD">
        <w:rPr>
          <w:rFonts w:asciiTheme="minorHAnsi" w:hAnsiTheme="minorHAnsi"/>
          <w:sz w:val="22"/>
          <w:szCs w:val="22"/>
        </w:rPr>
        <w:t xml:space="preserve"> allowed to stock the product. A</w:t>
      </w:r>
      <w:r w:rsidR="000F42D1" w:rsidRPr="00D127FD">
        <w:rPr>
          <w:rFonts w:asciiTheme="minorHAnsi" w:hAnsiTheme="minorHAnsi"/>
          <w:sz w:val="22"/>
          <w:szCs w:val="22"/>
        </w:rPr>
        <w:t xml:space="preserve">t the time of this evaluation, however, no </w:t>
      </w:r>
      <w:r w:rsidR="000052E8">
        <w:rPr>
          <w:rFonts w:asciiTheme="minorHAnsi" w:hAnsiTheme="minorHAnsi"/>
          <w:sz w:val="22"/>
          <w:szCs w:val="22"/>
        </w:rPr>
        <w:t xml:space="preserve">statistically significant </w:t>
      </w:r>
      <w:r w:rsidR="000F42D1" w:rsidRPr="00D127FD">
        <w:rPr>
          <w:rFonts w:asciiTheme="minorHAnsi" w:hAnsiTheme="minorHAnsi"/>
          <w:sz w:val="22"/>
          <w:szCs w:val="22"/>
        </w:rPr>
        <w:t>increase was seen in AL</w:t>
      </w:r>
      <w:r w:rsidR="00871FE3">
        <w:rPr>
          <w:rFonts w:asciiTheme="minorHAnsi" w:hAnsiTheme="minorHAnsi"/>
          <w:sz w:val="22"/>
          <w:szCs w:val="22"/>
        </w:rPr>
        <w:t xml:space="preserve"> in Singida</w:t>
      </w:r>
      <w:r w:rsidR="000D1D2C" w:rsidRPr="00D127FD">
        <w:rPr>
          <w:rFonts w:asciiTheme="minorHAnsi" w:hAnsiTheme="minorHAnsi"/>
          <w:sz w:val="22"/>
          <w:szCs w:val="22"/>
        </w:rPr>
        <w:t>,</w:t>
      </w:r>
      <w:r w:rsidR="000F42D1" w:rsidRPr="00D127FD">
        <w:rPr>
          <w:rFonts w:asciiTheme="minorHAnsi" w:hAnsiTheme="minorHAnsi"/>
          <w:sz w:val="22"/>
          <w:szCs w:val="22"/>
        </w:rPr>
        <w:t xml:space="preserve"> </w:t>
      </w:r>
      <w:r w:rsidRPr="00D127FD">
        <w:rPr>
          <w:rFonts w:asciiTheme="minorHAnsi" w:hAnsiTheme="minorHAnsi"/>
          <w:sz w:val="22"/>
          <w:szCs w:val="22"/>
        </w:rPr>
        <w:t xml:space="preserve">perhaps </w:t>
      </w:r>
      <w:r w:rsidR="00871FE3">
        <w:rPr>
          <w:rFonts w:asciiTheme="minorHAnsi" w:hAnsiTheme="minorHAnsi"/>
          <w:sz w:val="22"/>
          <w:szCs w:val="22"/>
        </w:rPr>
        <w:t>because of</w:t>
      </w:r>
      <w:r w:rsidR="00CD678C" w:rsidRPr="00D127FD">
        <w:rPr>
          <w:rFonts w:asciiTheme="minorHAnsi" w:hAnsiTheme="minorHAnsi"/>
          <w:sz w:val="22"/>
          <w:szCs w:val="22"/>
        </w:rPr>
        <w:t xml:space="preserve"> </w:t>
      </w:r>
      <w:r w:rsidRPr="00D127FD">
        <w:rPr>
          <w:rFonts w:asciiTheme="minorHAnsi" w:hAnsiTheme="minorHAnsi"/>
          <w:sz w:val="22"/>
          <w:szCs w:val="22"/>
        </w:rPr>
        <w:t>price</w:t>
      </w:r>
      <w:r w:rsidR="001E1078" w:rsidRPr="00D127FD">
        <w:rPr>
          <w:rFonts w:asciiTheme="minorHAnsi" w:hAnsiTheme="minorHAnsi"/>
          <w:sz w:val="22"/>
          <w:szCs w:val="22"/>
        </w:rPr>
        <w:t>-related</w:t>
      </w:r>
      <w:r w:rsidRPr="00D127FD">
        <w:rPr>
          <w:rFonts w:asciiTheme="minorHAnsi" w:hAnsiTheme="minorHAnsi"/>
          <w:sz w:val="22"/>
          <w:szCs w:val="22"/>
        </w:rPr>
        <w:t xml:space="preserve"> issues</w:t>
      </w:r>
      <w:r w:rsidR="00A333EF" w:rsidRPr="00A333EF">
        <w:rPr>
          <w:rFonts w:asciiTheme="minorHAnsi" w:hAnsiTheme="minorHAnsi"/>
          <w:sz w:val="22"/>
          <w:szCs w:val="22"/>
        </w:rPr>
        <w:t xml:space="preserve"> </w:t>
      </w:r>
      <w:r w:rsidR="00A333EF">
        <w:rPr>
          <w:rFonts w:asciiTheme="minorHAnsi" w:hAnsiTheme="minorHAnsi"/>
          <w:sz w:val="22"/>
          <w:szCs w:val="22"/>
        </w:rPr>
        <w:t>and because a nationwide supply problem prevented AL from being widely available</w:t>
      </w:r>
      <w:r w:rsidR="000F42D1" w:rsidRPr="00D127FD">
        <w:rPr>
          <w:rFonts w:asciiTheme="minorHAnsi" w:hAnsiTheme="minorHAnsi"/>
          <w:sz w:val="22"/>
          <w:szCs w:val="22"/>
        </w:rPr>
        <w:t>. T</w:t>
      </w:r>
      <w:r w:rsidRPr="00D127FD">
        <w:rPr>
          <w:rFonts w:asciiTheme="minorHAnsi" w:hAnsiTheme="minorHAnsi"/>
          <w:sz w:val="22"/>
          <w:szCs w:val="22"/>
        </w:rPr>
        <w:t xml:space="preserve">he most readily available </w:t>
      </w:r>
      <w:r w:rsidR="00173BAF">
        <w:rPr>
          <w:rFonts w:asciiTheme="minorHAnsi" w:hAnsiTheme="minorHAnsi"/>
          <w:sz w:val="22"/>
          <w:szCs w:val="22"/>
        </w:rPr>
        <w:t xml:space="preserve">and least expensive </w:t>
      </w:r>
      <w:r w:rsidRPr="00D127FD">
        <w:rPr>
          <w:rFonts w:asciiTheme="minorHAnsi" w:hAnsiTheme="minorHAnsi"/>
          <w:sz w:val="22"/>
          <w:szCs w:val="22"/>
        </w:rPr>
        <w:t>antimalarial product on the market</w:t>
      </w:r>
      <w:r w:rsidR="003D7D00" w:rsidRPr="00D127FD">
        <w:rPr>
          <w:rFonts w:asciiTheme="minorHAnsi" w:hAnsiTheme="minorHAnsi"/>
          <w:sz w:val="22"/>
          <w:szCs w:val="22"/>
        </w:rPr>
        <w:t xml:space="preserve"> </w:t>
      </w:r>
      <w:r w:rsidRPr="00D127FD">
        <w:rPr>
          <w:rFonts w:asciiTheme="minorHAnsi" w:hAnsiTheme="minorHAnsi"/>
          <w:sz w:val="22"/>
          <w:szCs w:val="22"/>
        </w:rPr>
        <w:t xml:space="preserve">was </w:t>
      </w:r>
      <w:r w:rsidR="00F04408" w:rsidRPr="00D127FD">
        <w:rPr>
          <w:rFonts w:asciiTheme="minorHAnsi" w:hAnsiTheme="minorHAnsi"/>
          <w:sz w:val="22"/>
          <w:szCs w:val="22"/>
        </w:rPr>
        <w:t>sulfadoxine</w:t>
      </w:r>
      <w:r w:rsidR="00CD678C" w:rsidRPr="00D127FD">
        <w:rPr>
          <w:rFonts w:asciiTheme="minorHAnsi" w:hAnsiTheme="minorHAnsi"/>
          <w:sz w:val="22"/>
          <w:szCs w:val="22"/>
        </w:rPr>
        <w:t>-</w:t>
      </w:r>
      <w:r w:rsidR="00F04408" w:rsidRPr="00D127FD">
        <w:rPr>
          <w:rFonts w:asciiTheme="minorHAnsi" w:hAnsiTheme="minorHAnsi"/>
          <w:sz w:val="22"/>
          <w:szCs w:val="22"/>
        </w:rPr>
        <w:t xml:space="preserve">pyrimethamine </w:t>
      </w:r>
      <w:r w:rsidR="00AB4FF6">
        <w:rPr>
          <w:rFonts w:asciiTheme="minorHAnsi" w:hAnsiTheme="minorHAnsi"/>
          <w:sz w:val="22"/>
          <w:szCs w:val="22"/>
        </w:rPr>
        <w:t>(</w:t>
      </w:r>
      <w:r w:rsidRPr="00D127FD">
        <w:rPr>
          <w:rFonts w:asciiTheme="minorHAnsi" w:hAnsiTheme="minorHAnsi"/>
          <w:sz w:val="22"/>
          <w:szCs w:val="22"/>
        </w:rPr>
        <w:t>SP</w:t>
      </w:r>
      <w:r w:rsidR="00AB4FF6">
        <w:rPr>
          <w:rFonts w:asciiTheme="minorHAnsi" w:hAnsiTheme="minorHAnsi"/>
          <w:sz w:val="22"/>
          <w:szCs w:val="22"/>
        </w:rPr>
        <w:t>)</w:t>
      </w:r>
      <w:r w:rsidRPr="00D127FD">
        <w:rPr>
          <w:rFonts w:asciiTheme="minorHAnsi" w:hAnsiTheme="minorHAnsi"/>
          <w:sz w:val="22"/>
          <w:szCs w:val="22"/>
        </w:rPr>
        <w:t xml:space="preserve">. The availability of </w:t>
      </w:r>
      <w:r w:rsidR="0004232E" w:rsidRPr="00D127FD">
        <w:rPr>
          <w:rFonts w:asciiTheme="minorHAnsi" w:hAnsiTheme="minorHAnsi"/>
          <w:sz w:val="22"/>
          <w:szCs w:val="22"/>
        </w:rPr>
        <w:t>SP</w:t>
      </w:r>
      <w:r w:rsidRPr="00D127FD">
        <w:rPr>
          <w:rFonts w:asciiTheme="minorHAnsi" w:hAnsiTheme="minorHAnsi"/>
          <w:sz w:val="22"/>
          <w:szCs w:val="22"/>
        </w:rPr>
        <w:t xml:space="preserve"> increased from 66% to 83% following the intervention</w:t>
      </w:r>
      <w:r w:rsidR="00173BAF">
        <w:rPr>
          <w:rFonts w:asciiTheme="minorHAnsi" w:hAnsiTheme="minorHAnsi"/>
          <w:sz w:val="22"/>
          <w:szCs w:val="22"/>
        </w:rPr>
        <w:t xml:space="preserve"> in Singida</w:t>
      </w:r>
      <w:r w:rsidRPr="00D127FD">
        <w:rPr>
          <w:rFonts w:asciiTheme="minorHAnsi" w:hAnsiTheme="minorHAnsi"/>
          <w:sz w:val="22"/>
          <w:szCs w:val="22"/>
        </w:rPr>
        <w:t>. Figure</w:t>
      </w:r>
      <w:r w:rsidR="009F251C" w:rsidRPr="00D127FD">
        <w:rPr>
          <w:rFonts w:asciiTheme="minorHAnsi" w:hAnsiTheme="minorHAnsi"/>
          <w:sz w:val="22"/>
          <w:szCs w:val="22"/>
        </w:rPr>
        <w:t>s</w:t>
      </w:r>
      <w:r w:rsidRPr="00D127FD">
        <w:rPr>
          <w:rFonts w:asciiTheme="minorHAnsi" w:hAnsiTheme="minorHAnsi"/>
          <w:sz w:val="22"/>
          <w:szCs w:val="22"/>
        </w:rPr>
        <w:t xml:space="preserve"> </w:t>
      </w:r>
      <w:r w:rsidR="00A34EFE">
        <w:rPr>
          <w:rFonts w:asciiTheme="minorHAnsi" w:hAnsiTheme="minorHAnsi"/>
          <w:sz w:val="22"/>
          <w:szCs w:val="22"/>
        </w:rPr>
        <w:t>2</w:t>
      </w:r>
      <w:r w:rsidR="009F251C" w:rsidRPr="00D127FD">
        <w:rPr>
          <w:rFonts w:asciiTheme="minorHAnsi" w:hAnsiTheme="minorHAnsi"/>
          <w:sz w:val="22"/>
          <w:szCs w:val="22"/>
        </w:rPr>
        <w:t xml:space="preserve">a </w:t>
      </w:r>
      <w:r w:rsidRPr="00D127FD">
        <w:rPr>
          <w:rFonts w:asciiTheme="minorHAnsi" w:hAnsiTheme="minorHAnsi"/>
          <w:sz w:val="22"/>
          <w:szCs w:val="22"/>
        </w:rPr>
        <w:t xml:space="preserve">and </w:t>
      </w:r>
      <w:r w:rsidR="00A34EFE">
        <w:rPr>
          <w:rFonts w:asciiTheme="minorHAnsi" w:hAnsiTheme="minorHAnsi"/>
          <w:sz w:val="22"/>
          <w:szCs w:val="22"/>
        </w:rPr>
        <w:t>2</w:t>
      </w:r>
      <w:r w:rsidR="009F251C" w:rsidRPr="00D127FD">
        <w:rPr>
          <w:rFonts w:asciiTheme="minorHAnsi" w:hAnsiTheme="minorHAnsi"/>
          <w:sz w:val="22"/>
          <w:szCs w:val="22"/>
        </w:rPr>
        <w:t xml:space="preserve">b </w:t>
      </w:r>
      <w:r w:rsidRPr="00D127FD">
        <w:rPr>
          <w:rFonts w:asciiTheme="minorHAnsi" w:hAnsiTheme="minorHAnsi"/>
          <w:sz w:val="22"/>
          <w:szCs w:val="22"/>
        </w:rPr>
        <w:t xml:space="preserve">show the availability of AL and SP in the intervention and control regions before and </w:t>
      </w:r>
      <w:r w:rsidR="00556C67" w:rsidRPr="00D127FD">
        <w:rPr>
          <w:rFonts w:asciiTheme="minorHAnsi" w:hAnsiTheme="minorHAnsi"/>
          <w:sz w:val="22"/>
          <w:szCs w:val="22"/>
        </w:rPr>
        <w:t xml:space="preserve">after ADDO </w:t>
      </w:r>
      <w:r w:rsidR="008D6655">
        <w:rPr>
          <w:rFonts w:asciiTheme="minorHAnsi" w:hAnsiTheme="minorHAnsi"/>
          <w:sz w:val="22"/>
          <w:szCs w:val="22"/>
        </w:rPr>
        <w:t>scale-up</w:t>
      </w:r>
      <w:r w:rsidR="00556C67" w:rsidRPr="00D127FD">
        <w:rPr>
          <w:rFonts w:asciiTheme="minorHAnsi" w:hAnsiTheme="minorHAnsi"/>
          <w:sz w:val="22"/>
          <w:szCs w:val="22"/>
        </w:rPr>
        <w:t xml:space="preserve"> in Singida.</w:t>
      </w:r>
      <w:r w:rsidR="0004232E" w:rsidRPr="00D127FD">
        <w:rPr>
          <w:rFonts w:asciiTheme="minorHAnsi" w:hAnsiTheme="minorHAnsi"/>
          <w:sz w:val="22"/>
          <w:szCs w:val="22"/>
        </w:rPr>
        <w:t xml:space="preserve"> </w:t>
      </w:r>
      <w:r w:rsidR="00F04408" w:rsidRPr="00D127FD">
        <w:rPr>
          <w:rFonts w:asciiTheme="minorHAnsi" w:hAnsiTheme="minorHAnsi"/>
          <w:sz w:val="22"/>
          <w:szCs w:val="22"/>
        </w:rPr>
        <w:t>C</w:t>
      </w:r>
      <w:r w:rsidR="0004232E" w:rsidRPr="00D127FD">
        <w:rPr>
          <w:rFonts w:asciiTheme="minorHAnsi" w:hAnsiTheme="minorHAnsi"/>
          <w:sz w:val="22"/>
          <w:szCs w:val="22"/>
        </w:rPr>
        <w:t xml:space="preserve">hloroquine was not available </w:t>
      </w:r>
      <w:r w:rsidR="00173BAF">
        <w:rPr>
          <w:rFonts w:asciiTheme="minorHAnsi" w:hAnsiTheme="minorHAnsi"/>
          <w:sz w:val="22"/>
          <w:szCs w:val="22"/>
        </w:rPr>
        <w:t xml:space="preserve">in either region </w:t>
      </w:r>
      <w:r w:rsidR="0004232E" w:rsidRPr="00D127FD">
        <w:rPr>
          <w:rFonts w:asciiTheme="minorHAnsi" w:hAnsiTheme="minorHAnsi"/>
          <w:sz w:val="22"/>
          <w:szCs w:val="22"/>
        </w:rPr>
        <w:t>at baseline and endline.</w:t>
      </w:r>
      <w:r w:rsidR="00142730">
        <w:rPr>
          <w:rFonts w:asciiTheme="minorHAnsi" w:hAnsiTheme="minorHAnsi"/>
          <w:sz w:val="22"/>
          <w:szCs w:val="22"/>
        </w:rPr>
        <w:t xml:space="preserve"> </w:t>
      </w:r>
      <w:r w:rsidR="000C71BF">
        <w:rPr>
          <w:rFonts w:asciiTheme="minorHAnsi" w:hAnsiTheme="minorHAnsi"/>
          <w:sz w:val="22"/>
          <w:szCs w:val="22"/>
        </w:rPr>
        <w:t>Table 2</w:t>
      </w:r>
      <w:r w:rsidR="00142730">
        <w:rPr>
          <w:rFonts w:asciiTheme="minorHAnsi" w:hAnsiTheme="minorHAnsi"/>
          <w:sz w:val="22"/>
          <w:szCs w:val="22"/>
        </w:rPr>
        <w:t xml:space="preserve"> shows full availability data on antimalarials.</w:t>
      </w:r>
    </w:p>
    <w:p w:rsidR="00556C67" w:rsidRPr="00D127FD" w:rsidRDefault="001915A7" w:rsidP="00D127FD">
      <w:pPr>
        <w:pStyle w:val="Default"/>
        <w:contextualSpacing/>
        <w:jc w:val="both"/>
        <w:rPr>
          <w:rFonts w:asciiTheme="minorHAnsi" w:hAnsiTheme="minorHAnsi"/>
          <w:sz w:val="22"/>
          <w:szCs w:val="22"/>
        </w:rPr>
      </w:pPr>
      <w:r w:rsidRPr="001915A7">
        <w:rPr>
          <w:rFonts w:asciiTheme="minorHAnsi" w:hAnsiTheme="minorHAnsi"/>
          <w:noProof/>
          <w:sz w:val="22"/>
          <w:szCs w:val="22"/>
        </w:rPr>
        <w:lastRenderedPageBreak/>
        <w:drawing>
          <wp:inline distT="0" distB="0" distL="0" distR="0">
            <wp:extent cx="3588674" cy="2926773"/>
            <wp:effectExtent l="0" t="0" r="0" b="0"/>
            <wp:docPr id="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DF7A89" w:rsidRPr="00D127FD">
        <w:rPr>
          <w:rFonts w:asciiTheme="minorHAnsi" w:hAnsiTheme="minorHAnsi"/>
          <w:noProof/>
          <w:sz w:val="22"/>
          <w:szCs w:val="22"/>
        </w:rPr>
        <w:drawing>
          <wp:inline distT="0" distB="0" distL="0" distR="0">
            <wp:extent cx="3099816" cy="2743200"/>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34D3" w:rsidRDefault="002734D3" w:rsidP="00D127FD">
      <w:pPr>
        <w:pStyle w:val="Default"/>
        <w:contextualSpacing/>
        <w:jc w:val="both"/>
        <w:rPr>
          <w:rFonts w:asciiTheme="minorHAnsi" w:hAnsiTheme="minorHAnsi"/>
          <w:sz w:val="22"/>
          <w:szCs w:val="22"/>
        </w:rPr>
      </w:pPr>
    </w:p>
    <w:tbl>
      <w:tblPr>
        <w:tblStyle w:val="LightGrid-Accent2"/>
        <w:tblpPr w:leftFromText="180" w:rightFromText="180" w:vertAnchor="text" w:horzAnchor="margin" w:tblpY="197"/>
        <w:tblW w:w="0" w:type="auto"/>
        <w:tblCellMar>
          <w:left w:w="115" w:type="dxa"/>
          <w:right w:w="115" w:type="dxa"/>
        </w:tblCellMar>
        <w:tblLook w:val="04A0"/>
      </w:tblPr>
      <w:tblGrid>
        <w:gridCol w:w="2117"/>
        <w:gridCol w:w="856"/>
        <w:gridCol w:w="872"/>
        <w:gridCol w:w="796"/>
        <w:gridCol w:w="811"/>
        <w:gridCol w:w="1342"/>
        <w:gridCol w:w="1594"/>
        <w:gridCol w:w="1749"/>
        <w:gridCol w:w="893"/>
      </w:tblGrid>
      <w:tr w:rsidR="00D2690C" w:rsidRPr="00ED088D" w:rsidTr="00D2690C">
        <w:trPr>
          <w:cnfStyle w:val="100000000000"/>
          <w:trHeight w:val="368"/>
        </w:trPr>
        <w:tc>
          <w:tcPr>
            <w:cnfStyle w:val="001000000000"/>
            <w:tcW w:w="0" w:type="auto"/>
            <w:gridSpan w:val="9"/>
            <w:tcBorders>
              <w:top w:val="nil"/>
              <w:left w:val="nil"/>
              <w:bottom w:val="single" w:sz="4" w:space="0" w:color="auto"/>
              <w:right w:val="nil"/>
            </w:tcBorders>
            <w:shd w:val="clear" w:color="auto" w:fill="auto"/>
            <w:vAlign w:val="center"/>
          </w:tcPr>
          <w:p w:rsidR="00D2690C" w:rsidRPr="00CD5A4A" w:rsidRDefault="00D2690C" w:rsidP="00A34EFE">
            <w:pPr>
              <w:keepNext/>
              <w:spacing w:after="120"/>
              <w:rPr>
                <w:rFonts w:eastAsia="Times New Roman" w:cstheme="minorHAnsi"/>
                <w:sz w:val="20"/>
                <w:szCs w:val="20"/>
              </w:rPr>
            </w:pPr>
            <w:r w:rsidRPr="00270AFF">
              <w:rPr>
                <w:rFonts w:asciiTheme="minorHAnsi" w:eastAsia="Times New Roman" w:hAnsiTheme="minorHAnsi" w:cstheme="minorHAnsi"/>
                <w:szCs w:val="20"/>
              </w:rPr>
              <w:t xml:space="preserve">Table </w:t>
            </w:r>
            <w:r>
              <w:rPr>
                <w:rFonts w:asciiTheme="minorHAnsi" w:eastAsia="Times New Roman" w:hAnsiTheme="minorHAnsi" w:cstheme="minorHAnsi"/>
                <w:szCs w:val="20"/>
              </w:rPr>
              <w:t>2</w:t>
            </w:r>
            <w:r w:rsidR="00A34EFE">
              <w:rPr>
                <w:rFonts w:asciiTheme="minorHAnsi" w:eastAsia="Times New Roman" w:hAnsiTheme="minorHAnsi" w:cstheme="minorHAnsi"/>
                <w:szCs w:val="20"/>
              </w:rPr>
              <w:t>:</w:t>
            </w:r>
            <w:r w:rsidRPr="00270AFF">
              <w:rPr>
                <w:rFonts w:asciiTheme="minorHAnsi" w:eastAsia="Times New Roman" w:hAnsiTheme="minorHAnsi" w:cstheme="minorHAnsi"/>
                <w:szCs w:val="20"/>
              </w:rPr>
              <w:t xml:space="preserve"> Availability of antimalarial medicines in Singida and Mara</w:t>
            </w:r>
            <w:r w:rsidR="00C1547D">
              <w:rPr>
                <w:rFonts w:asciiTheme="minorHAnsi" w:eastAsia="Times New Roman" w:hAnsiTheme="minorHAnsi" w:cstheme="minorHAnsi"/>
                <w:szCs w:val="20"/>
              </w:rPr>
              <w:t xml:space="preserve"> before and after ADDO roll</w:t>
            </w:r>
            <w:r w:rsidRPr="00270AFF">
              <w:rPr>
                <w:rFonts w:asciiTheme="minorHAnsi" w:eastAsia="Times New Roman" w:hAnsiTheme="minorHAnsi" w:cstheme="minorHAnsi"/>
                <w:szCs w:val="20"/>
              </w:rPr>
              <w:t>out</w:t>
            </w:r>
          </w:p>
        </w:tc>
      </w:tr>
      <w:tr w:rsidR="00D2690C" w:rsidRPr="00ED088D" w:rsidTr="00D2690C">
        <w:trPr>
          <w:cnfStyle w:val="000000100000"/>
          <w:trHeight w:val="368"/>
        </w:trPr>
        <w:tc>
          <w:tcPr>
            <w:cnfStyle w:val="001000000000"/>
            <w:tcW w:w="0" w:type="auto"/>
            <w:tcBorders>
              <w:top w:val="single" w:sz="4" w:space="0" w:color="auto"/>
            </w:tcBorders>
            <w:vAlign w:val="center"/>
          </w:tcPr>
          <w:p w:rsidR="00D2690C" w:rsidRPr="001E07D4" w:rsidRDefault="00D2690C" w:rsidP="00D2690C">
            <w:pPr>
              <w:keepNext/>
              <w:contextualSpacing/>
              <w:rPr>
                <w:rFonts w:asciiTheme="minorHAnsi" w:eastAsia="Times New Roman" w:hAnsiTheme="minorHAnsi" w:cstheme="minorHAnsi"/>
                <w:sz w:val="20"/>
                <w:szCs w:val="20"/>
              </w:rPr>
            </w:pPr>
            <w:r w:rsidRPr="001E07D4">
              <w:rPr>
                <w:rFonts w:asciiTheme="minorHAnsi" w:eastAsia="Times New Roman" w:hAnsiTheme="minorHAnsi" w:cstheme="minorHAnsi"/>
                <w:sz w:val="20"/>
                <w:szCs w:val="20"/>
              </w:rPr>
              <w:t>Tracer drug</w:t>
            </w:r>
          </w:p>
          <w:p w:rsidR="00D2690C" w:rsidRPr="001E07D4" w:rsidRDefault="00D2690C" w:rsidP="00D2690C">
            <w:pPr>
              <w:keepNext/>
              <w:spacing w:line="276" w:lineRule="auto"/>
              <w:contextualSpacing/>
              <w:rPr>
                <w:rFonts w:asciiTheme="minorHAnsi" w:eastAsia="Times New Roman" w:hAnsiTheme="minorHAnsi" w:cstheme="minorHAnsi"/>
                <w:sz w:val="20"/>
                <w:szCs w:val="20"/>
              </w:rPr>
            </w:pPr>
          </w:p>
        </w:tc>
        <w:tc>
          <w:tcPr>
            <w:tcW w:w="0" w:type="auto"/>
            <w:tcBorders>
              <w:top w:val="single" w:sz="4" w:space="0" w:color="auto"/>
            </w:tcBorders>
            <w:vAlign w:val="center"/>
          </w:tcPr>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Singida</w:t>
            </w:r>
          </w:p>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Pre # (%)</w:t>
            </w:r>
          </w:p>
        </w:tc>
        <w:tc>
          <w:tcPr>
            <w:tcW w:w="0" w:type="auto"/>
            <w:tcBorders>
              <w:top w:val="single" w:sz="4" w:space="0" w:color="auto"/>
            </w:tcBorders>
            <w:vAlign w:val="center"/>
          </w:tcPr>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Singida</w:t>
            </w:r>
          </w:p>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Post # (%)</w:t>
            </w:r>
          </w:p>
        </w:tc>
        <w:tc>
          <w:tcPr>
            <w:tcW w:w="0" w:type="auto"/>
            <w:tcBorders>
              <w:top w:val="single" w:sz="4" w:space="0" w:color="auto"/>
            </w:tcBorders>
            <w:vAlign w:val="center"/>
          </w:tcPr>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Mara</w:t>
            </w:r>
          </w:p>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Pre # (%)</w:t>
            </w:r>
          </w:p>
        </w:tc>
        <w:tc>
          <w:tcPr>
            <w:tcW w:w="0" w:type="auto"/>
            <w:tcBorders>
              <w:top w:val="single" w:sz="4" w:space="0" w:color="auto"/>
            </w:tcBorders>
            <w:vAlign w:val="center"/>
          </w:tcPr>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Mara</w:t>
            </w:r>
          </w:p>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Post # (%)</w:t>
            </w:r>
          </w:p>
        </w:tc>
        <w:tc>
          <w:tcPr>
            <w:tcW w:w="0" w:type="auto"/>
            <w:tcBorders>
              <w:top w:val="single" w:sz="4" w:space="0" w:color="auto"/>
            </w:tcBorders>
            <w:vAlign w:val="center"/>
          </w:tcPr>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 xml:space="preserve">Singida difference </w:t>
            </w:r>
          </w:p>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(percentage points)</w:t>
            </w:r>
          </w:p>
        </w:tc>
        <w:tc>
          <w:tcPr>
            <w:tcW w:w="0" w:type="auto"/>
            <w:tcBorders>
              <w:top w:val="single" w:sz="4" w:space="0" w:color="auto"/>
            </w:tcBorders>
            <w:vAlign w:val="center"/>
          </w:tcPr>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Mara difference (percentage points)</w:t>
            </w:r>
          </w:p>
        </w:tc>
        <w:tc>
          <w:tcPr>
            <w:tcW w:w="0" w:type="auto"/>
            <w:tcBorders>
              <w:top w:val="single" w:sz="4" w:space="0" w:color="auto"/>
            </w:tcBorders>
            <w:vAlign w:val="center"/>
          </w:tcPr>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Between-group difference (percentage points)</w:t>
            </w:r>
          </w:p>
        </w:tc>
        <w:tc>
          <w:tcPr>
            <w:tcW w:w="0" w:type="auto"/>
            <w:tcBorders>
              <w:top w:val="single" w:sz="4" w:space="0" w:color="auto"/>
            </w:tcBorders>
            <w:vAlign w:val="center"/>
          </w:tcPr>
          <w:p w:rsidR="00D2690C" w:rsidRPr="00270AFF" w:rsidRDefault="00D2690C" w:rsidP="00D2690C">
            <w:pPr>
              <w:keepNext/>
              <w:spacing w:line="276" w:lineRule="auto"/>
              <w:contextualSpacing/>
              <w:cnfStyle w:val="000000100000"/>
              <w:rPr>
                <w:rFonts w:eastAsia="Times New Roman" w:cstheme="minorHAnsi"/>
                <w:b/>
                <w:sz w:val="20"/>
                <w:szCs w:val="20"/>
              </w:rPr>
            </w:pPr>
            <w:r w:rsidRPr="00270AFF">
              <w:rPr>
                <w:rFonts w:eastAsia="Times New Roman" w:cstheme="minorHAnsi"/>
                <w:b/>
                <w:sz w:val="20"/>
                <w:szCs w:val="20"/>
              </w:rPr>
              <w:t>P-Value</w:t>
            </w:r>
          </w:p>
        </w:tc>
      </w:tr>
      <w:tr w:rsidR="00881448" w:rsidRPr="001E07D4" w:rsidTr="00D2690C">
        <w:trPr>
          <w:cnfStyle w:val="000000010000"/>
          <w:trHeight w:val="612"/>
        </w:trPr>
        <w:tc>
          <w:tcPr>
            <w:cnfStyle w:val="001000000000"/>
            <w:tcW w:w="0" w:type="auto"/>
          </w:tcPr>
          <w:p w:rsidR="00881448" w:rsidRPr="001E07D4" w:rsidRDefault="00881448" w:rsidP="00D2690C">
            <w:pPr>
              <w:spacing w:line="276" w:lineRule="auto"/>
              <w:contextualSpacing/>
              <w:rPr>
                <w:rFonts w:asciiTheme="minorHAnsi" w:eastAsia="Times New Roman" w:hAnsiTheme="minorHAnsi" w:cstheme="minorHAnsi"/>
                <w:b w:val="0"/>
                <w:bCs w:val="0"/>
                <w:color w:val="404040" w:themeColor="text1" w:themeTint="BF"/>
                <w:sz w:val="20"/>
                <w:szCs w:val="20"/>
              </w:rPr>
            </w:pPr>
            <w:r>
              <w:rPr>
                <w:rFonts w:asciiTheme="minorHAnsi" w:eastAsia="Times New Roman" w:hAnsiTheme="minorHAnsi" w:cstheme="minorHAnsi"/>
                <w:b w:val="0"/>
                <w:sz w:val="20"/>
                <w:szCs w:val="20"/>
              </w:rPr>
              <w:t>Artemether-l</w:t>
            </w:r>
            <w:r w:rsidRPr="001E07D4">
              <w:rPr>
                <w:rFonts w:asciiTheme="minorHAnsi" w:eastAsia="Times New Roman" w:hAnsiTheme="minorHAnsi" w:cstheme="minorHAnsi"/>
                <w:b w:val="0"/>
                <w:sz w:val="20"/>
                <w:szCs w:val="20"/>
              </w:rPr>
              <w:t>umefantrine 20/120 6 x 4 tabs</w:t>
            </w:r>
          </w:p>
        </w:tc>
        <w:tc>
          <w:tcPr>
            <w:tcW w:w="0" w:type="auto"/>
            <w:vAlign w:val="center"/>
          </w:tcPr>
          <w:p w:rsidR="00881448" w:rsidRPr="00881448" w:rsidRDefault="00881448" w:rsidP="00881448">
            <w:pPr>
              <w:spacing w:before="100" w:beforeAutospacing="1" w:after="100" w:afterAutospacing="1"/>
              <w:jc w:val="center"/>
              <w:cnfStyle w:val="000000010000"/>
              <w:rPr>
                <w:rFonts w:eastAsia="Times New Roman" w:cstheme="minorHAnsi"/>
                <w:sz w:val="20"/>
                <w:szCs w:val="20"/>
              </w:rPr>
            </w:pPr>
            <w:r w:rsidRPr="00881448">
              <w:rPr>
                <w:rFonts w:eastAsia="Times New Roman" w:cstheme="minorHAnsi"/>
                <w:sz w:val="20"/>
                <w:szCs w:val="20"/>
              </w:rPr>
              <w:t>1(3)</w:t>
            </w:r>
          </w:p>
        </w:tc>
        <w:tc>
          <w:tcPr>
            <w:tcW w:w="0" w:type="auto"/>
            <w:vAlign w:val="center"/>
          </w:tcPr>
          <w:p w:rsidR="00881448" w:rsidRPr="00881448" w:rsidRDefault="00881448" w:rsidP="00881448">
            <w:pPr>
              <w:spacing w:before="100" w:beforeAutospacing="1" w:after="100" w:afterAutospacing="1"/>
              <w:jc w:val="center"/>
              <w:cnfStyle w:val="000000010000"/>
              <w:rPr>
                <w:rFonts w:eastAsia="Times New Roman" w:cstheme="minorHAnsi"/>
                <w:sz w:val="20"/>
                <w:szCs w:val="20"/>
              </w:rPr>
            </w:pPr>
            <w:r w:rsidRPr="00881448">
              <w:rPr>
                <w:rFonts w:cstheme="minorHAnsi"/>
                <w:sz w:val="20"/>
                <w:szCs w:val="20"/>
              </w:rPr>
              <w:t>2(7)</w:t>
            </w:r>
          </w:p>
        </w:tc>
        <w:tc>
          <w:tcPr>
            <w:tcW w:w="0" w:type="auto"/>
            <w:vAlign w:val="center"/>
          </w:tcPr>
          <w:p w:rsidR="00881448" w:rsidRPr="00881448" w:rsidRDefault="00881448" w:rsidP="00881448">
            <w:pPr>
              <w:spacing w:before="100" w:beforeAutospacing="1" w:after="100" w:afterAutospacing="1"/>
              <w:jc w:val="center"/>
              <w:cnfStyle w:val="000000010000"/>
              <w:rPr>
                <w:rFonts w:eastAsia="Times New Roman" w:cstheme="minorHAnsi"/>
                <w:sz w:val="20"/>
                <w:szCs w:val="20"/>
              </w:rPr>
            </w:pPr>
            <w:r w:rsidRPr="00881448">
              <w:rPr>
                <w:rFonts w:eastAsia="Times New Roman" w:cstheme="minorHAnsi"/>
                <w:sz w:val="20"/>
                <w:szCs w:val="20"/>
              </w:rPr>
              <w:t>1(3)</w:t>
            </w:r>
          </w:p>
        </w:tc>
        <w:tc>
          <w:tcPr>
            <w:tcW w:w="0" w:type="auto"/>
            <w:vAlign w:val="center"/>
          </w:tcPr>
          <w:p w:rsidR="00881448" w:rsidRPr="00881448" w:rsidRDefault="00881448" w:rsidP="00881448">
            <w:pPr>
              <w:spacing w:before="100" w:beforeAutospacing="1" w:after="100" w:afterAutospacing="1"/>
              <w:jc w:val="center"/>
              <w:cnfStyle w:val="000000010000"/>
              <w:rPr>
                <w:rFonts w:eastAsia="Times New Roman" w:cstheme="minorHAnsi"/>
                <w:sz w:val="20"/>
                <w:szCs w:val="20"/>
              </w:rPr>
            </w:pPr>
            <w:r w:rsidRPr="00881448">
              <w:rPr>
                <w:rFonts w:cstheme="minorHAnsi"/>
                <w:sz w:val="20"/>
                <w:szCs w:val="20"/>
              </w:rPr>
              <w:t>0</w:t>
            </w:r>
          </w:p>
        </w:tc>
        <w:tc>
          <w:tcPr>
            <w:tcW w:w="0" w:type="auto"/>
            <w:vAlign w:val="center"/>
          </w:tcPr>
          <w:p w:rsidR="00881448" w:rsidRPr="003D13DD" w:rsidRDefault="00881448" w:rsidP="00881448">
            <w:pPr>
              <w:spacing w:before="100" w:beforeAutospacing="1" w:after="100" w:afterAutospacing="1"/>
              <w:contextualSpacing/>
              <w:jc w:val="center"/>
              <w:cnfStyle w:val="000000010000"/>
              <w:rPr>
                <w:rFonts w:eastAsia="Times New Roman" w:cstheme="minorHAnsi"/>
                <w:bCs/>
                <w:sz w:val="20"/>
                <w:szCs w:val="20"/>
              </w:rPr>
            </w:pPr>
            <w:r w:rsidRPr="003D13DD">
              <w:rPr>
                <w:rFonts w:eastAsia="Times New Roman" w:cstheme="minorHAnsi"/>
                <w:bCs/>
                <w:sz w:val="20"/>
                <w:szCs w:val="20"/>
              </w:rPr>
              <w:t>4</w:t>
            </w:r>
          </w:p>
        </w:tc>
        <w:tc>
          <w:tcPr>
            <w:tcW w:w="0" w:type="auto"/>
            <w:vAlign w:val="center"/>
          </w:tcPr>
          <w:p w:rsidR="00881448" w:rsidRPr="003D13DD" w:rsidRDefault="00881448" w:rsidP="00881448">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Pr="003D13DD">
              <w:rPr>
                <w:rFonts w:eastAsia="Times New Roman" w:cstheme="minorHAnsi"/>
                <w:bCs/>
                <w:sz w:val="20"/>
                <w:szCs w:val="20"/>
              </w:rPr>
              <w:t>3</w:t>
            </w:r>
          </w:p>
        </w:tc>
        <w:tc>
          <w:tcPr>
            <w:tcW w:w="0" w:type="auto"/>
            <w:vAlign w:val="center"/>
          </w:tcPr>
          <w:p w:rsidR="00881448" w:rsidRPr="003D13DD" w:rsidRDefault="00881448" w:rsidP="00881448">
            <w:pPr>
              <w:spacing w:before="100" w:beforeAutospacing="1" w:after="100" w:afterAutospacing="1"/>
              <w:contextualSpacing/>
              <w:jc w:val="center"/>
              <w:cnfStyle w:val="000000010000"/>
              <w:rPr>
                <w:rFonts w:eastAsia="Times New Roman" w:cstheme="minorHAnsi"/>
                <w:bCs/>
                <w:sz w:val="20"/>
                <w:szCs w:val="20"/>
              </w:rPr>
            </w:pPr>
            <w:r w:rsidRPr="003D13DD">
              <w:rPr>
                <w:rFonts w:eastAsia="Times New Roman" w:cstheme="minorHAnsi"/>
                <w:bCs/>
                <w:sz w:val="20"/>
                <w:szCs w:val="20"/>
              </w:rPr>
              <w:t>7</w:t>
            </w:r>
          </w:p>
        </w:tc>
        <w:tc>
          <w:tcPr>
            <w:tcW w:w="0" w:type="auto"/>
            <w:vAlign w:val="center"/>
          </w:tcPr>
          <w:p w:rsidR="00881448" w:rsidRPr="003D13DD" w:rsidRDefault="00881448" w:rsidP="00881448">
            <w:pPr>
              <w:spacing w:before="100" w:beforeAutospacing="1" w:after="100" w:afterAutospacing="1"/>
              <w:contextualSpacing/>
              <w:cnfStyle w:val="000000010000"/>
              <w:rPr>
                <w:rFonts w:eastAsia="Times New Roman" w:cstheme="minorHAnsi"/>
                <w:bCs/>
                <w:i/>
                <w:sz w:val="20"/>
                <w:szCs w:val="20"/>
              </w:rPr>
            </w:pPr>
            <w:r w:rsidRPr="003D13DD">
              <w:rPr>
                <w:rFonts w:eastAsia="Times New Roman" w:cstheme="minorHAnsi"/>
                <w:bCs/>
                <w:i/>
                <w:sz w:val="20"/>
                <w:szCs w:val="20"/>
              </w:rPr>
              <w:t>P=0.131</w:t>
            </w:r>
          </w:p>
        </w:tc>
      </w:tr>
      <w:tr w:rsidR="00D2690C" w:rsidRPr="001E07D4" w:rsidTr="00D2690C">
        <w:trPr>
          <w:cnfStyle w:val="000000100000"/>
          <w:trHeight w:val="612"/>
        </w:trPr>
        <w:tc>
          <w:tcPr>
            <w:cnfStyle w:val="001000000000"/>
            <w:tcW w:w="0" w:type="auto"/>
            <w:vAlign w:val="center"/>
          </w:tcPr>
          <w:p w:rsidR="00D2690C" w:rsidRPr="001E07D4" w:rsidRDefault="00D2690C" w:rsidP="00D2690C">
            <w:pPr>
              <w:spacing w:line="276" w:lineRule="auto"/>
              <w:contextualSpacing/>
              <w:rPr>
                <w:rFonts w:asciiTheme="minorHAnsi" w:eastAsia="Times New Roman" w:hAnsiTheme="minorHAnsi" w:cstheme="minorHAnsi"/>
                <w:b w:val="0"/>
                <w:bCs w:val="0"/>
                <w:color w:val="404040" w:themeColor="text1" w:themeTint="BF"/>
                <w:sz w:val="20"/>
                <w:szCs w:val="20"/>
              </w:rPr>
            </w:pPr>
            <w:r w:rsidRPr="001E07D4">
              <w:rPr>
                <w:rFonts w:asciiTheme="minorHAnsi" w:eastAsia="Times New Roman" w:hAnsiTheme="minorHAnsi" w:cstheme="minorHAnsi"/>
                <w:b w:val="0"/>
                <w:sz w:val="20"/>
                <w:szCs w:val="20"/>
              </w:rPr>
              <w:t>Quinine injection</w:t>
            </w:r>
          </w:p>
        </w:tc>
        <w:tc>
          <w:tcPr>
            <w:tcW w:w="0" w:type="auto"/>
            <w:vAlign w:val="center"/>
          </w:tcPr>
          <w:p w:rsidR="00D2690C" w:rsidRPr="001E07D4" w:rsidRDefault="00D2690C" w:rsidP="00D2690C">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3(9)</w:t>
            </w:r>
          </w:p>
        </w:tc>
        <w:tc>
          <w:tcPr>
            <w:tcW w:w="0" w:type="auto"/>
            <w:vAlign w:val="center"/>
          </w:tcPr>
          <w:p w:rsidR="00D2690C" w:rsidRPr="001E07D4" w:rsidRDefault="00D2690C" w:rsidP="00D2690C">
            <w:pPr>
              <w:spacing w:line="276" w:lineRule="auto"/>
              <w:jc w:val="center"/>
              <w:cnfStyle w:val="000000100000"/>
              <w:rPr>
                <w:rFonts w:cstheme="minorHAnsi"/>
                <w:color w:val="000000"/>
                <w:sz w:val="20"/>
                <w:szCs w:val="20"/>
              </w:rPr>
            </w:pPr>
            <w:r w:rsidRPr="001E07D4">
              <w:rPr>
                <w:rFonts w:cstheme="minorHAnsi"/>
                <w:color w:val="000000"/>
                <w:sz w:val="20"/>
                <w:szCs w:val="20"/>
              </w:rPr>
              <w:t>4(14)</w:t>
            </w:r>
          </w:p>
        </w:tc>
        <w:tc>
          <w:tcPr>
            <w:tcW w:w="0" w:type="auto"/>
            <w:vAlign w:val="center"/>
          </w:tcPr>
          <w:p w:rsidR="00D2690C" w:rsidRPr="001E07D4" w:rsidRDefault="00D2690C" w:rsidP="00D2690C">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9(19)</w:t>
            </w:r>
          </w:p>
        </w:tc>
        <w:tc>
          <w:tcPr>
            <w:tcW w:w="0" w:type="auto"/>
            <w:vAlign w:val="center"/>
          </w:tcPr>
          <w:p w:rsidR="00D2690C" w:rsidRPr="001E07D4" w:rsidRDefault="00D2690C" w:rsidP="00D2690C">
            <w:pPr>
              <w:spacing w:line="276" w:lineRule="auto"/>
              <w:jc w:val="center"/>
              <w:cnfStyle w:val="000000100000"/>
              <w:rPr>
                <w:rFonts w:cstheme="minorHAnsi"/>
                <w:color w:val="000000"/>
                <w:sz w:val="20"/>
                <w:szCs w:val="20"/>
              </w:rPr>
            </w:pPr>
            <w:r w:rsidRPr="001E07D4">
              <w:rPr>
                <w:rFonts w:cstheme="minorHAnsi"/>
                <w:color w:val="000000"/>
                <w:sz w:val="20"/>
                <w:szCs w:val="20"/>
              </w:rPr>
              <w:t>7(22)</w:t>
            </w:r>
          </w:p>
        </w:tc>
        <w:tc>
          <w:tcPr>
            <w:tcW w:w="0" w:type="auto"/>
            <w:vAlign w:val="center"/>
          </w:tcPr>
          <w:p w:rsidR="00D2690C" w:rsidRPr="001E07D4" w:rsidRDefault="00D2690C" w:rsidP="00D2690C">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5</w:t>
            </w:r>
          </w:p>
        </w:tc>
        <w:tc>
          <w:tcPr>
            <w:tcW w:w="0" w:type="auto"/>
            <w:vAlign w:val="center"/>
          </w:tcPr>
          <w:p w:rsidR="00D2690C" w:rsidRPr="001E07D4" w:rsidRDefault="00D2690C" w:rsidP="00D2690C">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3</w:t>
            </w:r>
          </w:p>
        </w:tc>
        <w:tc>
          <w:tcPr>
            <w:tcW w:w="0" w:type="auto"/>
            <w:vAlign w:val="center"/>
          </w:tcPr>
          <w:p w:rsidR="00D2690C" w:rsidRPr="001E07D4" w:rsidRDefault="00D2690C" w:rsidP="00D2690C">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2</w:t>
            </w:r>
          </w:p>
        </w:tc>
        <w:tc>
          <w:tcPr>
            <w:tcW w:w="0" w:type="auto"/>
            <w:vAlign w:val="center"/>
          </w:tcPr>
          <w:p w:rsidR="00D2690C" w:rsidRPr="001E07D4" w:rsidRDefault="00D2690C" w:rsidP="00D2690C">
            <w:pPr>
              <w:spacing w:line="276" w:lineRule="auto"/>
              <w:contextualSpacing/>
              <w:jc w:val="center"/>
              <w:cnfStyle w:val="000000100000"/>
              <w:rPr>
                <w:rFonts w:eastAsia="Times New Roman" w:cstheme="minorHAnsi"/>
                <w:bCs/>
                <w:i/>
                <w:sz w:val="20"/>
                <w:szCs w:val="20"/>
              </w:rPr>
            </w:pPr>
            <w:r w:rsidRPr="001E07D4">
              <w:rPr>
                <w:rFonts w:eastAsia="Times New Roman" w:cstheme="minorHAnsi"/>
                <w:bCs/>
                <w:i/>
                <w:sz w:val="20"/>
                <w:szCs w:val="20"/>
              </w:rPr>
              <w:t>p=0.412</w:t>
            </w:r>
          </w:p>
        </w:tc>
      </w:tr>
      <w:tr w:rsidR="00D2690C" w:rsidRPr="001E07D4" w:rsidTr="00D2690C">
        <w:trPr>
          <w:cnfStyle w:val="000000010000"/>
          <w:trHeight w:val="612"/>
        </w:trPr>
        <w:tc>
          <w:tcPr>
            <w:cnfStyle w:val="001000000000"/>
            <w:tcW w:w="0" w:type="auto"/>
          </w:tcPr>
          <w:p w:rsidR="00D2690C" w:rsidRPr="001E07D4" w:rsidRDefault="00D2690C" w:rsidP="00D2690C">
            <w:pPr>
              <w:spacing w:line="276" w:lineRule="auto"/>
              <w:contextualSpacing/>
              <w:rPr>
                <w:rFonts w:asciiTheme="minorHAnsi" w:eastAsia="Times New Roman" w:hAnsiTheme="minorHAnsi" w:cstheme="minorHAnsi"/>
                <w:b w:val="0"/>
                <w:bCs w:val="0"/>
                <w:color w:val="404040" w:themeColor="text1" w:themeTint="BF"/>
                <w:sz w:val="20"/>
                <w:szCs w:val="20"/>
              </w:rPr>
            </w:pPr>
            <w:r>
              <w:rPr>
                <w:rFonts w:asciiTheme="minorHAnsi" w:eastAsia="Times New Roman" w:hAnsiTheme="minorHAnsi" w:cstheme="minorHAnsi"/>
                <w:b w:val="0"/>
                <w:sz w:val="20"/>
                <w:szCs w:val="20"/>
              </w:rPr>
              <w:t>Sulfametopyrazine + p</w:t>
            </w:r>
            <w:r w:rsidRPr="001E07D4">
              <w:rPr>
                <w:rFonts w:asciiTheme="minorHAnsi" w:eastAsia="Times New Roman" w:hAnsiTheme="minorHAnsi" w:cstheme="minorHAnsi"/>
                <w:b w:val="0"/>
                <w:sz w:val="20"/>
                <w:szCs w:val="20"/>
              </w:rPr>
              <w:t>yrimethamine tabs</w:t>
            </w:r>
          </w:p>
        </w:tc>
        <w:tc>
          <w:tcPr>
            <w:tcW w:w="0" w:type="auto"/>
            <w:vAlign w:val="center"/>
          </w:tcPr>
          <w:p w:rsidR="00D2690C" w:rsidRPr="001E07D4" w:rsidRDefault="00D2690C" w:rsidP="00D2690C">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24(75)</w:t>
            </w:r>
          </w:p>
        </w:tc>
        <w:tc>
          <w:tcPr>
            <w:tcW w:w="0" w:type="auto"/>
            <w:vAlign w:val="center"/>
          </w:tcPr>
          <w:p w:rsidR="00D2690C" w:rsidRPr="001E07D4" w:rsidRDefault="00D2690C" w:rsidP="00D2690C">
            <w:pPr>
              <w:spacing w:line="276" w:lineRule="auto"/>
              <w:jc w:val="center"/>
              <w:cnfStyle w:val="000000010000"/>
              <w:rPr>
                <w:rFonts w:cstheme="minorHAnsi"/>
                <w:color w:val="000000"/>
                <w:sz w:val="20"/>
                <w:szCs w:val="20"/>
              </w:rPr>
            </w:pPr>
            <w:r w:rsidRPr="001E07D4">
              <w:rPr>
                <w:rFonts w:cstheme="minorHAnsi"/>
                <w:color w:val="000000"/>
                <w:sz w:val="20"/>
                <w:szCs w:val="20"/>
              </w:rPr>
              <w:t>19(66)</w:t>
            </w:r>
          </w:p>
        </w:tc>
        <w:tc>
          <w:tcPr>
            <w:tcW w:w="0" w:type="auto"/>
            <w:vAlign w:val="center"/>
          </w:tcPr>
          <w:p w:rsidR="00D2690C" w:rsidRPr="001E07D4" w:rsidRDefault="00D2690C" w:rsidP="00D2690C">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18(55)</w:t>
            </w:r>
          </w:p>
        </w:tc>
        <w:tc>
          <w:tcPr>
            <w:tcW w:w="0" w:type="auto"/>
            <w:vAlign w:val="center"/>
          </w:tcPr>
          <w:p w:rsidR="00D2690C" w:rsidRPr="001E07D4" w:rsidRDefault="00D2690C" w:rsidP="00D2690C">
            <w:pPr>
              <w:spacing w:line="276" w:lineRule="auto"/>
              <w:jc w:val="center"/>
              <w:cnfStyle w:val="000000010000"/>
              <w:rPr>
                <w:rFonts w:cstheme="minorHAnsi"/>
                <w:color w:val="000000"/>
                <w:sz w:val="20"/>
                <w:szCs w:val="20"/>
              </w:rPr>
            </w:pPr>
            <w:r w:rsidRPr="001E07D4">
              <w:rPr>
                <w:rFonts w:cstheme="minorHAnsi"/>
                <w:color w:val="000000"/>
                <w:sz w:val="20"/>
                <w:szCs w:val="20"/>
              </w:rPr>
              <w:t>28(88)</w:t>
            </w:r>
          </w:p>
        </w:tc>
        <w:tc>
          <w:tcPr>
            <w:tcW w:w="0" w:type="auto"/>
            <w:vAlign w:val="center"/>
          </w:tcPr>
          <w:p w:rsidR="00D2690C" w:rsidRPr="001E07D4" w:rsidRDefault="00D2690C" w:rsidP="00D2690C">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–9</w:t>
            </w:r>
          </w:p>
        </w:tc>
        <w:tc>
          <w:tcPr>
            <w:tcW w:w="0" w:type="auto"/>
            <w:vAlign w:val="center"/>
          </w:tcPr>
          <w:p w:rsidR="00D2690C" w:rsidRPr="001E07D4" w:rsidRDefault="00D2690C" w:rsidP="00D2690C">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33</w:t>
            </w:r>
          </w:p>
        </w:tc>
        <w:tc>
          <w:tcPr>
            <w:tcW w:w="0" w:type="auto"/>
            <w:vAlign w:val="center"/>
          </w:tcPr>
          <w:p w:rsidR="00D2690C" w:rsidRPr="001E07D4" w:rsidRDefault="00D2690C" w:rsidP="00D2690C">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–42</w:t>
            </w:r>
          </w:p>
        </w:tc>
        <w:tc>
          <w:tcPr>
            <w:tcW w:w="0" w:type="auto"/>
            <w:vAlign w:val="center"/>
          </w:tcPr>
          <w:p w:rsidR="00D2690C" w:rsidRPr="002734D3" w:rsidRDefault="00D2690C" w:rsidP="00D2690C">
            <w:pPr>
              <w:spacing w:line="276" w:lineRule="auto"/>
              <w:contextualSpacing/>
              <w:jc w:val="center"/>
              <w:cnfStyle w:val="000000010000"/>
              <w:rPr>
                <w:rFonts w:eastAsia="Times New Roman" w:cstheme="minorHAnsi"/>
                <w:b/>
                <w:bCs/>
                <w:i/>
                <w:sz w:val="20"/>
                <w:szCs w:val="20"/>
              </w:rPr>
            </w:pPr>
            <w:r w:rsidRPr="002734D3">
              <w:rPr>
                <w:rFonts w:eastAsia="Times New Roman" w:cstheme="minorHAnsi"/>
                <w:b/>
                <w:bCs/>
                <w:i/>
                <w:sz w:val="20"/>
                <w:szCs w:val="20"/>
              </w:rPr>
              <w:t>p&lt;0.05</w:t>
            </w:r>
            <w:r>
              <w:rPr>
                <w:rFonts w:eastAsia="Times New Roman" w:cstheme="minorHAnsi"/>
                <w:b/>
                <w:bCs/>
                <w:i/>
                <w:sz w:val="20"/>
                <w:szCs w:val="20"/>
              </w:rPr>
              <w:t>*</w:t>
            </w:r>
          </w:p>
        </w:tc>
      </w:tr>
      <w:tr w:rsidR="00D2690C" w:rsidRPr="001E07D4" w:rsidTr="00D2690C">
        <w:trPr>
          <w:cnfStyle w:val="000000100000"/>
          <w:trHeight w:val="612"/>
        </w:trPr>
        <w:tc>
          <w:tcPr>
            <w:cnfStyle w:val="001000000000"/>
            <w:tcW w:w="0" w:type="auto"/>
          </w:tcPr>
          <w:p w:rsidR="00D2690C" w:rsidRDefault="00D2690C" w:rsidP="00D2690C">
            <w:pPr>
              <w:spacing w:line="276" w:lineRule="auto"/>
              <w:contextualSpacing/>
              <w:rPr>
                <w:rFonts w:asciiTheme="minorHAnsi" w:eastAsia="Times New Roman" w:hAnsiTheme="minorHAnsi" w:cstheme="minorHAnsi"/>
                <w:b w:val="0"/>
                <w:sz w:val="20"/>
                <w:szCs w:val="20"/>
              </w:rPr>
            </w:pPr>
            <w:r>
              <w:rPr>
                <w:rFonts w:asciiTheme="minorHAnsi" w:eastAsia="Times New Roman" w:hAnsiTheme="minorHAnsi" w:cstheme="minorHAnsi"/>
                <w:b w:val="0"/>
                <w:sz w:val="20"/>
                <w:szCs w:val="20"/>
              </w:rPr>
              <w:t xml:space="preserve">Sulfadoxine + </w:t>
            </w:r>
          </w:p>
          <w:p w:rsidR="00D2690C" w:rsidRPr="001E07D4" w:rsidRDefault="00D2690C" w:rsidP="00D2690C">
            <w:pPr>
              <w:spacing w:line="276" w:lineRule="auto"/>
              <w:contextualSpacing/>
              <w:rPr>
                <w:rFonts w:asciiTheme="minorHAnsi" w:eastAsia="Times New Roman" w:hAnsiTheme="minorHAnsi" w:cstheme="minorHAnsi"/>
                <w:b w:val="0"/>
                <w:bCs w:val="0"/>
                <w:color w:val="404040" w:themeColor="text1" w:themeTint="BF"/>
                <w:sz w:val="20"/>
                <w:szCs w:val="20"/>
              </w:rPr>
            </w:pPr>
            <w:r>
              <w:rPr>
                <w:rFonts w:asciiTheme="minorHAnsi" w:eastAsia="Times New Roman" w:hAnsiTheme="minorHAnsi" w:cstheme="minorHAnsi"/>
                <w:b w:val="0"/>
                <w:sz w:val="20"/>
                <w:szCs w:val="20"/>
              </w:rPr>
              <w:t>pyri</w:t>
            </w:r>
            <w:r w:rsidRPr="001E07D4">
              <w:rPr>
                <w:rFonts w:asciiTheme="minorHAnsi" w:eastAsia="Times New Roman" w:hAnsiTheme="minorHAnsi" w:cstheme="minorHAnsi"/>
                <w:b w:val="0"/>
                <w:sz w:val="20"/>
                <w:szCs w:val="20"/>
              </w:rPr>
              <w:t>methamine tabs</w:t>
            </w:r>
          </w:p>
        </w:tc>
        <w:tc>
          <w:tcPr>
            <w:tcW w:w="0" w:type="auto"/>
            <w:vAlign w:val="center"/>
          </w:tcPr>
          <w:p w:rsidR="00D2690C" w:rsidRPr="001E07D4" w:rsidRDefault="00D2690C" w:rsidP="00D2690C">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21(66)</w:t>
            </w:r>
          </w:p>
        </w:tc>
        <w:tc>
          <w:tcPr>
            <w:tcW w:w="0" w:type="auto"/>
            <w:vAlign w:val="center"/>
          </w:tcPr>
          <w:p w:rsidR="00D2690C" w:rsidRPr="001E07D4" w:rsidRDefault="00D2690C" w:rsidP="00D2690C">
            <w:pPr>
              <w:spacing w:line="276" w:lineRule="auto"/>
              <w:jc w:val="center"/>
              <w:cnfStyle w:val="000000100000"/>
              <w:rPr>
                <w:rFonts w:cstheme="minorHAnsi"/>
                <w:color w:val="000000"/>
                <w:sz w:val="20"/>
                <w:szCs w:val="20"/>
              </w:rPr>
            </w:pPr>
            <w:r w:rsidRPr="001E07D4">
              <w:rPr>
                <w:rFonts w:cstheme="minorHAnsi"/>
                <w:color w:val="000000"/>
                <w:sz w:val="20"/>
                <w:szCs w:val="20"/>
              </w:rPr>
              <w:t>24(83)</w:t>
            </w:r>
          </w:p>
        </w:tc>
        <w:tc>
          <w:tcPr>
            <w:tcW w:w="0" w:type="auto"/>
            <w:vAlign w:val="center"/>
          </w:tcPr>
          <w:p w:rsidR="00D2690C" w:rsidRPr="001E07D4" w:rsidRDefault="00D2690C" w:rsidP="00D2690C">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22(67)</w:t>
            </w:r>
          </w:p>
        </w:tc>
        <w:tc>
          <w:tcPr>
            <w:tcW w:w="0" w:type="auto"/>
            <w:vAlign w:val="center"/>
          </w:tcPr>
          <w:p w:rsidR="00D2690C" w:rsidRPr="001E07D4" w:rsidRDefault="00D2690C" w:rsidP="00D2690C">
            <w:pPr>
              <w:spacing w:line="276" w:lineRule="auto"/>
              <w:jc w:val="center"/>
              <w:cnfStyle w:val="000000100000"/>
              <w:rPr>
                <w:rFonts w:cstheme="minorHAnsi"/>
                <w:color w:val="000000"/>
                <w:sz w:val="20"/>
                <w:szCs w:val="20"/>
              </w:rPr>
            </w:pPr>
            <w:r>
              <w:rPr>
                <w:rFonts w:cstheme="minorHAnsi"/>
                <w:color w:val="000000"/>
                <w:sz w:val="20"/>
                <w:szCs w:val="20"/>
              </w:rPr>
              <w:t>25(79</w:t>
            </w:r>
            <w:r w:rsidRPr="001E07D4">
              <w:rPr>
                <w:rFonts w:cstheme="minorHAnsi"/>
                <w:color w:val="000000"/>
                <w:sz w:val="20"/>
                <w:szCs w:val="20"/>
              </w:rPr>
              <w:t>)</w:t>
            </w:r>
          </w:p>
        </w:tc>
        <w:tc>
          <w:tcPr>
            <w:tcW w:w="0" w:type="auto"/>
            <w:vAlign w:val="center"/>
          </w:tcPr>
          <w:p w:rsidR="00D2690C" w:rsidRPr="001E07D4" w:rsidRDefault="00D2690C" w:rsidP="00D2690C">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17</w:t>
            </w:r>
          </w:p>
        </w:tc>
        <w:tc>
          <w:tcPr>
            <w:tcW w:w="0" w:type="auto"/>
            <w:vAlign w:val="center"/>
          </w:tcPr>
          <w:p w:rsidR="00D2690C" w:rsidRPr="001E07D4" w:rsidRDefault="00D2690C" w:rsidP="00D2690C">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12</w:t>
            </w:r>
          </w:p>
        </w:tc>
        <w:tc>
          <w:tcPr>
            <w:tcW w:w="0" w:type="auto"/>
            <w:vAlign w:val="center"/>
          </w:tcPr>
          <w:p w:rsidR="00D2690C" w:rsidRPr="001E07D4" w:rsidRDefault="00D2690C" w:rsidP="00D2690C">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5</w:t>
            </w:r>
          </w:p>
        </w:tc>
        <w:tc>
          <w:tcPr>
            <w:tcW w:w="0" w:type="auto"/>
            <w:vAlign w:val="center"/>
          </w:tcPr>
          <w:p w:rsidR="00D2690C" w:rsidRPr="001E07D4" w:rsidRDefault="00D2690C" w:rsidP="00D2690C">
            <w:pPr>
              <w:spacing w:line="276" w:lineRule="auto"/>
              <w:contextualSpacing/>
              <w:jc w:val="center"/>
              <w:cnfStyle w:val="000000100000"/>
              <w:rPr>
                <w:rFonts w:eastAsia="Times New Roman" w:cstheme="minorHAnsi"/>
                <w:bCs/>
                <w:i/>
                <w:sz w:val="20"/>
                <w:szCs w:val="20"/>
              </w:rPr>
            </w:pPr>
            <w:r w:rsidRPr="001E07D4">
              <w:rPr>
                <w:rFonts w:eastAsia="Times New Roman" w:cstheme="minorHAnsi"/>
                <w:bCs/>
                <w:i/>
                <w:sz w:val="20"/>
                <w:szCs w:val="20"/>
              </w:rPr>
              <w:t>p=0.649</w:t>
            </w:r>
          </w:p>
        </w:tc>
      </w:tr>
    </w:tbl>
    <w:p w:rsidR="00CD5A4A" w:rsidRPr="00933D2D" w:rsidRDefault="002734D3" w:rsidP="00EA7459">
      <w:pPr>
        <w:pStyle w:val="H3"/>
        <w:keepNext/>
        <w:rPr>
          <w:rFonts w:eastAsia="Times New Roman" w:cs="Arial"/>
          <w:b w:val="0"/>
          <w:i w:val="0"/>
        </w:rPr>
      </w:pPr>
      <w:bookmarkStart w:id="16" w:name="_Toc310238976"/>
      <w:bookmarkStart w:id="17" w:name="_Toc310350241"/>
      <w:bookmarkStart w:id="18" w:name="_Toc310350308"/>
      <w:bookmarkStart w:id="19" w:name="_Toc310350375"/>
      <w:r w:rsidRPr="00933D2D">
        <w:rPr>
          <w:rFonts w:eastAsia="Times New Roman" w:cs="Arial"/>
          <w:b w:val="0"/>
          <w:i w:val="0"/>
        </w:rPr>
        <w:t>*Difference between regions was statistically significant.</w:t>
      </w:r>
      <w:bookmarkEnd w:id="16"/>
      <w:bookmarkEnd w:id="17"/>
      <w:bookmarkEnd w:id="18"/>
      <w:bookmarkEnd w:id="19"/>
    </w:p>
    <w:p w:rsidR="00270AFF" w:rsidRDefault="00270AFF" w:rsidP="00EA7459">
      <w:pPr>
        <w:pStyle w:val="H3"/>
        <w:keepNext/>
        <w:rPr>
          <w:rFonts w:eastAsia="Times New Roman"/>
        </w:rPr>
      </w:pPr>
    </w:p>
    <w:p w:rsidR="00716D67" w:rsidRPr="00AB4FF6" w:rsidRDefault="0016551F" w:rsidP="00EA7459">
      <w:pPr>
        <w:pStyle w:val="H3"/>
        <w:keepNext/>
        <w:rPr>
          <w:rFonts w:eastAsia="Times New Roman"/>
        </w:rPr>
      </w:pPr>
      <w:bookmarkStart w:id="20" w:name="_Toc310350376"/>
      <w:r w:rsidRPr="00EF36BC">
        <w:rPr>
          <w:rFonts w:eastAsia="Times New Roman"/>
        </w:rPr>
        <w:t>A</w:t>
      </w:r>
      <w:r w:rsidR="00471E89" w:rsidRPr="00EF36BC">
        <w:rPr>
          <w:rFonts w:eastAsia="Times New Roman"/>
        </w:rPr>
        <w:t>vailability of a</w:t>
      </w:r>
      <w:r w:rsidRPr="00EF36BC">
        <w:rPr>
          <w:rFonts w:eastAsia="Times New Roman"/>
        </w:rPr>
        <w:t>ntidiarrheal products</w:t>
      </w:r>
      <w:bookmarkEnd w:id="20"/>
    </w:p>
    <w:p w:rsidR="00716D67" w:rsidRPr="00D127FD" w:rsidRDefault="002F3F8C" w:rsidP="00EA7459">
      <w:pPr>
        <w:keepNext/>
        <w:spacing w:after="0" w:line="240" w:lineRule="auto"/>
        <w:outlineLvl w:val="0"/>
        <w:rPr>
          <w:rFonts w:eastAsia="Times New Roman" w:cs="Arial"/>
        </w:rPr>
      </w:pPr>
      <w:r w:rsidRPr="00D127FD">
        <w:rPr>
          <w:rFonts w:eastAsia="Times New Roman" w:cs="Arial"/>
        </w:rPr>
        <w:t xml:space="preserve">Oral rehydration </w:t>
      </w:r>
      <w:r w:rsidR="00EF36BC">
        <w:rPr>
          <w:rFonts w:eastAsia="Times New Roman" w:cs="Arial"/>
        </w:rPr>
        <w:t>solution</w:t>
      </w:r>
      <w:r w:rsidR="00EF36BC" w:rsidRPr="00D127FD">
        <w:rPr>
          <w:rFonts w:eastAsia="Times New Roman" w:cs="Arial"/>
        </w:rPr>
        <w:t xml:space="preserve"> </w:t>
      </w:r>
      <w:r w:rsidRPr="00D127FD">
        <w:rPr>
          <w:rFonts w:eastAsia="Times New Roman" w:cs="Arial"/>
        </w:rPr>
        <w:t xml:space="preserve">(ORS) is the key product </w:t>
      </w:r>
      <w:r w:rsidR="00EF36BC">
        <w:rPr>
          <w:rFonts w:eastAsia="Times New Roman" w:cs="Arial"/>
        </w:rPr>
        <w:t xml:space="preserve">recommended </w:t>
      </w:r>
      <w:r w:rsidRPr="00D127FD">
        <w:rPr>
          <w:rFonts w:eastAsia="Times New Roman" w:cs="Arial"/>
        </w:rPr>
        <w:t xml:space="preserve">for </w:t>
      </w:r>
      <w:r w:rsidR="00EF36BC">
        <w:rPr>
          <w:rFonts w:eastAsia="Times New Roman" w:cs="Arial"/>
        </w:rPr>
        <w:t>managing</w:t>
      </w:r>
      <w:r w:rsidR="00C1547D">
        <w:rPr>
          <w:rFonts w:eastAsia="Times New Roman" w:cs="Arial"/>
        </w:rPr>
        <w:t xml:space="preserve"> non</w:t>
      </w:r>
      <w:r w:rsidRPr="00D127FD">
        <w:rPr>
          <w:rFonts w:eastAsia="Times New Roman" w:cs="Arial"/>
        </w:rPr>
        <w:t>bloody diarrhea in children</w:t>
      </w:r>
      <w:r w:rsidR="00BA570F" w:rsidRPr="00D127FD">
        <w:rPr>
          <w:rFonts w:eastAsia="Times New Roman" w:cs="Arial"/>
        </w:rPr>
        <w:t xml:space="preserve"> in Tanzania</w:t>
      </w:r>
      <w:r w:rsidRPr="00D127FD">
        <w:rPr>
          <w:rFonts w:eastAsia="Times New Roman" w:cs="Arial"/>
        </w:rPr>
        <w:t>. In Singida, the intervention district</w:t>
      </w:r>
      <w:r w:rsidR="00BA570F" w:rsidRPr="00D127FD">
        <w:rPr>
          <w:rFonts w:eastAsia="Times New Roman" w:cs="Arial"/>
        </w:rPr>
        <w:t>,</w:t>
      </w:r>
      <w:r w:rsidRPr="00D127FD">
        <w:rPr>
          <w:rFonts w:eastAsia="Times New Roman" w:cs="Arial"/>
        </w:rPr>
        <w:t xml:space="preserve"> th</w:t>
      </w:r>
      <w:r w:rsidR="00EF36BC">
        <w:rPr>
          <w:rFonts w:eastAsia="Times New Roman" w:cs="Arial"/>
        </w:rPr>
        <w:t>e availability of this</w:t>
      </w:r>
      <w:r w:rsidRPr="00D127FD">
        <w:rPr>
          <w:rFonts w:eastAsia="Times New Roman" w:cs="Arial"/>
        </w:rPr>
        <w:t xml:space="preserve"> product increased by 1</w:t>
      </w:r>
      <w:r w:rsidR="005E7B8F">
        <w:rPr>
          <w:rFonts w:eastAsia="Times New Roman" w:cs="Arial"/>
        </w:rPr>
        <w:t>5</w:t>
      </w:r>
      <w:r w:rsidRPr="00D127FD">
        <w:rPr>
          <w:rFonts w:eastAsia="Times New Roman" w:cs="Arial"/>
        </w:rPr>
        <w:t>% following the intervention</w:t>
      </w:r>
      <w:r w:rsidR="00EF36BC">
        <w:rPr>
          <w:rFonts w:eastAsia="Times New Roman" w:cs="Arial"/>
        </w:rPr>
        <w:t xml:space="preserve"> (</w:t>
      </w:r>
      <w:r w:rsidR="003F10F8">
        <w:rPr>
          <w:rFonts w:eastAsia="Times New Roman" w:cs="Arial"/>
        </w:rPr>
        <w:t>Figure</w:t>
      </w:r>
      <w:r w:rsidR="00A34EFE">
        <w:rPr>
          <w:rFonts w:eastAsia="Times New Roman" w:cs="Arial"/>
        </w:rPr>
        <w:t xml:space="preserve"> 3</w:t>
      </w:r>
      <w:r w:rsidR="00EF36BC">
        <w:rPr>
          <w:rFonts w:eastAsia="Times New Roman" w:cs="Arial"/>
        </w:rPr>
        <w:t>a)</w:t>
      </w:r>
      <w:r w:rsidRPr="00D127FD">
        <w:rPr>
          <w:rFonts w:eastAsia="Times New Roman" w:cs="Arial"/>
        </w:rPr>
        <w:t>. In the control distric</w:t>
      </w:r>
      <w:r w:rsidR="00BA570F" w:rsidRPr="00D127FD">
        <w:rPr>
          <w:rFonts w:eastAsia="Times New Roman" w:cs="Arial"/>
        </w:rPr>
        <w:t>t there was no increase</w:t>
      </w:r>
      <w:r w:rsidRPr="00D127FD">
        <w:rPr>
          <w:rFonts w:eastAsia="Times New Roman" w:cs="Arial"/>
        </w:rPr>
        <w:t xml:space="preserve">. Recently </w:t>
      </w:r>
      <w:r w:rsidR="00177AD3" w:rsidRPr="00D127FD">
        <w:rPr>
          <w:rFonts w:eastAsia="Times New Roman" w:cs="Arial"/>
        </w:rPr>
        <w:t xml:space="preserve">a number of </w:t>
      </w:r>
      <w:r w:rsidRPr="00D127FD">
        <w:rPr>
          <w:rFonts w:eastAsia="Times New Roman" w:cs="Arial"/>
        </w:rPr>
        <w:t>different child health program</w:t>
      </w:r>
      <w:r w:rsidR="00177AD3" w:rsidRPr="00D127FD">
        <w:rPr>
          <w:rFonts w:eastAsia="Times New Roman" w:cs="Arial"/>
        </w:rPr>
        <w:t>s</w:t>
      </w:r>
      <w:r w:rsidRPr="00D127FD">
        <w:rPr>
          <w:rFonts w:eastAsia="Times New Roman" w:cs="Arial"/>
        </w:rPr>
        <w:t xml:space="preserve"> in developing countries have been p</w:t>
      </w:r>
      <w:r w:rsidR="00C1547D">
        <w:rPr>
          <w:rFonts w:eastAsia="Times New Roman" w:cs="Arial"/>
        </w:rPr>
        <w:t>romoting the use of zinc in non</w:t>
      </w:r>
      <w:r w:rsidRPr="00D127FD">
        <w:rPr>
          <w:rFonts w:eastAsia="Times New Roman" w:cs="Arial"/>
        </w:rPr>
        <w:t>bloody diarrhea in children. In Singida</w:t>
      </w:r>
      <w:r w:rsidR="00EF36BC">
        <w:rPr>
          <w:rFonts w:eastAsia="Times New Roman" w:cs="Arial"/>
        </w:rPr>
        <w:t>,</w:t>
      </w:r>
      <w:r w:rsidR="00BA570F" w:rsidRPr="00D127FD">
        <w:rPr>
          <w:rFonts w:eastAsia="Times New Roman" w:cs="Arial"/>
        </w:rPr>
        <w:t xml:space="preserve"> where such programs </w:t>
      </w:r>
      <w:r w:rsidR="00EF36BC">
        <w:rPr>
          <w:rFonts w:eastAsia="Times New Roman" w:cs="Arial"/>
        </w:rPr>
        <w:t>did not exist</w:t>
      </w:r>
      <w:r w:rsidRPr="00D127FD">
        <w:rPr>
          <w:rFonts w:eastAsia="Times New Roman" w:cs="Arial"/>
        </w:rPr>
        <w:t xml:space="preserve">, the availability of this product increased from zero to 28%. However, in the control district </w:t>
      </w:r>
      <w:r w:rsidR="00BA570F" w:rsidRPr="00D127FD">
        <w:rPr>
          <w:rFonts w:eastAsia="Times New Roman" w:cs="Arial"/>
        </w:rPr>
        <w:t>where such program</w:t>
      </w:r>
      <w:r w:rsidR="00177AD3" w:rsidRPr="00D127FD">
        <w:rPr>
          <w:rFonts w:eastAsia="Times New Roman" w:cs="Arial"/>
        </w:rPr>
        <w:t>s</w:t>
      </w:r>
      <w:r w:rsidR="00BA570F" w:rsidRPr="00D127FD">
        <w:rPr>
          <w:rFonts w:eastAsia="Times New Roman" w:cs="Arial"/>
        </w:rPr>
        <w:t xml:space="preserve"> </w:t>
      </w:r>
      <w:r w:rsidR="00EF36BC">
        <w:rPr>
          <w:rFonts w:eastAsia="Times New Roman" w:cs="Arial"/>
        </w:rPr>
        <w:t>did exist</w:t>
      </w:r>
      <w:r w:rsidR="00BA570F" w:rsidRPr="00D127FD">
        <w:rPr>
          <w:rFonts w:eastAsia="Times New Roman" w:cs="Arial"/>
        </w:rPr>
        <w:t xml:space="preserve">, </w:t>
      </w:r>
      <w:r w:rsidRPr="00D127FD">
        <w:rPr>
          <w:rFonts w:eastAsia="Times New Roman" w:cs="Arial"/>
        </w:rPr>
        <w:t xml:space="preserve">the product increased </w:t>
      </w:r>
      <w:r w:rsidR="00BA570F" w:rsidRPr="00D127FD">
        <w:rPr>
          <w:rFonts w:eastAsia="Times New Roman" w:cs="Arial"/>
        </w:rPr>
        <w:t>by a larger margin (</w:t>
      </w:r>
      <w:r w:rsidR="003F10F8">
        <w:rPr>
          <w:rFonts w:eastAsia="Times New Roman" w:cs="Arial"/>
        </w:rPr>
        <w:t>Figure</w:t>
      </w:r>
      <w:r w:rsidR="00BA570F" w:rsidRPr="00D127FD">
        <w:rPr>
          <w:rFonts w:eastAsia="Times New Roman" w:cs="Arial"/>
        </w:rPr>
        <w:t xml:space="preserve"> </w:t>
      </w:r>
      <w:r w:rsidR="00A34EFE">
        <w:rPr>
          <w:rFonts w:eastAsia="Times New Roman" w:cs="Arial"/>
        </w:rPr>
        <w:t>3</w:t>
      </w:r>
      <w:r w:rsidR="00177AD3" w:rsidRPr="00D127FD">
        <w:rPr>
          <w:rFonts w:eastAsia="Times New Roman" w:cs="Arial"/>
        </w:rPr>
        <w:t>b</w:t>
      </w:r>
      <w:r w:rsidR="00BA570F" w:rsidRPr="00D127FD">
        <w:rPr>
          <w:rFonts w:eastAsia="Times New Roman" w:cs="Arial"/>
        </w:rPr>
        <w:t>)</w:t>
      </w:r>
      <w:r w:rsidR="001150CD" w:rsidRPr="00D127FD">
        <w:rPr>
          <w:rFonts w:eastAsia="Times New Roman" w:cs="Arial"/>
        </w:rPr>
        <w:t>.</w:t>
      </w:r>
      <w:r w:rsidR="001150CD" w:rsidRPr="00D127FD">
        <w:t xml:space="preserve"> </w:t>
      </w:r>
      <w:r w:rsidR="00142730">
        <w:t>Table 3 shows availability of antidiarrheals.</w:t>
      </w:r>
    </w:p>
    <w:p w:rsidR="00FC1161" w:rsidRPr="00D127FD" w:rsidRDefault="00FC1161" w:rsidP="00D127FD">
      <w:pPr>
        <w:pStyle w:val="Default"/>
        <w:contextualSpacing/>
        <w:jc w:val="both"/>
        <w:rPr>
          <w:rFonts w:asciiTheme="minorHAnsi" w:hAnsiTheme="minorHAnsi"/>
          <w:b/>
          <w:sz w:val="22"/>
          <w:szCs w:val="22"/>
        </w:rPr>
      </w:pPr>
    </w:p>
    <w:p w:rsidR="00FC1161" w:rsidRPr="00D127FD" w:rsidRDefault="00FD170A" w:rsidP="00D127FD">
      <w:pPr>
        <w:pStyle w:val="Default"/>
        <w:contextualSpacing/>
        <w:jc w:val="both"/>
        <w:rPr>
          <w:rFonts w:asciiTheme="minorHAnsi" w:hAnsiTheme="minorHAnsi"/>
          <w:b/>
          <w:sz w:val="22"/>
          <w:szCs w:val="22"/>
        </w:rPr>
      </w:pPr>
      <w:r w:rsidRPr="00D127FD">
        <w:rPr>
          <w:noProof/>
          <w:sz w:val="22"/>
          <w:szCs w:val="22"/>
        </w:rPr>
        <w:lastRenderedPageBreak/>
        <w:drawing>
          <wp:inline distT="0" distB="0" distL="0" distR="0">
            <wp:extent cx="3101008" cy="27432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D0E40" w:rsidRPr="00D127FD">
        <w:rPr>
          <w:noProof/>
          <w:sz w:val="22"/>
          <w:szCs w:val="22"/>
        </w:rPr>
        <w:t xml:space="preserve"> </w:t>
      </w:r>
      <w:r w:rsidR="005D0E40" w:rsidRPr="00D127FD">
        <w:rPr>
          <w:rFonts w:asciiTheme="minorHAnsi" w:hAnsiTheme="minorHAnsi"/>
          <w:b/>
          <w:noProof/>
          <w:sz w:val="22"/>
          <w:szCs w:val="22"/>
        </w:rPr>
        <w:drawing>
          <wp:inline distT="0" distB="0" distL="0" distR="0">
            <wp:extent cx="2967644" cy="2743200"/>
            <wp:effectExtent l="0" t="0" r="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734D3" w:rsidRDefault="002734D3" w:rsidP="000E6A73">
      <w:pPr>
        <w:pStyle w:val="H3"/>
      </w:pPr>
    </w:p>
    <w:tbl>
      <w:tblPr>
        <w:tblStyle w:val="LightGrid-Accent2"/>
        <w:tblpPr w:leftFromText="180" w:rightFromText="180" w:vertAnchor="text" w:horzAnchor="margin" w:tblpY="448"/>
        <w:tblW w:w="5000" w:type="pct"/>
        <w:tblLook w:val="04A0"/>
      </w:tblPr>
      <w:tblGrid>
        <w:gridCol w:w="1090"/>
        <w:gridCol w:w="867"/>
        <w:gridCol w:w="896"/>
        <w:gridCol w:w="820"/>
        <w:gridCol w:w="850"/>
        <w:gridCol w:w="1439"/>
        <w:gridCol w:w="1934"/>
        <w:gridCol w:w="2241"/>
        <w:gridCol w:w="879"/>
      </w:tblGrid>
      <w:tr w:rsidR="00E84FAB" w:rsidRPr="00ED088D" w:rsidTr="00775EA3">
        <w:trPr>
          <w:cnfStyle w:val="100000000000"/>
          <w:trHeight w:val="368"/>
        </w:trPr>
        <w:tc>
          <w:tcPr>
            <w:cnfStyle w:val="001000000000"/>
            <w:tcW w:w="495" w:type="pct"/>
            <w:tcBorders>
              <w:top w:val="single" w:sz="4" w:space="0" w:color="auto"/>
            </w:tcBorders>
            <w:vAlign w:val="center"/>
          </w:tcPr>
          <w:p w:rsidR="00E84FAB" w:rsidRPr="001E07D4" w:rsidRDefault="00E84FAB" w:rsidP="009F2EE3">
            <w:pPr>
              <w:contextualSpacing/>
              <w:rPr>
                <w:rFonts w:asciiTheme="minorHAnsi" w:eastAsia="Times New Roman" w:hAnsiTheme="minorHAnsi" w:cstheme="minorHAnsi"/>
                <w:sz w:val="20"/>
                <w:szCs w:val="20"/>
              </w:rPr>
            </w:pPr>
            <w:r w:rsidRPr="001E07D4">
              <w:rPr>
                <w:rFonts w:asciiTheme="minorHAnsi" w:eastAsia="Times New Roman" w:hAnsiTheme="minorHAnsi" w:cstheme="minorHAnsi"/>
                <w:sz w:val="20"/>
                <w:szCs w:val="20"/>
              </w:rPr>
              <w:t>Tracer drug</w:t>
            </w:r>
          </w:p>
          <w:p w:rsidR="00E84FAB" w:rsidRPr="001E07D4" w:rsidRDefault="00E84FAB" w:rsidP="009F2EE3">
            <w:pPr>
              <w:spacing w:line="276" w:lineRule="auto"/>
              <w:contextualSpacing/>
              <w:rPr>
                <w:rFonts w:asciiTheme="minorHAnsi" w:eastAsia="Times New Roman" w:hAnsiTheme="minorHAnsi" w:cstheme="minorHAnsi"/>
                <w:sz w:val="20"/>
                <w:szCs w:val="20"/>
              </w:rPr>
            </w:pPr>
          </w:p>
        </w:tc>
        <w:tc>
          <w:tcPr>
            <w:tcW w:w="394" w:type="pct"/>
            <w:tcBorders>
              <w:top w:val="single" w:sz="4" w:space="0" w:color="auto"/>
            </w:tcBorders>
            <w:vAlign w:val="center"/>
          </w:tcPr>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Singida</w:t>
            </w:r>
          </w:p>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Pre # (%)</w:t>
            </w:r>
          </w:p>
        </w:tc>
        <w:tc>
          <w:tcPr>
            <w:tcW w:w="407" w:type="pct"/>
            <w:tcBorders>
              <w:top w:val="single" w:sz="4" w:space="0" w:color="auto"/>
            </w:tcBorders>
            <w:vAlign w:val="center"/>
          </w:tcPr>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Singida</w:t>
            </w:r>
          </w:p>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Post # (%)</w:t>
            </w:r>
          </w:p>
        </w:tc>
        <w:tc>
          <w:tcPr>
            <w:tcW w:w="372" w:type="pct"/>
            <w:tcBorders>
              <w:top w:val="single" w:sz="4" w:space="0" w:color="auto"/>
            </w:tcBorders>
            <w:vAlign w:val="center"/>
          </w:tcPr>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Mara</w:t>
            </w:r>
          </w:p>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Pre # (%)</w:t>
            </w:r>
          </w:p>
        </w:tc>
        <w:tc>
          <w:tcPr>
            <w:tcW w:w="386" w:type="pct"/>
            <w:tcBorders>
              <w:top w:val="single" w:sz="4" w:space="0" w:color="auto"/>
            </w:tcBorders>
            <w:vAlign w:val="center"/>
          </w:tcPr>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Mara</w:t>
            </w:r>
          </w:p>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Post # (%)</w:t>
            </w:r>
          </w:p>
        </w:tc>
        <w:tc>
          <w:tcPr>
            <w:tcW w:w="653" w:type="pct"/>
            <w:tcBorders>
              <w:top w:val="single" w:sz="4" w:space="0" w:color="auto"/>
            </w:tcBorders>
            <w:vAlign w:val="center"/>
          </w:tcPr>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 xml:space="preserve">Singida difference </w:t>
            </w:r>
          </w:p>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(percentage points)</w:t>
            </w:r>
          </w:p>
        </w:tc>
        <w:tc>
          <w:tcPr>
            <w:tcW w:w="878" w:type="pct"/>
            <w:tcBorders>
              <w:top w:val="single" w:sz="4" w:space="0" w:color="auto"/>
            </w:tcBorders>
            <w:vAlign w:val="center"/>
          </w:tcPr>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Mara difference (percentage points)</w:t>
            </w:r>
          </w:p>
        </w:tc>
        <w:tc>
          <w:tcPr>
            <w:tcW w:w="1017" w:type="pct"/>
            <w:tcBorders>
              <w:top w:val="single" w:sz="4" w:space="0" w:color="auto"/>
            </w:tcBorders>
            <w:vAlign w:val="center"/>
          </w:tcPr>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Between-group difference (percentage points)</w:t>
            </w:r>
          </w:p>
        </w:tc>
        <w:tc>
          <w:tcPr>
            <w:tcW w:w="399" w:type="pct"/>
            <w:tcBorders>
              <w:top w:val="single" w:sz="4" w:space="0" w:color="auto"/>
            </w:tcBorders>
            <w:vAlign w:val="center"/>
          </w:tcPr>
          <w:p w:rsidR="00E84FAB" w:rsidRPr="00E84FAB" w:rsidRDefault="00E84FAB" w:rsidP="009F2EE3">
            <w:pPr>
              <w:spacing w:line="276" w:lineRule="auto"/>
              <w:contextualSpacing/>
              <w:cnfStyle w:val="100000000000"/>
              <w:rPr>
                <w:rFonts w:asciiTheme="minorHAnsi" w:eastAsia="Times New Roman" w:hAnsiTheme="minorHAnsi" w:cstheme="minorHAnsi"/>
                <w:sz w:val="20"/>
                <w:szCs w:val="20"/>
              </w:rPr>
            </w:pPr>
            <w:r w:rsidRPr="00E84FAB">
              <w:rPr>
                <w:rFonts w:asciiTheme="minorHAnsi" w:eastAsia="Times New Roman" w:hAnsiTheme="minorHAnsi" w:cstheme="minorHAnsi"/>
                <w:sz w:val="20"/>
                <w:szCs w:val="20"/>
              </w:rPr>
              <w:t>P-Value</w:t>
            </w:r>
          </w:p>
        </w:tc>
      </w:tr>
      <w:tr w:rsidR="00CD5A4A" w:rsidRPr="001E07D4" w:rsidTr="00775EA3">
        <w:trPr>
          <w:cnfStyle w:val="000000100000"/>
          <w:trHeight w:val="435"/>
        </w:trPr>
        <w:tc>
          <w:tcPr>
            <w:cnfStyle w:val="001000000000"/>
            <w:tcW w:w="495" w:type="pct"/>
            <w:vAlign w:val="center"/>
          </w:tcPr>
          <w:p w:rsidR="00CD5A4A" w:rsidRPr="001E07D4" w:rsidRDefault="00CD5A4A" w:rsidP="002734D3">
            <w:pPr>
              <w:spacing w:line="276" w:lineRule="auto"/>
              <w:contextualSpacing/>
              <w:rPr>
                <w:rFonts w:asciiTheme="minorHAnsi" w:eastAsia="Times New Roman" w:hAnsiTheme="minorHAnsi" w:cstheme="minorHAnsi"/>
                <w:b w:val="0"/>
                <w:bCs w:val="0"/>
                <w:color w:val="404040" w:themeColor="text1" w:themeTint="BF"/>
                <w:sz w:val="20"/>
                <w:szCs w:val="20"/>
              </w:rPr>
            </w:pPr>
            <w:r w:rsidRPr="001E07D4">
              <w:rPr>
                <w:rFonts w:asciiTheme="minorHAnsi" w:eastAsia="Times New Roman" w:hAnsiTheme="minorHAnsi" w:cstheme="minorHAnsi"/>
                <w:b w:val="0"/>
                <w:sz w:val="20"/>
                <w:szCs w:val="20"/>
              </w:rPr>
              <w:t>ORS</w:t>
            </w:r>
          </w:p>
        </w:tc>
        <w:tc>
          <w:tcPr>
            <w:tcW w:w="394" w:type="pct"/>
            <w:vAlign w:val="center"/>
          </w:tcPr>
          <w:p w:rsidR="00CD5A4A" w:rsidRPr="001E07D4" w:rsidRDefault="00CD5A4A" w:rsidP="00CD5A4A">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23(72)</w:t>
            </w:r>
          </w:p>
        </w:tc>
        <w:tc>
          <w:tcPr>
            <w:tcW w:w="407" w:type="pct"/>
            <w:vAlign w:val="center"/>
          </w:tcPr>
          <w:p w:rsidR="00CD5A4A" w:rsidRPr="001E07D4" w:rsidRDefault="00CD5A4A" w:rsidP="00CD5A4A">
            <w:pPr>
              <w:spacing w:line="276" w:lineRule="auto"/>
              <w:jc w:val="center"/>
              <w:cnfStyle w:val="000000100000"/>
              <w:rPr>
                <w:rFonts w:cstheme="minorHAnsi"/>
                <w:color w:val="000000"/>
                <w:sz w:val="20"/>
                <w:szCs w:val="20"/>
              </w:rPr>
            </w:pPr>
            <w:r>
              <w:rPr>
                <w:rFonts w:cstheme="minorHAnsi"/>
                <w:color w:val="000000"/>
                <w:sz w:val="20"/>
                <w:szCs w:val="20"/>
              </w:rPr>
              <w:t>24(83</w:t>
            </w:r>
            <w:r w:rsidRPr="001E07D4">
              <w:rPr>
                <w:rFonts w:cstheme="minorHAnsi"/>
                <w:color w:val="000000"/>
                <w:sz w:val="20"/>
                <w:szCs w:val="20"/>
              </w:rPr>
              <w:t>)</w:t>
            </w:r>
          </w:p>
        </w:tc>
        <w:tc>
          <w:tcPr>
            <w:tcW w:w="372" w:type="pct"/>
            <w:vAlign w:val="center"/>
          </w:tcPr>
          <w:p w:rsidR="00CD5A4A" w:rsidRPr="001E07D4" w:rsidRDefault="00CD5A4A" w:rsidP="00CD5A4A">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23(70)</w:t>
            </w:r>
          </w:p>
        </w:tc>
        <w:tc>
          <w:tcPr>
            <w:tcW w:w="386" w:type="pct"/>
            <w:vAlign w:val="center"/>
          </w:tcPr>
          <w:p w:rsidR="00CD5A4A" w:rsidRPr="001E07D4" w:rsidRDefault="00CD5A4A" w:rsidP="00CD5A4A">
            <w:pPr>
              <w:spacing w:line="276" w:lineRule="auto"/>
              <w:jc w:val="center"/>
              <w:cnfStyle w:val="000000100000"/>
              <w:rPr>
                <w:rFonts w:cstheme="minorHAnsi"/>
                <w:color w:val="000000"/>
                <w:sz w:val="20"/>
                <w:szCs w:val="20"/>
              </w:rPr>
            </w:pPr>
            <w:r>
              <w:rPr>
                <w:rFonts w:cstheme="minorHAnsi"/>
                <w:color w:val="000000"/>
                <w:sz w:val="20"/>
                <w:szCs w:val="20"/>
              </w:rPr>
              <w:t>22(70</w:t>
            </w:r>
            <w:r w:rsidRPr="001E07D4">
              <w:rPr>
                <w:rFonts w:cstheme="minorHAnsi"/>
                <w:color w:val="000000"/>
                <w:sz w:val="20"/>
                <w:szCs w:val="20"/>
              </w:rPr>
              <w:t>)</w:t>
            </w:r>
          </w:p>
        </w:tc>
        <w:tc>
          <w:tcPr>
            <w:tcW w:w="653" w:type="pct"/>
            <w:vAlign w:val="center"/>
          </w:tcPr>
          <w:p w:rsidR="00CD5A4A" w:rsidRPr="001E07D4" w:rsidRDefault="00CD5A4A" w:rsidP="00CD5A4A">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11</w:t>
            </w:r>
          </w:p>
        </w:tc>
        <w:tc>
          <w:tcPr>
            <w:tcW w:w="878" w:type="pct"/>
            <w:vAlign w:val="center"/>
          </w:tcPr>
          <w:p w:rsidR="00CD5A4A" w:rsidRPr="001E07D4" w:rsidRDefault="00CD5A4A" w:rsidP="00CD5A4A">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0</w:t>
            </w:r>
          </w:p>
        </w:tc>
        <w:tc>
          <w:tcPr>
            <w:tcW w:w="1017" w:type="pct"/>
            <w:vAlign w:val="center"/>
          </w:tcPr>
          <w:p w:rsidR="00CD5A4A" w:rsidRPr="001E07D4" w:rsidRDefault="00CD5A4A" w:rsidP="00CD5A4A">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11</w:t>
            </w:r>
          </w:p>
        </w:tc>
        <w:tc>
          <w:tcPr>
            <w:tcW w:w="399" w:type="pct"/>
            <w:vAlign w:val="center"/>
          </w:tcPr>
          <w:p w:rsidR="00CD5A4A" w:rsidRPr="001E07D4" w:rsidRDefault="00CD5A4A" w:rsidP="00CD5A4A">
            <w:pPr>
              <w:spacing w:line="276" w:lineRule="auto"/>
              <w:contextualSpacing/>
              <w:jc w:val="center"/>
              <w:cnfStyle w:val="000000100000"/>
              <w:rPr>
                <w:rFonts w:eastAsia="Times New Roman" w:cstheme="minorHAnsi"/>
                <w:bCs/>
                <w:i/>
                <w:sz w:val="20"/>
                <w:szCs w:val="20"/>
              </w:rPr>
            </w:pPr>
            <w:r w:rsidRPr="001E07D4">
              <w:rPr>
                <w:rFonts w:eastAsia="Times New Roman" w:cstheme="minorHAnsi"/>
                <w:bCs/>
                <w:i/>
                <w:sz w:val="20"/>
                <w:szCs w:val="20"/>
              </w:rPr>
              <w:t>p=0.204</w:t>
            </w:r>
          </w:p>
        </w:tc>
      </w:tr>
      <w:tr w:rsidR="00CD5A4A" w:rsidRPr="001E07D4" w:rsidTr="00775EA3">
        <w:trPr>
          <w:cnfStyle w:val="000000010000"/>
          <w:trHeight w:val="435"/>
        </w:trPr>
        <w:tc>
          <w:tcPr>
            <w:cnfStyle w:val="001000000000"/>
            <w:tcW w:w="495" w:type="pct"/>
            <w:vAlign w:val="center"/>
          </w:tcPr>
          <w:p w:rsidR="00CD5A4A" w:rsidRPr="001E07D4" w:rsidRDefault="00CD5A4A" w:rsidP="002734D3">
            <w:pPr>
              <w:spacing w:line="276" w:lineRule="auto"/>
              <w:contextualSpacing/>
              <w:rPr>
                <w:rFonts w:asciiTheme="minorHAnsi" w:eastAsia="Times New Roman" w:hAnsiTheme="minorHAnsi" w:cstheme="minorHAnsi"/>
                <w:b w:val="0"/>
                <w:bCs w:val="0"/>
                <w:color w:val="404040" w:themeColor="text1" w:themeTint="BF"/>
                <w:sz w:val="20"/>
                <w:szCs w:val="20"/>
              </w:rPr>
            </w:pPr>
            <w:r w:rsidRPr="001E07D4">
              <w:rPr>
                <w:rFonts w:asciiTheme="minorHAnsi" w:eastAsia="Times New Roman" w:hAnsiTheme="minorHAnsi" w:cstheme="minorHAnsi"/>
                <w:b w:val="0"/>
                <w:sz w:val="20"/>
                <w:szCs w:val="20"/>
              </w:rPr>
              <w:t>Zinc tablets</w:t>
            </w:r>
            <w:r>
              <w:rPr>
                <w:rFonts w:asciiTheme="minorHAnsi" w:eastAsia="Times New Roman" w:hAnsiTheme="minorHAnsi" w:cstheme="minorHAnsi"/>
                <w:b w:val="0"/>
                <w:sz w:val="20"/>
                <w:szCs w:val="20"/>
              </w:rPr>
              <w:t xml:space="preserve"> 20mg</w:t>
            </w:r>
          </w:p>
        </w:tc>
        <w:tc>
          <w:tcPr>
            <w:tcW w:w="394" w:type="pct"/>
            <w:vAlign w:val="center"/>
          </w:tcPr>
          <w:p w:rsidR="00CD5A4A" w:rsidRPr="001E07D4" w:rsidRDefault="00CD5A4A" w:rsidP="00CD5A4A">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0</w:t>
            </w:r>
          </w:p>
        </w:tc>
        <w:tc>
          <w:tcPr>
            <w:tcW w:w="407" w:type="pct"/>
            <w:vAlign w:val="center"/>
          </w:tcPr>
          <w:p w:rsidR="00CD5A4A" w:rsidRPr="001E07D4" w:rsidRDefault="00CD5A4A" w:rsidP="00CD5A4A">
            <w:pPr>
              <w:spacing w:line="276" w:lineRule="auto"/>
              <w:jc w:val="center"/>
              <w:cnfStyle w:val="000000010000"/>
              <w:rPr>
                <w:rFonts w:cstheme="minorHAnsi"/>
                <w:color w:val="000000"/>
                <w:sz w:val="20"/>
                <w:szCs w:val="20"/>
              </w:rPr>
            </w:pPr>
            <w:r w:rsidRPr="001E07D4">
              <w:rPr>
                <w:rFonts w:cstheme="minorHAnsi"/>
                <w:color w:val="000000"/>
                <w:sz w:val="20"/>
                <w:szCs w:val="20"/>
              </w:rPr>
              <w:t>8(28)</w:t>
            </w:r>
          </w:p>
        </w:tc>
        <w:tc>
          <w:tcPr>
            <w:tcW w:w="372" w:type="pct"/>
            <w:vAlign w:val="center"/>
          </w:tcPr>
          <w:p w:rsidR="00CD5A4A" w:rsidRPr="001E07D4" w:rsidRDefault="00CD5A4A" w:rsidP="00CD5A4A">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3(9)</w:t>
            </w:r>
          </w:p>
        </w:tc>
        <w:tc>
          <w:tcPr>
            <w:tcW w:w="386" w:type="pct"/>
            <w:vAlign w:val="center"/>
          </w:tcPr>
          <w:p w:rsidR="00CD5A4A" w:rsidRPr="001E07D4" w:rsidRDefault="00CD5A4A" w:rsidP="00CD5A4A">
            <w:pPr>
              <w:spacing w:line="276" w:lineRule="auto"/>
              <w:jc w:val="center"/>
              <w:cnfStyle w:val="000000010000"/>
              <w:rPr>
                <w:rFonts w:cstheme="minorHAnsi"/>
                <w:color w:val="000000"/>
                <w:sz w:val="20"/>
                <w:szCs w:val="20"/>
              </w:rPr>
            </w:pPr>
            <w:r>
              <w:rPr>
                <w:rFonts w:cstheme="minorHAnsi"/>
                <w:color w:val="000000"/>
                <w:sz w:val="20"/>
                <w:szCs w:val="20"/>
              </w:rPr>
              <w:t>17(52</w:t>
            </w:r>
            <w:r w:rsidRPr="001E07D4">
              <w:rPr>
                <w:rFonts w:cstheme="minorHAnsi"/>
                <w:color w:val="000000"/>
                <w:sz w:val="20"/>
                <w:szCs w:val="20"/>
              </w:rPr>
              <w:t>)</w:t>
            </w:r>
          </w:p>
        </w:tc>
        <w:tc>
          <w:tcPr>
            <w:tcW w:w="653" w:type="pct"/>
            <w:vAlign w:val="center"/>
          </w:tcPr>
          <w:p w:rsidR="00CD5A4A" w:rsidRPr="001E07D4" w:rsidRDefault="00CD5A4A" w:rsidP="00CD5A4A">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28</w:t>
            </w:r>
          </w:p>
        </w:tc>
        <w:tc>
          <w:tcPr>
            <w:tcW w:w="878" w:type="pct"/>
            <w:vAlign w:val="center"/>
          </w:tcPr>
          <w:p w:rsidR="00CD5A4A" w:rsidRPr="001E07D4" w:rsidRDefault="00CD5A4A" w:rsidP="00CD5A4A">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43</w:t>
            </w:r>
          </w:p>
        </w:tc>
        <w:tc>
          <w:tcPr>
            <w:tcW w:w="1017" w:type="pct"/>
            <w:vAlign w:val="center"/>
          </w:tcPr>
          <w:p w:rsidR="00CD5A4A" w:rsidRPr="001E07D4" w:rsidRDefault="00CD5A4A" w:rsidP="00CD5A4A">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–15</w:t>
            </w:r>
          </w:p>
        </w:tc>
        <w:tc>
          <w:tcPr>
            <w:tcW w:w="399" w:type="pct"/>
            <w:vAlign w:val="center"/>
          </w:tcPr>
          <w:p w:rsidR="00CD5A4A" w:rsidRPr="002734D3" w:rsidRDefault="00CD5A4A" w:rsidP="00CD5A4A">
            <w:pPr>
              <w:spacing w:line="276" w:lineRule="auto"/>
              <w:contextualSpacing/>
              <w:jc w:val="center"/>
              <w:cnfStyle w:val="000000010000"/>
              <w:rPr>
                <w:rFonts w:eastAsia="Times New Roman" w:cstheme="minorHAnsi"/>
                <w:b/>
                <w:bCs/>
                <w:i/>
                <w:sz w:val="20"/>
                <w:szCs w:val="20"/>
              </w:rPr>
            </w:pPr>
            <w:r w:rsidRPr="002734D3">
              <w:rPr>
                <w:rFonts w:eastAsia="Times New Roman" w:cstheme="minorHAnsi"/>
                <w:b/>
                <w:bCs/>
                <w:i/>
                <w:sz w:val="20"/>
                <w:szCs w:val="20"/>
              </w:rPr>
              <w:t>p&lt;0.05</w:t>
            </w:r>
            <w:r w:rsidR="002734D3" w:rsidRPr="002734D3">
              <w:rPr>
                <w:rFonts w:eastAsia="Times New Roman" w:cstheme="minorHAnsi"/>
                <w:b/>
                <w:bCs/>
                <w:i/>
                <w:sz w:val="20"/>
                <w:szCs w:val="20"/>
              </w:rPr>
              <w:t>*</w:t>
            </w:r>
          </w:p>
        </w:tc>
      </w:tr>
    </w:tbl>
    <w:p w:rsidR="00CD5A4A" w:rsidRPr="00E84FAB" w:rsidRDefault="00E84FAB" w:rsidP="00CD5A4A">
      <w:pPr>
        <w:pStyle w:val="H3"/>
        <w:rPr>
          <w:i w:val="0"/>
        </w:rPr>
      </w:pPr>
      <w:bookmarkStart w:id="21" w:name="_Toc310238978"/>
      <w:bookmarkStart w:id="22" w:name="_Toc310350243"/>
      <w:bookmarkStart w:id="23" w:name="_Toc310350310"/>
      <w:bookmarkStart w:id="24" w:name="_Toc310350377"/>
      <w:r>
        <w:rPr>
          <w:i w:val="0"/>
        </w:rPr>
        <w:t>Table</w:t>
      </w:r>
      <w:r w:rsidR="00CD5A4A" w:rsidRPr="00CD5A4A">
        <w:rPr>
          <w:i w:val="0"/>
        </w:rPr>
        <w:t xml:space="preserve"> </w:t>
      </w:r>
      <w:r w:rsidR="00142730">
        <w:rPr>
          <w:i w:val="0"/>
        </w:rPr>
        <w:t>3</w:t>
      </w:r>
      <w:r w:rsidR="00A34EFE">
        <w:rPr>
          <w:i w:val="0"/>
        </w:rPr>
        <w:t>:</w:t>
      </w:r>
      <w:r w:rsidR="00CD5A4A">
        <w:rPr>
          <w:i w:val="0"/>
        </w:rPr>
        <w:t xml:space="preserve"> Availability of antidiarrheal medicines in Singida and </w:t>
      </w:r>
      <w:r w:rsidR="00C1547D">
        <w:rPr>
          <w:i w:val="0"/>
        </w:rPr>
        <w:t>Mara before and after ADDO roll</w:t>
      </w:r>
      <w:r w:rsidR="00CD5A4A">
        <w:rPr>
          <w:i w:val="0"/>
        </w:rPr>
        <w:t>out</w:t>
      </w:r>
      <w:bookmarkEnd w:id="21"/>
      <w:bookmarkEnd w:id="22"/>
      <w:bookmarkEnd w:id="23"/>
      <w:bookmarkEnd w:id="24"/>
    </w:p>
    <w:p w:rsidR="00E84FAB" w:rsidRPr="002734D3" w:rsidRDefault="002734D3" w:rsidP="000E6A73">
      <w:pPr>
        <w:pStyle w:val="H3"/>
        <w:rPr>
          <w:i w:val="0"/>
        </w:rPr>
      </w:pPr>
      <w:bookmarkStart w:id="25" w:name="_Toc310238979"/>
      <w:bookmarkStart w:id="26" w:name="_Toc310350244"/>
      <w:bookmarkStart w:id="27" w:name="_Toc310350311"/>
      <w:bookmarkStart w:id="28" w:name="_Toc310350378"/>
      <w:r w:rsidRPr="002734D3">
        <w:rPr>
          <w:rFonts w:eastAsia="Times New Roman" w:cstheme="minorHAnsi"/>
          <w:b w:val="0"/>
          <w:i w:val="0"/>
          <w:sz w:val="20"/>
          <w:szCs w:val="20"/>
        </w:rPr>
        <w:t>*Difference between regions was statistically significant.</w:t>
      </w:r>
      <w:bookmarkEnd w:id="25"/>
      <w:bookmarkEnd w:id="26"/>
      <w:bookmarkEnd w:id="27"/>
      <w:bookmarkEnd w:id="28"/>
    </w:p>
    <w:p w:rsidR="00E84FAB" w:rsidRDefault="00E84FAB" w:rsidP="000E6A73">
      <w:pPr>
        <w:pStyle w:val="H3"/>
      </w:pPr>
    </w:p>
    <w:p w:rsidR="00716D67" w:rsidRPr="00EF36BC" w:rsidRDefault="0016551F" w:rsidP="000E6A73">
      <w:pPr>
        <w:pStyle w:val="H3"/>
      </w:pPr>
      <w:bookmarkStart w:id="29" w:name="_Toc310350379"/>
      <w:r w:rsidRPr="00EF36BC">
        <w:t xml:space="preserve">Availability of </w:t>
      </w:r>
      <w:r w:rsidR="00895A40" w:rsidRPr="00EF36BC">
        <w:t>anti</w:t>
      </w:r>
      <w:r w:rsidR="00F04408" w:rsidRPr="00EF36BC">
        <w:t>-infective</w:t>
      </w:r>
      <w:r w:rsidR="00895A40" w:rsidRPr="00EF36BC">
        <w:t xml:space="preserve"> medicines</w:t>
      </w:r>
      <w:bookmarkEnd w:id="29"/>
    </w:p>
    <w:p w:rsidR="00716D67" w:rsidRDefault="0016551F" w:rsidP="00D127FD">
      <w:pPr>
        <w:pStyle w:val="NoSpacing"/>
      </w:pPr>
      <w:r w:rsidRPr="00D127FD">
        <w:t xml:space="preserve">Prior to the intervention, </w:t>
      </w:r>
      <w:r w:rsidR="00F04408" w:rsidRPr="00D127FD">
        <w:t>anti-infective medicines</w:t>
      </w:r>
      <w:r w:rsidRPr="00D127FD">
        <w:t>, by law</w:t>
      </w:r>
      <w:r w:rsidR="00EF36BC">
        <w:t>,</w:t>
      </w:r>
      <w:r w:rsidRPr="00D127FD">
        <w:t xml:space="preserve"> were not </w:t>
      </w:r>
      <w:r w:rsidR="004742E3" w:rsidRPr="00D127FD">
        <w:t xml:space="preserve">permitted to be stocked or sold </w:t>
      </w:r>
      <w:r w:rsidRPr="00D127FD">
        <w:t xml:space="preserve">in DLDB. However, most shops stocked and sold </w:t>
      </w:r>
      <w:r w:rsidR="006C050B" w:rsidRPr="00D127FD">
        <w:t xml:space="preserve">those </w:t>
      </w:r>
      <w:r w:rsidR="004742E3" w:rsidRPr="00D127FD">
        <w:t>products illegally</w:t>
      </w:r>
      <w:r w:rsidRPr="00D127FD">
        <w:t xml:space="preserve">. Following the </w:t>
      </w:r>
      <w:r w:rsidR="004742E3" w:rsidRPr="00D127FD">
        <w:t xml:space="preserve">implementation of the ADDO program in Singida, the availability of </w:t>
      </w:r>
      <w:r w:rsidR="004063A8" w:rsidRPr="00D127FD">
        <w:t>anti-infective</w:t>
      </w:r>
      <w:r w:rsidR="002A0AF7" w:rsidRPr="00D127FD">
        <w:t xml:space="preserve"> medicine</w:t>
      </w:r>
      <w:r w:rsidR="004063A8" w:rsidRPr="00D127FD">
        <w:t xml:space="preserve">s </w:t>
      </w:r>
      <w:r w:rsidR="004742E3" w:rsidRPr="00D127FD">
        <w:t>in drug shops increased significantly compare</w:t>
      </w:r>
      <w:r w:rsidR="00953750" w:rsidRPr="00D127FD">
        <w:t>d</w:t>
      </w:r>
      <w:r w:rsidR="004742E3" w:rsidRPr="00D127FD">
        <w:t xml:space="preserve"> to Mara, the control region</w:t>
      </w:r>
      <w:r w:rsidRPr="00D127FD">
        <w:t xml:space="preserve">. </w:t>
      </w:r>
      <w:r w:rsidR="00E657F9" w:rsidRPr="00D127FD">
        <w:t>For example</w:t>
      </w:r>
      <w:r w:rsidRPr="00D127FD">
        <w:t xml:space="preserve"> the availability of </w:t>
      </w:r>
      <w:r w:rsidR="00953750" w:rsidRPr="00D127FD">
        <w:t>a</w:t>
      </w:r>
      <w:r w:rsidRPr="00D127FD">
        <w:t>moxicillin cap</w:t>
      </w:r>
      <w:r w:rsidR="00953750" w:rsidRPr="00D127FD">
        <w:t>sules</w:t>
      </w:r>
      <w:r w:rsidRPr="00D127FD">
        <w:t>, the most frequently used antibiotic</w:t>
      </w:r>
      <w:r w:rsidR="00953750" w:rsidRPr="00D127FD">
        <w:t xml:space="preserve"> in the country</w:t>
      </w:r>
      <w:r w:rsidRPr="00D127FD">
        <w:t>, increased from 41% to 93%</w:t>
      </w:r>
      <w:r w:rsidR="00EF36BC">
        <w:t xml:space="preserve"> (</w:t>
      </w:r>
      <w:r w:rsidR="003F10F8">
        <w:t>Figure</w:t>
      </w:r>
      <w:r w:rsidR="00A34EFE">
        <w:t xml:space="preserve"> 4</w:t>
      </w:r>
      <w:r w:rsidR="00EF36BC">
        <w:t>a)</w:t>
      </w:r>
      <w:r w:rsidR="00953750" w:rsidRPr="00D127FD">
        <w:t>. Mara, the control region recorded</w:t>
      </w:r>
      <w:r w:rsidR="00475CE1">
        <w:t xml:space="preserve"> an insignificant increase of six percentage points</w:t>
      </w:r>
      <w:r w:rsidR="006C050B" w:rsidRPr="00D127FD">
        <w:t xml:space="preserve"> (although sales</w:t>
      </w:r>
      <w:r w:rsidR="00785866" w:rsidRPr="00D127FD">
        <w:t xml:space="preserve"> in Mara should have been zero)</w:t>
      </w:r>
      <w:r w:rsidR="00953750" w:rsidRPr="00D127FD">
        <w:t xml:space="preserve">. </w:t>
      </w:r>
      <w:r w:rsidRPr="00D127FD">
        <w:t xml:space="preserve"> Taking another frequently used </w:t>
      </w:r>
      <w:r w:rsidR="004063A8" w:rsidRPr="00D127FD">
        <w:t xml:space="preserve">anti-infective </w:t>
      </w:r>
      <w:r w:rsidRPr="00D127FD">
        <w:t>as a</w:t>
      </w:r>
      <w:r w:rsidR="00EF36BC">
        <w:t>n</w:t>
      </w:r>
      <w:r w:rsidR="00953750" w:rsidRPr="00D127FD">
        <w:t xml:space="preserve"> </w:t>
      </w:r>
      <w:r w:rsidRPr="00D127FD">
        <w:t xml:space="preserve">example, the availability of </w:t>
      </w:r>
      <w:r w:rsidR="00785866" w:rsidRPr="00D127FD">
        <w:t>co</w:t>
      </w:r>
      <w:r w:rsidR="00475CE1">
        <w:t>-</w:t>
      </w:r>
      <w:r w:rsidR="00E657F9" w:rsidRPr="00D127FD">
        <w:t>trimoxazole</w:t>
      </w:r>
      <w:r w:rsidRPr="00D127FD">
        <w:t xml:space="preserve"> suspension increased from 25% at baseline to 93% at </w:t>
      </w:r>
      <w:r w:rsidR="00475CE1">
        <w:t>end</w:t>
      </w:r>
      <w:r w:rsidR="00953750" w:rsidRPr="00D127FD">
        <w:t>line</w:t>
      </w:r>
      <w:r w:rsidRPr="00D127FD">
        <w:t xml:space="preserve"> in Singida</w:t>
      </w:r>
      <w:r w:rsidR="0012516A">
        <w:t xml:space="preserve"> (</w:t>
      </w:r>
      <w:r w:rsidR="003F10F8">
        <w:t>Figure</w:t>
      </w:r>
      <w:r w:rsidR="00A34EFE">
        <w:t xml:space="preserve"> 4</w:t>
      </w:r>
      <w:r w:rsidR="0012516A">
        <w:t>b)</w:t>
      </w:r>
      <w:r w:rsidR="00953750" w:rsidRPr="00D127FD">
        <w:t xml:space="preserve">. In Mara there was an insignificant change </w:t>
      </w:r>
      <w:r w:rsidR="00475CE1">
        <w:t xml:space="preserve">from </w:t>
      </w:r>
      <w:r w:rsidR="00207E8F">
        <w:t>33</w:t>
      </w:r>
      <w:r w:rsidR="00475CE1">
        <w:t>%</w:t>
      </w:r>
      <w:r w:rsidR="00207E8F">
        <w:t xml:space="preserve"> </w:t>
      </w:r>
      <w:r w:rsidRPr="00D127FD">
        <w:t>to 52%</w:t>
      </w:r>
      <w:r w:rsidR="0012516A">
        <w:t>.</w:t>
      </w:r>
      <w:r w:rsidRPr="00D127FD">
        <w:t xml:space="preserve"> </w:t>
      </w:r>
      <w:r w:rsidR="00953750" w:rsidRPr="00D127FD">
        <w:t>The between</w:t>
      </w:r>
      <w:r w:rsidR="0012516A">
        <w:t>-</w:t>
      </w:r>
      <w:r w:rsidR="00953750" w:rsidRPr="00D127FD">
        <w:t xml:space="preserve">group comparisons between Singida and Mara before and after the </w:t>
      </w:r>
      <w:r w:rsidR="00475CE1">
        <w:t xml:space="preserve">intervention were statistically </w:t>
      </w:r>
      <w:r w:rsidR="00953750" w:rsidRPr="00D127FD">
        <w:t xml:space="preserve">significant (Table </w:t>
      </w:r>
      <w:r w:rsidR="00142730">
        <w:t>4</w:t>
      </w:r>
      <w:r w:rsidR="00953750" w:rsidRPr="00D127FD">
        <w:t xml:space="preserve">) The availability of other </w:t>
      </w:r>
      <w:r w:rsidR="004063A8" w:rsidRPr="00D127FD">
        <w:t>anti-infective</w:t>
      </w:r>
      <w:r w:rsidR="002A0AF7" w:rsidRPr="00D127FD">
        <w:t xml:space="preserve"> medicine</w:t>
      </w:r>
      <w:r w:rsidR="004063A8" w:rsidRPr="00D127FD">
        <w:t xml:space="preserve">s </w:t>
      </w:r>
      <w:r w:rsidR="00953750" w:rsidRPr="00D127FD">
        <w:t xml:space="preserve">followed a similar trend to amoxicillin and </w:t>
      </w:r>
      <w:r w:rsidR="00785866" w:rsidRPr="00D127FD">
        <w:t>co-trimoxazole</w:t>
      </w:r>
      <w:r w:rsidRPr="00D127FD">
        <w:t>.</w:t>
      </w:r>
    </w:p>
    <w:p w:rsidR="005A3719" w:rsidRPr="00D127FD" w:rsidRDefault="005A3719" w:rsidP="00D127FD">
      <w:pPr>
        <w:pStyle w:val="NoSpacing"/>
        <w:rPr>
          <w:rFonts w:eastAsia="Times New Roman" w:cs="Arial"/>
        </w:rPr>
      </w:pPr>
    </w:p>
    <w:p w:rsidR="00475CE1" w:rsidRPr="009E446F" w:rsidRDefault="00D26E2D" w:rsidP="009E446F">
      <w:pPr>
        <w:pStyle w:val="Default"/>
        <w:contextualSpacing/>
        <w:jc w:val="both"/>
        <w:rPr>
          <w:rFonts w:asciiTheme="minorHAnsi" w:hAnsiTheme="minorHAnsi"/>
          <w:b/>
          <w:sz w:val="22"/>
          <w:szCs w:val="22"/>
        </w:rPr>
      </w:pPr>
      <w:r w:rsidRPr="00D127FD">
        <w:rPr>
          <w:rFonts w:asciiTheme="minorHAnsi" w:hAnsiTheme="minorHAnsi"/>
          <w:b/>
          <w:noProof/>
          <w:sz w:val="22"/>
          <w:szCs w:val="22"/>
        </w:rPr>
        <w:lastRenderedPageBreak/>
        <w:drawing>
          <wp:inline distT="0" distB="0" distL="0" distR="0">
            <wp:extent cx="3045349" cy="2655736"/>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D127FD">
        <w:rPr>
          <w:rFonts w:asciiTheme="minorHAnsi" w:hAnsiTheme="minorHAnsi"/>
          <w:b/>
          <w:noProof/>
          <w:sz w:val="22"/>
          <w:szCs w:val="22"/>
        </w:rPr>
        <w:drawing>
          <wp:inline distT="0" distB="0" distL="0" distR="0">
            <wp:extent cx="3116911" cy="2655735"/>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9238A" w:rsidRPr="00D127FD">
        <w:rPr>
          <w:rFonts w:asciiTheme="minorHAnsi" w:hAnsiTheme="minorHAnsi"/>
          <w:b/>
          <w:sz w:val="22"/>
          <w:szCs w:val="22"/>
        </w:rPr>
        <w:t xml:space="preserve"> </w:t>
      </w:r>
    </w:p>
    <w:p w:rsidR="00D2690C" w:rsidRDefault="00D2690C" w:rsidP="00641D42">
      <w:pPr>
        <w:pStyle w:val="H20"/>
        <w:rPr>
          <w:szCs w:val="20"/>
        </w:rPr>
      </w:pPr>
    </w:p>
    <w:p w:rsidR="00933D2D" w:rsidRPr="00933D2D" w:rsidRDefault="00933D2D" w:rsidP="007B47E3">
      <w:pPr>
        <w:spacing w:after="120"/>
        <w:rPr>
          <w:b/>
        </w:rPr>
      </w:pPr>
      <w:bookmarkStart w:id="30" w:name="_Toc310238981"/>
      <w:r w:rsidRPr="00933D2D">
        <w:rPr>
          <w:b/>
        </w:rPr>
        <w:t xml:space="preserve">Table </w:t>
      </w:r>
      <w:r w:rsidR="00142730">
        <w:rPr>
          <w:b/>
        </w:rPr>
        <w:t>4</w:t>
      </w:r>
      <w:r w:rsidRPr="00933D2D">
        <w:rPr>
          <w:b/>
        </w:rPr>
        <w:t xml:space="preserve">. Availability of selected anti-infective medicines in Singida and </w:t>
      </w:r>
      <w:r w:rsidR="00C1547D">
        <w:rPr>
          <w:b/>
        </w:rPr>
        <w:t>Mara before and after ADDO roll</w:t>
      </w:r>
      <w:r w:rsidRPr="00933D2D">
        <w:rPr>
          <w:b/>
        </w:rPr>
        <w:t>out</w:t>
      </w:r>
      <w:bookmarkEnd w:id="30"/>
      <w:r w:rsidRPr="00933D2D">
        <w:rPr>
          <w:b/>
        </w:rPr>
        <w:t xml:space="preserve"> </w:t>
      </w:r>
    </w:p>
    <w:tbl>
      <w:tblPr>
        <w:tblStyle w:val="LightGrid-Accent2"/>
        <w:tblpPr w:leftFromText="180" w:rightFromText="180" w:vertAnchor="text" w:horzAnchor="margin" w:tblpY="106"/>
        <w:tblW w:w="0" w:type="auto"/>
        <w:tblLook w:val="04A0"/>
      </w:tblPr>
      <w:tblGrid>
        <w:gridCol w:w="1764"/>
        <w:gridCol w:w="852"/>
        <w:gridCol w:w="874"/>
        <w:gridCol w:w="797"/>
        <w:gridCol w:w="818"/>
        <w:gridCol w:w="1372"/>
        <w:gridCol w:w="1722"/>
        <w:gridCol w:w="1937"/>
        <w:gridCol w:w="880"/>
      </w:tblGrid>
      <w:tr w:rsidR="00933D2D" w:rsidRPr="00ED088D" w:rsidTr="00933D2D">
        <w:trPr>
          <w:cnfStyle w:val="100000000000"/>
          <w:trHeight w:val="368"/>
        </w:trPr>
        <w:tc>
          <w:tcPr>
            <w:cnfStyle w:val="001000000000"/>
            <w:tcW w:w="0" w:type="auto"/>
            <w:tcBorders>
              <w:top w:val="single" w:sz="4" w:space="0" w:color="auto"/>
            </w:tcBorders>
            <w:vAlign w:val="center"/>
          </w:tcPr>
          <w:p w:rsidR="00933D2D" w:rsidRPr="001E07D4" w:rsidRDefault="00933D2D" w:rsidP="00933D2D">
            <w:pPr>
              <w:keepNext/>
              <w:contextualSpacing/>
              <w:rPr>
                <w:rFonts w:asciiTheme="minorHAnsi" w:eastAsia="Times New Roman" w:hAnsiTheme="minorHAnsi" w:cstheme="minorHAnsi"/>
                <w:sz w:val="20"/>
                <w:szCs w:val="20"/>
              </w:rPr>
            </w:pPr>
            <w:r w:rsidRPr="001E07D4">
              <w:rPr>
                <w:rFonts w:asciiTheme="minorHAnsi" w:eastAsia="Times New Roman" w:hAnsiTheme="minorHAnsi" w:cstheme="minorHAnsi"/>
                <w:sz w:val="20"/>
                <w:szCs w:val="20"/>
              </w:rPr>
              <w:t>Tracer drug</w:t>
            </w:r>
          </w:p>
          <w:p w:rsidR="00933D2D" w:rsidRPr="001E07D4" w:rsidRDefault="00933D2D" w:rsidP="00933D2D">
            <w:pPr>
              <w:keepNext/>
              <w:spacing w:line="276" w:lineRule="auto"/>
              <w:contextualSpacing/>
              <w:rPr>
                <w:rFonts w:asciiTheme="minorHAnsi" w:eastAsia="Times New Roman" w:hAnsiTheme="minorHAnsi" w:cstheme="minorHAnsi"/>
                <w:sz w:val="20"/>
                <w:szCs w:val="20"/>
              </w:rPr>
            </w:pPr>
          </w:p>
        </w:tc>
        <w:tc>
          <w:tcPr>
            <w:tcW w:w="0" w:type="auto"/>
            <w:tcBorders>
              <w:top w:val="single" w:sz="4" w:space="0" w:color="auto"/>
            </w:tcBorders>
            <w:vAlign w:val="center"/>
          </w:tcPr>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Singida</w:t>
            </w:r>
          </w:p>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Pre # (%)</w:t>
            </w:r>
          </w:p>
        </w:tc>
        <w:tc>
          <w:tcPr>
            <w:tcW w:w="0" w:type="auto"/>
            <w:tcBorders>
              <w:top w:val="single" w:sz="4" w:space="0" w:color="auto"/>
            </w:tcBorders>
            <w:vAlign w:val="center"/>
          </w:tcPr>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Singida</w:t>
            </w:r>
          </w:p>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Post # (%)</w:t>
            </w:r>
          </w:p>
        </w:tc>
        <w:tc>
          <w:tcPr>
            <w:tcW w:w="0" w:type="auto"/>
            <w:tcBorders>
              <w:top w:val="single" w:sz="4" w:space="0" w:color="auto"/>
            </w:tcBorders>
            <w:vAlign w:val="center"/>
          </w:tcPr>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Mara</w:t>
            </w:r>
          </w:p>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Pre # (%)</w:t>
            </w:r>
          </w:p>
        </w:tc>
        <w:tc>
          <w:tcPr>
            <w:tcW w:w="0" w:type="auto"/>
            <w:tcBorders>
              <w:top w:val="single" w:sz="4" w:space="0" w:color="auto"/>
            </w:tcBorders>
            <w:vAlign w:val="center"/>
          </w:tcPr>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Mara</w:t>
            </w:r>
          </w:p>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Post # (%)</w:t>
            </w:r>
          </w:p>
        </w:tc>
        <w:tc>
          <w:tcPr>
            <w:tcW w:w="0" w:type="auto"/>
            <w:tcBorders>
              <w:top w:val="single" w:sz="4" w:space="0" w:color="auto"/>
            </w:tcBorders>
            <w:vAlign w:val="center"/>
          </w:tcPr>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 xml:space="preserve">Singida difference </w:t>
            </w:r>
          </w:p>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(percentage points)</w:t>
            </w:r>
          </w:p>
        </w:tc>
        <w:tc>
          <w:tcPr>
            <w:tcW w:w="0" w:type="auto"/>
            <w:tcBorders>
              <w:top w:val="single" w:sz="4" w:space="0" w:color="auto"/>
            </w:tcBorders>
            <w:vAlign w:val="center"/>
          </w:tcPr>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Mara difference (percentage points)</w:t>
            </w:r>
          </w:p>
        </w:tc>
        <w:tc>
          <w:tcPr>
            <w:tcW w:w="0" w:type="auto"/>
            <w:tcBorders>
              <w:top w:val="single" w:sz="4" w:space="0" w:color="auto"/>
            </w:tcBorders>
            <w:vAlign w:val="center"/>
          </w:tcPr>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Between-group difference (percentage points)</w:t>
            </w:r>
          </w:p>
        </w:tc>
        <w:tc>
          <w:tcPr>
            <w:tcW w:w="0" w:type="auto"/>
            <w:tcBorders>
              <w:top w:val="single" w:sz="4" w:space="0" w:color="auto"/>
            </w:tcBorders>
            <w:vAlign w:val="center"/>
          </w:tcPr>
          <w:p w:rsidR="00933D2D" w:rsidRPr="009E446F" w:rsidRDefault="00933D2D" w:rsidP="00933D2D">
            <w:pPr>
              <w:keepNext/>
              <w:spacing w:line="276" w:lineRule="auto"/>
              <w:contextualSpacing/>
              <w:cnfStyle w:val="100000000000"/>
              <w:rPr>
                <w:rFonts w:asciiTheme="minorHAnsi" w:eastAsia="Times New Roman" w:hAnsiTheme="minorHAnsi" w:cstheme="minorHAnsi"/>
                <w:sz w:val="20"/>
                <w:szCs w:val="20"/>
              </w:rPr>
            </w:pPr>
            <w:r w:rsidRPr="009E446F">
              <w:rPr>
                <w:rFonts w:asciiTheme="minorHAnsi" w:eastAsia="Times New Roman" w:hAnsiTheme="minorHAnsi" w:cstheme="minorHAnsi"/>
                <w:sz w:val="20"/>
                <w:szCs w:val="20"/>
              </w:rPr>
              <w:t>P-Value</w:t>
            </w:r>
          </w:p>
        </w:tc>
      </w:tr>
      <w:tr w:rsidR="00EE2260" w:rsidRPr="001E07D4" w:rsidTr="00D016E3">
        <w:trPr>
          <w:cnfStyle w:val="000000100000"/>
          <w:trHeight w:val="435"/>
        </w:trPr>
        <w:tc>
          <w:tcPr>
            <w:cnfStyle w:val="001000000000"/>
            <w:tcW w:w="0" w:type="auto"/>
            <w:vAlign w:val="center"/>
          </w:tcPr>
          <w:p w:rsidR="00EE2260" w:rsidRPr="001E07D4" w:rsidRDefault="00EE2260" w:rsidP="00EE2260">
            <w:pPr>
              <w:contextualSpacing/>
              <w:rPr>
                <w:rFonts w:eastAsia="Times New Roman" w:cstheme="minorHAnsi"/>
                <w:b w:val="0"/>
                <w:sz w:val="20"/>
                <w:szCs w:val="20"/>
              </w:rPr>
            </w:pPr>
            <w:r w:rsidRPr="001E07D4">
              <w:rPr>
                <w:rFonts w:asciiTheme="minorHAnsi" w:eastAsia="Times New Roman" w:hAnsiTheme="minorHAnsi" w:cstheme="minorHAnsi"/>
                <w:b w:val="0"/>
                <w:sz w:val="20"/>
                <w:szCs w:val="20"/>
              </w:rPr>
              <w:t>Albendazole tabs 200mg</w:t>
            </w:r>
          </w:p>
        </w:tc>
        <w:tc>
          <w:tcPr>
            <w:tcW w:w="0" w:type="auto"/>
            <w:vAlign w:val="center"/>
          </w:tcPr>
          <w:p w:rsidR="00EE2260" w:rsidRPr="001E07D4" w:rsidRDefault="00EE2260" w:rsidP="00EE2260">
            <w:pPr>
              <w:jc w:val="center"/>
              <w:cnfStyle w:val="000000100000"/>
              <w:rPr>
                <w:rFonts w:eastAsia="Times New Roman" w:cstheme="minorHAnsi"/>
                <w:color w:val="000000"/>
                <w:sz w:val="20"/>
                <w:szCs w:val="20"/>
              </w:rPr>
            </w:pPr>
            <w:r w:rsidRPr="001E07D4">
              <w:rPr>
                <w:rFonts w:eastAsia="Times New Roman" w:cstheme="minorHAnsi"/>
                <w:sz w:val="20"/>
                <w:szCs w:val="20"/>
                <w:lang w:val="en-GB" w:eastAsia="en-GB"/>
              </w:rPr>
              <w:t>21(66)</w:t>
            </w:r>
          </w:p>
        </w:tc>
        <w:tc>
          <w:tcPr>
            <w:tcW w:w="0" w:type="auto"/>
            <w:vAlign w:val="center"/>
          </w:tcPr>
          <w:p w:rsidR="00EE2260" w:rsidRPr="001E07D4" w:rsidRDefault="00EE2260" w:rsidP="00EE2260">
            <w:pPr>
              <w:jc w:val="center"/>
              <w:cnfStyle w:val="000000100000"/>
              <w:rPr>
                <w:rFonts w:cstheme="minorHAnsi"/>
                <w:color w:val="000000"/>
                <w:sz w:val="20"/>
                <w:szCs w:val="20"/>
              </w:rPr>
            </w:pPr>
            <w:r w:rsidRPr="001E07D4">
              <w:rPr>
                <w:rFonts w:eastAsiaTheme="majorEastAsia" w:cstheme="minorHAnsi"/>
                <w:color w:val="000000"/>
                <w:sz w:val="20"/>
                <w:szCs w:val="20"/>
                <w:lang w:val="en-GB" w:eastAsia="en-GB"/>
              </w:rPr>
              <w:t>23(79)</w:t>
            </w:r>
          </w:p>
        </w:tc>
        <w:tc>
          <w:tcPr>
            <w:tcW w:w="0" w:type="auto"/>
            <w:vAlign w:val="center"/>
          </w:tcPr>
          <w:p w:rsidR="00EE2260" w:rsidRPr="001E07D4" w:rsidRDefault="00EE2260" w:rsidP="00EE2260">
            <w:pPr>
              <w:jc w:val="center"/>
              <w:cnfStyle w:val="000000100000"/>
              <w:rPr>
                <w:rFonts w:eastAsia="Times New Roman" w:cstheme="minorHAnsi"/>
                <w:color w:val="000000"/>
                <w:sz w:val="20"/>
                <w:szCs w:val="20"/>
              </w:rPr>
            </w:pPr>
            <w:r w:rsidRPr="001E07D4">
              <w:rPr>
                <w:rFonts w:eastAsia="Times New Roman" w:cstheme="minorHAnsi"/>
                <w:color w:val="000000"/>
                <w:sz w:val="20"/>
                <w:szCs w:val="20"/>
              </w:rPr>
              <w:t>28(85)</w:t>
            </w:r>
          </w:p>
        </w:tc>
        <w:tc>
          <w:tcPr>
            <w:tcW w:w="0" w:type="auto"/>
            <w:vAlign w:val="center"/>
          </w:tcPr>
          <w:p w:rsidR="00EE2260" w:rsidRDefault="00EE2260" w:rsidP="00EE2260">
            <w:pPr>
              <w:jc w:val="center"/>
              <w:cnfStyle w:val="000000100000"/>
              <w:rPr>
                <w:rFonts w:cstheme="minorHAnsi"/>
                <w:color w:val="000000"/>
                <w:sz w:val="20"/>
                <w:szCs w:val="20"/>
              </w:rPr>
            </w:pPr>
            <w:r w:rsidRPr="001E07D4">
              <w:rPr>
                <w:rFonts w:cstheme="minorHAnsi"/>
                <w:color w:val="000000"/>
                <w:sz w:val="20"/>
                <w:szCs w:val="20"/>
              </w:rPr>
              <w:t>24(75)</w:t>
            </w:r>
          </w:p>
        </w:tc>
        <w:tc>
          <w:tcPr>
            <w:tcW w:w="0" w:type="auto"/>
            <w:vAlign w:val="center"/>
          </w:tcPr>
          <w:p w:rsidR="00EE2260" w:rsidRDefault="00EE2260" w:rsidP="00EE2260">
            <w:pPr>
              <w:contextualSpacing/>
              <w:jc w:val="center"/>
              <w:cnfStyle w:val="000000100000"/>
              <w:rPr>
                <w:rFonts w:eastAsia="Times New Roman" w:cstheme="minorHAnsi"/>
                <w:bCs/>
                <w:sz w:val="20"/>
                <w:szCs w:val="20"/>
              </w:rPr>
            </w:pPr>
            <w:r>
              <w:rPr>
                <w:rFonts w:eastAsia="Times New Roman" w:cstheme="minorHAnsi"/>
                <w:bCs/>
                <w:sz w:val="20"/>
                <w:szCs w:val="20"/>
              </w:rPr>
              <w:t>13</w:t>
            </w:r>
          </w:p>
        </w:tc>
        <w:tc>
          <w:tcPr>
            <w:tcW w:w="0" w:type="auto"/>
            <w:vAlign w:val="center"/>
          </w:tcPr>
          <w:p w:rsidR="00EE2260" w:rsidRDefault="00EE2260" w:rsidP="00EE2260">
            <w:pPr>
              <w:contextualSpacing/>
              <w:jc w:val="center"/>
              <w:cnfStyle w:val="000000100000"/>
              <w:rPr>
                <w:rFonts w:eastAsia="Times New Roman" w:cstheme="minorHAnsi"/>
                <w:bCs/>
                <w:sz w:val="20"/>
                <w:szCs w:val="20"/>
              </w:rPr>
            </w:pPr>
            <w:r>
              <w:rPr>
                <w:rFonts w:eastAsia="Times New Roman" w:cstheme="minorHAnsi"/>
                <w:bCs/>
                <w:sz w:val="20"/>
                <w:szCs w:val="20"/>
              </w:rPr>
              <w:t>–10</w:t>
            </w:r>
          </w:p>
        </w:tc>
        <w:tc>
          <w:tcPr>
            <w:tcW w:w="0" w:type="auto"/>
            <w:vAlign w:val="center"/>
          </w:tcPr>
          <w:p w:rsidR="00EE2260" w:rsidRDefault="00EE2260" w:rsidP="00EE2260">
            <w:pPr>
              <w:contextualSpacing/>
              <w:jc w:val="center"/>
              <w:cnfStyle w:val="000000100000"/>
              <w:rPr>
                <w:rFonts w:eastAsia="Times New Roman" w:cstheme="minorHAnsi"/>
                <w:bCs/>
                <w:sz w:val="20"/>
                <w:szCs w:val="20"/>
              </w:rPr>
            </w:pPr>
            <w:r>
              <w:rPr>
                <w:rFonts w:eastAsia="Times New Roman" w:cstheme="minorHAnsi"/>
                <w:bCs/>
                <w:sz w:val="20"/>
                <w:szCs w:val="20"/>
              </w:rPr>
              <w:t>23</w:t>
            </w:r>
          </w:p>
        </w:tc>
        <w:tc>
          <w:tcPr>
            <w:tcW w:w="0" w:type="auto"/>
            <w:vAlign w:val="center"/>
          </w:tcPr>
          <w:p w:rsidR="00EE2260" w:rsidRPr="009E446F" w:rsidRDefault="00EE2260" w:rsidP="00EE2260">
            <w:pPr>
              <w:contextualSpacing/>
              <w:jc w:val="center"/>
              <w:cnfStyle w:val="000000100000"/>
              <w:rPr>
                <w:rFonts w:eastAsia="Times New Roman" w:cstheme="minorHAnsi"/>
                <w:b/>
                <w:bCs/>
                <w:i/>
                <w:sz w:val="20"/>
                <w:szCs w:val="20"/>
              </w:rPr>
            </w:pPr>
            <w:r w:rsidRPr="001E07D4">
              <w:rPr>
                <w:rFonts w:eastAsia="Times New Roman" w:cstheme="minorHAnsi"/>
                <w:bCs/>
                <w:i/>
                <w:sz w:val="20"/>
                <w:szCs w:val="20"/>
              </w:rPr>
              <w:t>P=0.689</w:t>
            </w:r>
          </w:p>
        </w:tc>
      </w:tr>
      <w:tr w:rsidR="00EE2260" w:rsidRPr="001E07D4" w:rsidTr="00933D2D">
        <w:trPr>
          <w:cnfStyle w:val="000000010000"/>
          <w:trHeight w:val="435"/>
        </w:trPr>
        <w:tc>
          <w:tcPr>
            <w:cnfStyle w:val="001000000000"/>
            <w:tcW w:w="0" w:type="auto"/>
          </w:tcPr>
          <w:p w:rsidR="00933D2D" w:rsidRPr="001E07D4" w:rsidRDefault="00933D2D" w:rsidP="00933D2D">
            <w:pPr>
              <w:spacing w:line="276" w:lineRule="auto"/>
              <w:contextualSpacing/>
              <w:rPr>
                <w:rFonts w:asciiTheme="minorHAnsi" w:eastAsia="Times New Roman" w:hAnsiTheme="minorHAnsi" w:cstheme="minorHAnsi"/>
                <w:b w:val="0"/>
                <w:bCs w:val="0"/>
                <w:color w:val="404040" w:themeColor="text1" w:themeTint="BF"/>
                <w:sz w:val="20"/>
                <w:szCs w:val="20"/>
              </w:rPr>
            </w:pPr>
            <w:r w:rsidRPr="001E07D4">
              <w:rPr>
                <w:rFonts w:asciiTheme="minorHAnsi" w:eastAsia="Times New Roman" w:hAnsiTheme="minorHAnsi" w:cstheme="minorHAnsi"/>
                <w:b w:val="0"/>
                <w:sz w:val="20"/>
                <w:szCs w:val="20"/>
              </w:rPr>
              <w:t>Amoxicillin 250mg caps</w:t>
            </w:r>
          </w:p>
        </w:tc>
        <w:tc>
          <w:tcPr>
            <w:tcW w:w="0" w:type="auto"/>
            <w:vAlign w:val="center"/>
          </w:tcPr>
          <w:p w:rsidR="00933D2D" w:rsidRPr="001E07D4" w:rsidRDefault="00933D2D" w:rsidP="00933D2D">
            <w:pPr>
              <w:spacing w:line="276" w:lineRule="auto"/>
              <w:jc w:val="center"/>
              <w:cnfStyle w:val="000000010000"/>
              <w:rPr>
                <w:rFonts w:eastAsia="Times New Roman" w:cstheme="minorHAnsi"/>
                <w:sz w:val="20"/>
                <w:szCs w:val="20"/>
              </w:rPr>
            </w:pPr>
            <w:r w:rsidRPr="001E07D4">
              <w:rPr>
                <w:rFonts w:eastAsia="Times New Roman" w:cstheme="minorHAnsi"/>
                <w:color w:val="000000"/>
                <w:sz w:val="20"/>
                <w:szCs w:val="20"/>
              </w:rPr>
              <w:t>13(41)</w:t>
            </w:r>
          </w:p>
        </w:tc>
        <w:tc>
          <w:tcPr>
            <w:tcW w:w="0" w:type="auto"/>
            <w:vAlign w:val="center"/>
          </w:tcPr>
          <w:p w:rsidR="00933D2D" w:rsidRPr="001E07D4" w:rsidRDefault="00933D2D" w:rsidP="00933D2D">
            <w:pPr>
              <w:spacing w:line="276" w:lineRule="auto"/>
              <w:jc w:val="center"/>
              <w:cnfStyle w:val="000000010000"/>
              <w:rPr>
                <w:rFonts w:eastAsia="Times New Roman" w:cstheme="minorHAnsi"/>
                <w:sz w:val="20"/>
                <w:szCs w:val="20"/>
              </w:rPr>
            </w:pPr>
            <w:r w:rsidRPr="001E07D4">
              <w:rPr>
                <w:rFonts w:cstheme="minorHAnsi"/>
                <w:color w:val="000000"/>
                <w:sz w:val="20"/>
                <w:szCs w:val="20"/>
              </w:rPr>
              <w:t>27(93)</w:t>
            </w:r>
          </w:p>
        </w:tc>
        <w:tc>
          <w:tcPr>
            <w:tcW w:w="0" w:type="auto"/>
            <w:vAlign w:val="center"/>
          </w:tcPr>
          <w:p w:rsidR="00933D2D" w:rsidRPr="001E07D4" w:rsidRDefault="00933D2D" w:rsidP="00933D2D">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14(42)</w:t>
            </w:r>
          </w:p>
        </w:tc>
        <w:tc>
          <w:tcPr>
            <w:tcW w:w="0" w:type="auto"/>
            <w:vAlign w:val="center"/>
          </w:tcPr>
          <w:p w:rsidR="00933D2D" w:rsidRPr="001E07D4" w:rsidRDefault="00933D2D" w:rsidP="00933D2D">
            <w:pPr>
              <w:spacing w:line="276" w:lineRule="auto"/>
              <w:jc w:val="center"/>
              <w:cnfStyle w:val="000000010000"/>
              <w:rPr>
                <w:rFonts w:eastAsia="Times New Roman" w:cstheme="minorHAnsi"/>
                <w:color w:val="000000"/>
                <w:sz w:val="20"/>
                <w:szCs w:val="20"/>
              </w:rPr>
            </w:pPr>
            <w:r>
              <w:rPr>
                <w:rFonts w:cstheme="minorHAnsi"/>
                <w:color w:val="000000"/>
                <w:sz w:val="20"/>
                <w:szCs w:val="20"/>
              </w:rPr>
              <w:t>15(48</w:t>
            </w:r>
            <w:r w:rsidRPr="001E07D4">
              <w:rPr>
                <w:rFonts w:cstheme="minorHAnsi"/>
                <w:color w:val="000000"/>
                <w:sz w:val="20"/>
                <w:szCs w:val="20"/>
              </w:rPr>
              <w:t>)</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52</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6</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46</w:t>
            </w:r>
          </w:p>
        </w:tc>
        <w:tc>
          <w:tcPr>
            <w:tcW w:w="0" w:type="auto"/>
            <w:vAlign w:val="center"/>
          </w:tcPr>
          <w:p w:rsidR="00933D2D" w:rsidRPr="009E446F" w:rsidRDefault="00933D2D" w:rsidP="00933D2D">
            <w:pPr>
              <w:spacing w:line="276" w:lineRule="auto"/>
              <w:contextualSpacing/>
              <w:jc w:val="center"/>
              <w:cnfStyle w:val="000000010000"/>
              <w:rPr>
                <w:rFonts w:eastAsia="Times New Roman" w:cstheme="minorHAnsi"/>
                <w:b/>
                <w:bCs/>
                <w:i/>
                <w:sz w:val="20"/>
                <w:szCs w:val="20"/>
              </w:rPr>
            </w:pPr>
            <w:r w:rsidRPr="009E446F">
              <w:rPr>
                <w:rFonts w:eastAsia="Times New Roman" w:cstheme="minorHAnsi"/>
                <w:b/>
                <w:bCs/>
                <w:i/>
                <w:sz w:val="20"/>
                <w:szCs w:val="20"/>
              </w:rPr>
              <w:t>P&lt;0.05</w:t>
            </w:r>
            <w:r>
              <w:rPr>
                <w:rFonts w:eastAsia="Times New Roman" w:cstheme="minorHAnsi"/>
                <w:b/>
                <w:bCs/>
                <w:i/>
                <w:sz w:val="20"/>
                <w:szCs w:val="20"/>
              </w:rPr>
              <w:t>*</w:t>
            </w:r>
          </w:p>
        </w:tc>
      </w:tr>
      <w:tr w:rsidR="00EE2260" w:rsidRPr="001E07D4" w:rsidTr="00933D2D">
        <w:trPr>
          <w:cnfStyle w:val="000000100000"/>
          <w:trHeight w:val="488"/>
        </w:trPr>
        <w:tc>
          <w:tcPr>
            <w:cnfStyle w:val="001000000000"/>
            <w:tcW w:w="0" w:type="auto"/>
          </w:tcPr>
          <w:p w:rsidR="00933D2D" w:rsidRPr="001E07D4" w:rsidRDefault="00933D2D" w:rsidP="00933D2D">
            <w:pPr>
              <w:spacing w:line="276" w:lineRule="auto"/>
              <w:contextualSpacing/>
              <w:rPr>
                <w:rFonts w:asciiTheme="minorHAnsi" w:eastAsia="Times New Roman" w:hAnsiTheme="minorHAnsi" w:cstheme="minorHAnsi"/>
                <w:b w:val="0"/>
                <w:bCs w:val="0"/>
                <w:color w:val="404040" w:themeColor="text1" w:themeTint="BF"/>
                <w:sz w:val="20"/>
                <w:szCs w:val="20"/>
              </w:rPr>
            </w:pPr>
            <w:r w:rsidRPr="001E07D4">
              <w:rPr>
                <w:rFonts w:asciiTheme="minorHAnsi" w:eastAsia="Times New Roman" w:hAnsiTheme="minorHAnsi" w:cstheme="minorHAnsi"/>
                <w:b w:val="0"/>
                <w:sz w:val="20"/>
                <w:szCs w:val="20"/>
              </w:rPr>
              <w:t>Amoxicillin 125mg/5ml susp</w:t>
            </w:r>
          </w:p>
        </w:tc>
        <w:tc>
          <w:tcPr>
            <w:tcW w:w="0" w:type="auto"/>
            <w:vAlign w:val="center"/>
          </w:tcPr>
          <w:p w:rsidR="00933D2D" w:rsidRPr="001E07D4" w:rsidRDefault="00933D2D" w:rsidP="00933D2D">
            <w:pPr>
              <w:spacing w:line="276" w:lineRule="auto"/>
              <w:jc w:val="center"/>
              <w:cnfStyle w:val="000000100000"/>
              <w:rPr>
                <w:rFonts w:eastAsia="Times New Roman" w:cstheme="minorHAnsi"/>
                <w:sz w:val="20"/>
                <w:szCs w:val="20"/>
              </w:rPr>
            </w:pPr>
            <w:r w:rsidRPr="001E07D4">
              <w:rPr>
                <w:rFonts w:eastAsia="Times New Roman" w:cstheme="minorHAnsi"/>
                <w:color w:val="000000"/>
                <w:sz w:val="20"/>
                <w:szCs w:val="20"/>
              </w:rPr>
              <w:t>14(44)</w:t>
            </w:r>
          </w:p>
        </w:tc>
        <w:tc>
          <w:tcPr>
            <w:tcW w:w="0" w:type="auto"/>
            <w:vAlign w:val="center"/>
          </w:tcPr>
          <w:p w:rsidR="00933D2D" w:rsidRPr="001E07D4" w:rsidRDefault="00933D2D" w:rsidP="00933D2D">
            <w:pPr>
              <w:spacing w:line="276" w:lineRule="auto"/>
              <w:jc w:val="center"/>
              <w:cnfStyle w:val="000000100000"/>
              <w:rPr>
                <w:rFonts w:eastAsia="Times New Roman" w:cstheme="minorHAnsi"/>
                <w:sz w:val="20"/>
                <w:szCs w:val="20"/>
              </w:rPr>
            </w:pPr>
            <w:r w:rsidRPr="001E07D4">
              <w:rPr>
                <w:rFonts w:cstheme="minorHAnsi"/>
                <w:color w:val="000000"/>
                <w:sz w:val="20"/>
                <w:szCs w:val="20"/>
              </w:rPr>
              <w:t>22(76)</w:t>
            </w:r>
          </w:p>
        </w:tc>
        <w:tc>
          <w:tcPr>
            <w:tcW w:w="0" w:type="auto"/>
            <w:vAlign w:val="center"/>
          </w:tcPr>
          <w:p w:rsidR="00933D2D" w:rsidRPr="001E07D4" w:rsidRDefault="00933D2D" w:rsidP="00933D2D">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11(33)</w:t>
            </w:r>
          </w:p>
        </w:tc>
        <w:tc>
          <w:tcPr>
            <w:tcW w:w="0" w:type="auto"/>
            <w:vAlign w:val="center"/>
          </w:tcPr>
          <w:p w:rsidR="00933D2D" w:rsidRPr="001E07D4" w:rsidRDefault="00933D2D" w:rsidP="00933D2D">
            <w:pPr>
              <w:spacing w:line="276" w:lineRule="auto"/>
              <w:jc w:val="center"/>
              <w:cnfStyle w:val="000000100000"/>
              <w:rPr>
                <w:rFonts w:eastAsia="Times New Roman" w:cstheme="minorHAnsi"/>
                <w:color w:val="000000"/>
                <w:sz w:val="20"/>
                <w:szCs w:val="20"/>
              </w:rPr>
            </w:pPr>
            <w:r w:rsidRPr="001E07D4">
              <w:rPr>
                <w:rFonts w:cstheme="minorHAnsi"/>
                <w:color w:val="000000"/>
                <w:sz w:val="20"/>
                <w:szCs w:val="20"/>
              </w:rPr>
              <w:t>17(53)</w:t>
            </w:r>
          </w:p>
        </w:tc>
        <w:tc>
          <w:tcPr>
            <w:tcW w:w="0" w:type="auto"/>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32</w:t>
            </w:r>
          </w:p>
        </w:tc>
        <w:tc>
          <w:tcPr>
            <w:tcW w:w="0" w:type="auto"/>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20</w:t>
            </w:r>
          </w:p>
        </w:tc>
        <w:tc>
          <w:tcPr>
            <w:tcW w:w="0" w:type="auto"/>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12</w:t>
            </w:r>
          </w:p>
        </w:tc>
        <w:tc>
          <w:tcPr>
            <w:tcW w:w="0" w:type="auto"/>
            <w:vAlign w:val="center"/>
          </w:tcPr>
          <w:p w:rsidR="00933D2D" w:rsidRPr="001E07D4" w:rsidRDefault="00933D2D" w:rsidP="00933D2D">
            <w:pPr>
              <w:spacing w:line="276" w:lineRule="auto"/>
              <w:contextualSpacing/>
              <w:jc w:val="center"/>
              <w:cnfStyle w:val="000000100000"/>
              <w:rPr>
                <w:rFonts w:eastAsia="Times New Roman" w:cstheme="minorHAnsi"/>
                <w:bCs/>
                <w:i/>
                <w:sz w:val="20"/>
                <w:szCs w:val="20"/>
              </w:rPr>
            </w:pPr>
            <w:r w:rsidRPr="001E07D4">
              <w:rPr>
                <w:rFonts w:eastAsia="Times New Roman" w:cstheme="minorHAnsi"/>
                <w:bCs/>
                <w:i/>
                <w:sz w:val="20"/>
                <w:szCs w:val="20"/>
              </w:rPr>
              <w:t>P=0.065</w:t>
            </w:r>
          </w:p>
        </w:tc>
      </w:tr>
      <w:tr w:rsidR="00EE2260" w:rsidRPr="001E07D4" w:rsidTr="00933D2D">
        <w:trPr>
          <w:cnfStyle w:val="000000010000"/>
          <w:trHeight w:val="459"/>
        </w:trPr>
        <w:tc>
          <w:tcPr>
            <w:cnfStyle w:val="001000000000"/>
            <w:tcW w:w="0" w:type="auto"/>
          </w:tcPr>
          <w:p w:rsidR="00933D2D" w:rsidRPr="001E07D4" w:rsidRDefault="00933D2D" w:rsidP="00933D2D">
            <w:pPr>
              <w:spacing w:line="276" w:lineRule="auto"/>
              <w:contextualSpacing/>
              <w:rPr>
                <w:rFonts w:asciiTheme="minorHAnsi" w:eastAsia="Times New Roman" w:hAnsiTheme="minorHAnsi" w:cstheme="minorHAnsi"/>
                <w:b w:val="0"/>
                <w:bCs w:val="0"/>
                <w:color w:val="404040" w:themeColor="text1" w:themeTint="BF"/>
                <w:sz w:val="20"/>
                <w:szCs w:val="20"/>
              </w:rPr>
            </w:pPr>
            <w:r>
              <w:rPr>
                <w:rFonts w:asciiTheme="minorHAnsi" w:eastAsia="Times New Roman" w:hAnsiTheme="minorHAnsi" w:cstheme="minorHAnsi"/>
                <w:b w:val="0"/>
                <w:sz w:val="20"/>
                <w:szCs w:val="20"/>
              </w:rPr>
              <w:t>Benzyl p</w:t>
            </w:r>
            <w:r w:rsidRPr="001E07D4">
              <w:rPr>
                <w:rFonts w:asciiTheme="minorHAnsi" w:eastAsia="Times New Roman" w:hAnsiTheme="minorHAnsi" w:cstheme="minorHAnsi"/>
                <w:b w:val="0"/>
                <w:sz w:val="20"/>
                <w:szCs w:val="20"/>
              </w:rPr>
              <w:t>enicillin 5MU injection</w:t>
            </w:r>
          </w:p>
        </w:tc>
        <w:tc>
          <w:tcPr>
            <w:tcW w:w="0" w:type="auto"/>
            <w:vAlign w:val="center"/>
          </w:tcPr>
          <w:p w:rsidR="00933D2D" w:rsidRPr="001E07D4" w:rsidRDefault="00933D2D" w:rsidP="00933D2D">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2(6)</w:t>
            </w:r>
          </w:p>
        </w:tc>
        <w:tc>
          <w:tcPr>
            <w:tcW w:w="0" w:type="auto"/>
            <w:vAlign w:val="center"/>
          </w:tcPr>
          <w:p w:rsidR="00933D2D" w:rsidRPr="001E07D4" w:rsidRDefault="00933D2D" w:rsidP="00933D2D">
            <w:pPr>
              <w:spacing w:line="276" w:lineRule="auto"/>
              <w:jc w:val="center"/>
              <w:cnfStyle w:val="000000010000"/>
              <w:rPr>
                <w:rFonts w:eastAsia="Times New Roman" w:cstheme="minorHAnsi"/>
                <w:color w:val="000000"/>
                <w:sz w:val="20"/>
                <w:szCs w:val="20"/>
              </w:rPr>
            </w:pPr>
            <w:r w:rsidRPr="001E07D4">
              <w:rPr>
                <w:rFonts w:cstheme="minorHAnsi"/>
                <w:color w:val="000000"/>
                <w:sz w:val="20"/>
                <w:szCs w:val="20"/>
              </w:rPr>
              <w:t>6(21)</w:t>
            </w:r>
          </w:p>
        </w:tc>
        <w:tc>
          <w:tcPr>
            <w:tcW w:w="0" w:type="auto"/>
            <w:vAlign w:val="center"/>
          </w:tcPr>
          <w:p w:rsidR="00933D2D" w:rsidRPr="001E07D4" w:rsidRDefault="00933D2D" w:rsidP="00933D2D">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3(9)</w:t>
            </w:r>
          </w:p>
        </w:tc>
        <w:tc>
          <w:tcPr>
            <w:tcW w:w="0" w:type="auto"/>
            <w:vAlign w:val="center"/>
          </w:tcPr>
          <w:p w:rsidR="00933D2D" w:rsidRPr="001E07D4" w:rsidRDefault="00933D2D" w:rsidP="00933D2D">
            <w:pPr>
              <w:spacing w:line="276" w:lineRule="auto"/>
              <w:jc w:val="center"/>
              <w:cnfStyle w:val="000000010000"/>
              <w:rPr>
                <w:rFonts w:eastAsia="Times New Roman" w:cstheme="minorHAnsi"/>
                <w:color w:val="000000"/>
                <w:sz w:val="20"/>
                <w:szCs w:val="20"/>
              </w:rPr>
            </w:pPr>
            <w:r w:rsidRPr="001E07D4">
              <w:rPr>
                <w:rFonts w:cstheme="minorHAnsi"/>
                <w:color w:val="000000"/>
                <w:sz w:val="20"/>
                <w:szCs w:val="20"/>
              </w:rPr>
              <w:t>6(19)</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15</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10</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5</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i/>
                <w:sz w:val="20"/>
                <w:szCs w:val="20"/>
              </w:rPr>
            </w:pPr>
            <w:r w:rsidRPr="001E07D4">
              <w:rPr>
                <w:rFonts w:eastAsia="Times New Roman" w:cstheme="minorHAnsi"/>
                <w:bCs/>
                <w:i/>
                <w:sz w:val="20"/>
                <w:szCs w:val="20"/>
              </w:rPr>
              <w:t>P=0.849</w:t>
            </w:r>
          </w:p>
        </w:tc>
      </w:tr>
      <w:tr w:rsidR="00EE2260" w:rsidRPr="001E07D4" w:rsidTr="00933D2D">
        <w:trPr>
          <w:cnfStyle w:val="000000100000"/>
          <w:trHeight w:val="425"/>
        </w:trPr>
        <w:tc>
          <w:tcPr>
            <w:cnfStyle w:val="001000000000"/>
            <w:tcW w:w="0" w:type="auto"/>
          </w:tcPr>
          <w:p w:rsidR="00933D2D" w:rsidRPr="001E07D4" w:rsidRDefault="00933D2D" w:rsidP="00933D2D">
            <w:pPr>
              <w:spacing w:line="276" w:lineRule="auto"/>
              <w:contextualSpacing/>
              <w:rPr>
                <w:rFonts w:asciiTheme="minorHAnsi" w:eastAsia="Times New Roman" w:hAnsiTheme="minorHAnsi" w:cstheme="minorHAnsi"/>
                <w:b w:val="0"/>
                <w:bCs w:val="0"/>
                <w:color w:val="404040" w:themeColor="text1" w:themeTint="BF"/>
                <w:sz w:val="20"/>
                <w:szCs w:val="20"/>
              </w:rPr>
            </w:pPr>
            <w:r w:rsidRPr="001E07D4">
              <w:rPr>
                <w:rFonts w:asciiTheme="minorHAnsi" w:eastAsia="Times New Roman" w:hAnsiTheme="minorHAnsi" w:cstheme="minorHAnsi"/>
                <w:b w:val="0"/>
                <w:sz w:val="20"/>
                <w:szCs w:val="20"/>
              </w:rPr>
              <w:t>Co-trimoxazole tabs 400/80mg</w:t>
            </w:r>
          </w:p>
        </w:tc>
        <w:tc>
          <w:tcPr>
            <w:tcW w:w="0" w:type="auto"/>
            <w:vAlign w:val="center"/>
          </w:tcPr>
          <w:p w:rsidR="00933D2D" w:rsidRPr="001E07D4" w:rsidRDefault="00933D2D" w:rsidP="00933D2D">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13(41)</w:t>
            </w:r>
          </w:p>
        </w:tc>
        <w:tc>
          <w:tcPr>
            <w:tcW w:w="0" w:type="auto"/>
            <w:vAlign w:val="center"/>
          </w:tcPr>
          <w:p w:rsidR="00933D2D" w:rsidRPr="001E07D4" w:rsidRDefault="00933D2D" w:rsidP="00933D2D">
            <w:pPr>
              <w:spacing w:line="276" w:lineRule="auto"/>
              <w:jc w:val="center"/>
              <w:cnfStyle w:val="000000100000"/>
              <w:rPr>
                <w:rFonts w:cstheme="minorHAnsi"/>
                <w:color w:val="000000"/>
                <w:sz w:val="20"/>
                <w:szCs w:val="20"/>
              </w:rPr>
            </w:pPr>
            <w:r w:rsidRPr="001E07D4">
              <w:rPr>
                <w:rFonts w:cstheme="minorHAnsi"/>
                <w:color w:val="000000"/>
                <w:sz w:val="20"/>
                <w:szCs w:val="20"/>
              </w:rPr>
              <w:t>26(90)</w:t>
            </w:r>
          </w:p>
        </w:tc>
        <w:tc>
          <w:tcPr>
            <w:tcW w:w="0" w:type="auto"/>
            <w:vAlign w:val="center"/>
          </w:tcPr>
          <w:p w:rsidR="00933D2D" w:rsidRPr="001E07D4" w:rsidRDefault="00933D2D" w:rsidP="00933D2D">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14(42)</w:t>
            </w:r>
          </w:p>
        </w:tc>
        <w:tc>
          <w:tcPr>
            <w:tcW w:w="0" w:type="auto"/>
            <w:vAlign w:val="center"/>
          </w:tcPr>
          <w:p w:rsidR="00933D2D" w:rsidRPr="001E07D4" w:rsidRDefault="00933D2D" w:rsidP="00933D2D">
            <w:pPr>
              <w:spacing w:line="276" w:lineRule="auto"/>
              <w:jc w:val="center"/>
              <w:cnfStyle w:val="000000100000"/>
              <w:rPr>
                <w:rFonts w:cstheme="minorHAnsi"/>
                <w:color w:val="000000"/>
                <w:sz w:val="20"/>
                <w:szCs w:val="20"/>
              </w:rPr>
            </w:pPr>
            <w:r w:rsidRPr="001E07D4">
              <w:rPr>
                <w:rFonts w:cstheme="minorHAnsi"/>
                <w:color w:val="000000"/>
                <w:sz w:val="20"/>
                <w:szCs w:val="20"/>
              </w:rPr>
              <w:t>21(66)</w:t>
            </w:r>
          </w:p>
        </w:tc>
        <w:tc>
          <w:tcPr>
            <w:tcW w:w="0" w:type="auto"/>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49</w:t>
            </w:r>
          </w:p>
        </w:tc>
        <w:tc>
          <w:tcPr>
            <w:tcW w:w="0" w:type="auto"/>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24</w:t>
            </w:r>
          </w:p>
        </w:tc>
        <w:tc>
          <w:tcPr>
            <w:tcW w:w="0" w:type="auto"/>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sidRPr="001E07D4">
              <w:rPr>
                <w:rFonts w:eastAsia="Times New Roman" w:cstheme="minorHAnsi"/>
                <w:bCs/>
                <w:sz w:val="20"/>
                <w:szCs w:val="20"/>
              </w:rPr>
              <w:t>25</w:t>
            </w:r>
          </w:p>
        </w:tc>
        <w:tc>
          <w:tcPr>
            <w:tcW w:w="0" w:type="auto"/>
            <w:vAlign w:val="center"/>
          </w:tcPr>
          <w:p w:rsidR="00933D2D" w:rsidRPr="009E446F" w:rsidRDefault="00933D2D" w:rsidP="00933D2D">
            <w:pPr>
              <w:spacing w:line="276" w:lineRule="auto"/>
              <w:contextualSpacing/>
              <w:jc w:val="center"/>
              <w:cnfStyle w:val="000000100000"/>
              <w:rPr>
                <w:rFonts w:eastAsia="Times New Roman" w:cstheme="minorHAnsi"/>
                <w:b/>
                <w:bCs/>
                <w:i/>
                <w:sz w:val="20"/>
                <w:szCs w:val="20"/>
              </w:rPr>
            </w:pPr>
            <w:r w:rsidRPr="009E446F">
              <w:rPr>
                <w:rFonts w:eastAsia="Times New Roman" w:cstheme="minorHAnsi"/>
                <w:b/>
                <w:bCs/>
                <w:i/>
                <w:sz w:val="20"/>
                <w:szCs w:val="20"/>
              </w:rPr>
              <w:t>P&lt;0.05</w:t>
            </w:r>
            <w:r>
              <w:rPr>
                <w:rFonts w:eastAsia="Times New Roman" w:cstheme="minorHAnsi"/>
                <w:b/>
                <w:bCs/>
                <w:i/>
                <w:sz w:val="20"/>
                <w:szCs w:val="20"/>
              </w:rPr>
              <w:t>*</w:t>
            </w:r>
          </w:p>
        </w:tc>
      </w:tr>
      <w:tr w:rsidR="00EE2260" w:rsidRPr="001E07D4" w:rsidTr="00933D2D">
        <w:trPr>
          <w:cnfStyle w:val="000000010000"/>
          <w:trHeight w:val="450"/>
        </w:trPr>
        <w:tc>
          <w:tcPr>
            <w:cnfStyle w:val="001000000000"/>
            <w:tcW w:w="0" w:type="auto"/>
          </w:tcPr>
          <w:p w:rsidR="00933D2D" w:rsidRPr="001E07D4" w:rsidRDefault="00933D2D" w:rsidP="00933D2D">
            <w:pPr>
              <w:spacing w:line="276" w:lineRule="auto"/>
              <w:contextualSpacing/>
              <w:rPr>
                <w:rFonts w:asciiTheme="minorHAnsi" w:eastAsia="Times New Roman" w:hAnsiTheme="minorHAnsi" w:cstheme="minorHAnsi"/>
                <w:b w:val="0"/>
                <w:bCs w:val="0"/>
                <w:color w:val="404040" w:themeColor="text1" w:themeTint="BF"/>
                <w:sz w:val="20"/>
                <w:szCs w:val="20"/>
              </w:rPr>
            </w:pPr>
            <w:r w:rsidRPr="001E07D4">
              <w:rPr>
                <w:rFonts w:asciiTheme="minorHAnsi" w:eastAsia="Times New Roman" w:hAnsiTheme="minorHAnsi" w:cstheme="minorHAnsi"/>
                <w:b w:val="0"/>
                <w:sz w:val="20"/>
                <w:szCs w:val="20"/>
              </w:rPr>
              <w:t>Co-trimoxazole susp 200/40 mg</w:t>
            </w:r>
          </w:p>
        </w:tc>
        <w:tc>
          <w:tcPr>
            <w:tcW w:w="0" w:type="auto"/>
            <w:vAlign w:val="center"/>
          </w:tcPr>
          <w:p w:rsidR="00933D2D" w:rsidRPr="001E07D4" w:rsidRDefault="00933D2D" w:rsidP="00933D2D">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8(25)</w:t>
            </w:r>
          </w:p>
        </w:tc>
        <w:tc>
          <w:tcPr>
            <w:tcW w:w="0" w:type="auto"/>
            <w:vAlign w:val="center"/>
          </w:tcPr>
          <w:p w:rsidR="00933D2D" w:rsidRPr="001E07D4" w:rsidRDefault="00933D2D" w:rsidP="00933D2D">
            <w:pPr>
              <w:spacing w:line="276" w:lineRule="auto"/>
              <w:jc w:val="center"/>
              <w:cnfStyle w:val="000000010000"/>
              <w:rPr>
                <w:rFonts w:cstheme="minorHAnsi"/>
                <w:color w:val="000000"/>
                <w:sz w:val="20"/>
                <w:szCs w:val="20"/>
              </w:rPr>
            </w:pPr>
            <w:r w:rsidRPr="001E07D4">
              <w:rPr>
                <w:rFonts w:cstheme="minorHAnsi"/>
                <w:color w:val="000000"/>
                <w:sz w:val="20"/>
                <w:szCs w:val="20"/>
              </w:rPr>
              <w:t>27(93)</w:t>
            </w:r>
          </w:p>
        </w:tc>
        <w:tc>
          <w:tcPr>
            <w:tcW w:w="0" w:type="auto"/>
            <w:vAlign w:val="center"/>
          </w:tcPr>
          <w:p w:rsidR="00933D2D" w:rsidRPr="001E07D4" w:rsidRDefault="00933D2D" w:rsidP="00933D2D">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11(33)</w:t>
            </w:r>
          </w:p>
        </w:tc>
        <w:tc>
          <w:tcPr>
            <w:tcW w:w="0" w:type="auto"/>
            <w:vAlign w:val="center"/>
          </w:tcPr>
          <w:p w:rsidR="00933D2D" w:rsidRPr="001E07D4" w:rsidRDefault="00933D2D" w:rsidP="00933D2D">
            <w:pPr>
              <w:spacing w:line="276" w:lineRule="auto"/>
              <w:jc w:val="center"/>
              <w:cnfStyle w:val="000000010000"/>
              <w:rPr>
                <w:rFonts w:cstheme="minorHAnsi"/>
                <w:color w:val="000000"/>
                <w:sz w:val="20"/>
                <w:szCs w:val="20"/>
              </w:rPr>
            </w:pPr>
            <w:r>
              <w:rPr>
                <w:rFonts w:cstheme="minorHAnsi"/>
                <w:color w:val="000000"/>
                <w:sz w:val="20"/>
                <w:szCs w:val="20"/>
              </w:rPr>
              <w:t>17(52</w:t>
            </w:r>
            <w:r w:rsidRPr="001E07D4">
              <w:rPr>
                <w:rFonts w:cstheme="minorHAnsi"/>
                <w:color w:val="000000"/>
                <w:sz w:val="20"/>
                <w:szCs w:val="20"/>
              </w:rPr>
              <w:t>)</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68</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19</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49</w:t>
            </w:r>
          </w:p>
        </w:tc>
        <w:tc>
          <w:tcPr>
            <w:tcW w:w="0" w:type="auto"/>
            <w:vAlign w:val="center"/>
          </w:tcPr>
          <w:p w:rsidR="00933D2D" w:rsidRPr="009E446F" w:rsidRDefault="00933D2D" w:rsidP="00933D2D">
            <w:pPr>
              <w:spacing w:line="276" w:lineRule="auto"/>
              <w:contextualSpacing/>
              <w:jc w:val="center"/>
              <w:cnfStyle w:val="000000010000"/>
              <w:rPr>
                <w:rFonts w:eastAsia="Times New Roman" w:cstheme="minorHAnsi"/>
                <w:b/>
                <w:bCs/>
                <w:i/>
                <w:sz w:val="20"/>
                <w:szCs w:val="20"/>
              </w:rPr>
            </w:pPr>
            <w:r w:rsidRPr="009E446F">
              <w:rPr>
                <w:rFonts w:eastAsia="Times New Roman" w:cstheme="minorHAnsi"/>
                <w:b/>
                <w:bCs/>
                <w:i/>
                <w:sz w:val="20"/>
                <w:szCs w:val="20"/>
              </w:rPr>
              <w:t>P&lt;0.05</w:t>
            </w:r>
            <w:r>
              <w:rPr>
                <w:rFonts w:eastAsia="Times New Roman" w:cstheme="minorHAnsi"/>
                <w:b/>
                <w:bCs/>
                <w:i/>
                <w:sz w:val="20"/>
                <w:szCs w:val="20"/>
              </w:rPr>
              <w:t>*</w:t>
            </w:r>
          </w:p>
        </w:tc>
      </w:tr>
      <w:tr w:rsidR="00EE2260" w:rsidRPr="001E07D4" w:rsidTr="00933D2D">
        <w:trPr>
          <w:cnfStyle w:val="000000100000"/>
          <w:trHeight w:val="435"/>
        </w:trPr>
        <w:tc>
          <w:tcPr>
            <w:cnfStyle w:val="001000000000"/>
            <w:tcW w:w="0" w:type="auto"/>
          </w:tcPr>
          <w:p w:rsidR="00933D2D" w:rsidRPr="001E07D4" w:rsidRDefault="00933D2D" w:rsidP="00933D2D">
            <w:pPr>
              <w:spacing w:line="276" w:lineRule="auto"/>
              <w:contextualSpacing/>
              <w:rPr>
                <w:rFonts w:asciiTheme="minorHAnsi" w:eastAsia="Times New Roman" w:hAnsiTheme="minorHAnsi" w:cstheme="minorHAnsi"/>
                <w:b w:val="0"/>
                <w:bCs w:val="0"/>
                <w:color w:val="404040" w:themeColor="text1" w:themeTint="BF"/>
                <w:sz w:val="20"/>
                <w:szCs w:val="20"/>
              </w:rPr>
            </w:pPr>
            <w:r w:rsidRPr="001E07D4">
              <w:rPr>
                <w:rFonts w:asciiTheme="minorHAnsi" w:eastAsia="Times New Roman" w:hAnsiTheme="minorHAnsi" w:cstheme="minorHAnsi"/>
                <w:b w:val="0"/>
                <w:sz w:val="20"/>
                <w:szCs w:val="20"/>
              </w:rPr>
              <w:t>Doxycycline tabs or caps 100mg</w:t>
            </w:r>
          </w:p>
        </w:tc>
        <w:tc>
          <w:tcPr>
            <w:tcW w:w="0" w:type="auto"/>
            <w:vAlign w:val="center"/>
          </w:tcPr>
          <w:p w:rsidR="00933D2D" w:rsidRPr="001E07D4" w:rsidRDefault="00933D2D" w:rsidP="00933D2D">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9(28)</w:t>
            </w:r>
          </w:p>
        </w:tc>
        <w:tc>
          <w:tcPr>
            <w:tcW w:w="0" w:type="auto"/>
            <w:vAlign w:val="center"/>
          </w:tcPr>
          <w:p w:rsidR="00933D2D" w:rsidRPr="001E07D4" w:rsidRDefault="00933D2D" w:rsidP="00933D2D">
            <w:pPr>
              <w:spacing w:line="276" w:lineRule="auto"/>
              <w:jc w:val="center"/>
              <w:cnfStyle w:val="000000100000"/>
              <w:rPr>
                <w:rFonts w:cstheme="minorHAnsi"/>
                <w:color w:val="000000"/>
                <w:sz w:val="20"/>
                <w:szCs w:val="20"/>
              </w:rPr>
            </w:pPr>
            <w:r w:rsidRPr="001E07D4">
              <w:rPr>
                <w:rFonts w:cstheme="minorHAnsi"/>
                <w:color w:val="000000"/>
                <w:sz w:val="20"/>
                <w:szCs w:val="20"/>
              </w:rPr>
              <w:t>20(69)</w:t>
            </w:r>
          </w:p>
        </w:tc>
        <w:tc>
          <w:tcPr>
            <w:tcW w:w="0" w:type="auto"/>
            <w:vAlign w:val="center"/>
          </w:tcPr>
          <w:p w:rsidR="00933D2D" w:rsidRPr="001E07D4" w:rsidRDefault="00933D2D" w:rsidP="00933D2D">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5(15)</w:t>
            </w:r>
          </w:p>
        </w:tc>
        <w:tc>
          <w:tcPr>
            <w:tcW w:w="0" w:type="auto"/>
            <w:vAlign w:val="center"/>
          </w:tcPr>
          <w:p w:rsidR="00933D2D" w:rsidRPr="001E07D4" w:rsidRDefault="00933D2D" w:rsidP="00933D2D">
            <w:pPr>
              <w:spacing w:line="276" w:lineRule="auto"/>
              <w:jc w:val="center"/>
              <w:cnfStyle w:val="000000100000"/>
              <w:rPr>
                <w:rFonts w:cstheme="minorHAnsi"/>
                <w:color w:val="000000"/>
                <w:sz w:val="20"/>
                <w:szCs w:val="20"/>
              </w:rPr>
            </w:pPr>
            <w:r w:rsidRPr="001E07D4">
              <w:rPr>
                <w:rFonts w:cstheme="minorHAnsi"/>
                <w:color w:val="000000"/>
                <w:sz w:val="20"/>
                <w:szCs w:val="20"/>
              </w:rPr>
              <w:t>10(31)</w:t>
            </w:r>
          </w:p>
        </w:tc>
        <w:tc>
          <w:tcPr>
            <w:tcW w:w="0" w:type="auto"/>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41</w:t>
            </w:r>
          </w:p>
        </w:tc>
        <w:tc>
          <w:tcPr>
            <w:tcW w:w="0" w:type="auto"/>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16</w:t>
            </w:r>
          </w:p>
        </w:tc>
        <w:tc>
          <w:tcPr>
            <w:tcW w:w="0" w:type="auto"/>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25</w:t>
            </w:r>
          </w:p>
        </w:tc>
        <w:tc>
          <w:tcPr>
            <w:tcW w:w="0" w:type="auto"/>
            <w:vAlign w:val="center"/>
          </w:tcPr>
          <w:p w:rsidR="00933D2D" w:rsidRPr="009E446F" w:rsidRDefault="00933D2D" w:rsidP="00933D2D">
            <w:pPr>
              <w:spacing w:line="276" w:lineRule="auto"/>
              <w:contextualSpacing/>
              <w:jc w:val="center"/>
              <w:cnfStyle w:val="000000100000"/>
              <w:rPr>
                <w:rFonts w:eastAsia="Times New Roman" w:cstheme="minorHAnsi"/>
                <w:b/>
                <w:bCs/>
                <w:i/>
                <w:sz w:val="20"/>
                <w:szCs w:val="20"/>
              </w:rPr>
            </w:pPr>
            <w:r w:rsidRPr="009E446F">
              <w:rPr>
                <w:rFonts w:eastAsia="Times New Roman" w:cstheme="minorHAnsi"/>
                <w:b/>
                <w:bCs/>
                <w:i/>
                <w:sz w:val="20"/>
                <w:szCs w:val="20"/>
              </w:rPr>
              <w:t>p&lt;0.05</w:t>
            </w:r>
            <w:r>
              <w:rPr>
                <w:rFonts w:eastAsia="Times New Roman" w:cstheme="minorHAnsi"/>
                <w:b/>
                <w:bCs/>
                <w:i/>
                <w:sz w:val="20"/>
                <w:szCs w:val="20"/>
              </w:rPr>
              <w:t>*</w:t>
            </w:r>
          </w:p>
        </w:tc>
      </w:tr>
      <w:tr w:rsidR="00EE2260" w:rsidRPr="001E07D4" w:rsidTr="00933D2D">
        <w:trPr>
          <w:cnfStyle w:val="000000010000"/>
          <w:trHeight w:val="423"/>
        </w:trPr>
        <w:tc>
          <w:tcPr>
            <w:cnfStyle w:val="001000000000"/>
            <w:tcW w:w="0" w:type="auto"/>
          </w:tcPr>
          <w:p w:rsidR="00933D2D" w:rsidRPr="001E07D4" w:rsidRDefault="00933D2D" w:rsidP="00933D2D">
            <w:pPr>
              <w:spacing w:line="276" w:lineRule="auto"/>
              <w:contextualSpacing/>
              <w:rPr>
                <w:rFonts w:asciiTheme="minorHAnsi" w:eastAsia="Times New Roman" w:hAnsiTheme="minorHAnsi" w:cstheme="minorHAnsi"/>
                <w:b w:val="0"/>
                <w:bCs w:val="0"/>
                <w:color w:val="404040" w:themeColor="text1" w:themeTint="BF"/>
                <w:sz w:val="20"/>
                <w:szCs w:val="20"/>
              </w:rPr>
            </w:pPr>
            <w:r w:rsidRPr="001E07D4">
              <w:rPr>
                <w:rFonts w:asciiTheme="minorHAnsi" w:eastAsia="Times New Roman" w:hAnsiTheme="minorHAnsi" w:cstheme="minorHAnsi"/>
                <w:b w:val="0"/>
                <w:sz w:val="20"/>
                <w:szCs w:val="20"/>
              </w:rPr>
              <w:t>Erythromycin tabs 250mg</w:t>
            </w:r>
          </w:p>
        </w:tc>
        <w:tc>
          <w:tcPr>
            <w:tcW w:w="0" w:type="auto"/>
            <w:vAlign w:val="center"/>
          </w:tcPr>
          <w:p w:rsidR="00933D2D" w:rsidRPr="001E07D4" w:rsidRDefault="00933D2D" w:rsidP="00933D2D">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10(31)</w:t>
            </w:r>
          </w:p>
        </w:tc>
        <w:tc>
          <w:tcPr>
            <w:tcW w:w="0" w:type="auto"/>
            <w:vAlign w:val="center"/>
          </w:tcPr>
          <w:p w:rsidR="00933D2D" w:rsidRPr="001E07D4" w:rsidRDefault="00933D2D" w:rsidP="00933D2D">
            <w:pPr>
              <w:spacing w:line="276" w:lineRule="auto"/>
              <w:jc w:val="center"/>
              <w:cnfStyle w:val="000000010000"/>
              <w:rPr>
                <w:rFonts w:cstheme="minorHAnsi"/>
                <w:color w:val="000000"/>
                <w:sz w:val="20"/>
                <w:szCs w:val="20"/>
              </w:rPr>
            </w:pPr>
            <w:r w:rsidRPr="001E07D4">
              <w:rPr>
                <w:rFonts w:cstheme="minorHAnsi"/>
                <w:color w:val="000000"/>
                <w:sz w:val="20"/>
                <w:szCs w:val="20"/>
              </w:rPr>
              <w:t>25(86)</w:t>
            </w:r>
          </w:p>
        </w:tc>
        <w:tc>
          <w:tcPr>
            <w:tcW w:w="0" w:type="auto"/>
            <w:vAlign w:val="center"/>
          </w:tcPr>
          <w:p w:rsidR="00933D2D" w:rsidRPr="001E07D4" w:rsidRDefault="00933D2D" w:rsidP="00933D2D">
            <w:pPr>
              <w:spacing w:line="276" w:lineRule="auto"/>
              <w:jc w:val="center"/>
              <w:cnfStyle w:val="000000010000"/>
              <w:rPr>
                <w:rFonts w:eastAsia="Times New Roman" w:cstheme="minorHAnsi"/>
                <w:color w:val="000000"/>
                <w:sz w:val="20"/>
                <w:szCs w:val="20"/>
              </w:rPr>
            </w:pPr>
            <w:r w:rsidRPr="001E07D4">
              <w:rPr>
                <w:rFonts w:eastAsia="Times New Roman" w:cstheme="minorHAnsi"/>
                <w:color w:val="000000"/>
                <w:sz w:val="20"/>
                <w:szCs w:val="20"/>
              </w:rPr>
              <w:t>11(33)</w:t>
            </w:r>
          </w:p>
        </w:tc>
        <w:tc>
          <w:tcPr>
            <w:tcW w:w="0" w:type="auto"/>
            <w:vAlign w:val="center"/>
          </w:tcPr>
          <w:p w:rsidR="00933D2D" w:rsidRPr="001E07D4" w:rsidRDefault="00933D2D" w:rsidP="00933D2D">
            <w:pPr>
              <w:spacing w:line="276" w:lineRule="auto"/>
              <w:jc w:val="center"/>
              <w:cnfStyle w:val="000000010000"/>
              <w:rPr>
                <w:rFonts w:cstheme="minorHAnsi"/>
                <w:color w:val="000000"/>
                <w:sz w:val="20"/>
                <w:szCs w:val="20"/>
              </w:rPr>
            </w:pPr>
            <w:r w:rsidRPr="001E07D4">
              <w:rPr>
                <w:rFonts w:cstheme="minorHAnsi"/>
                <w:color w:val="000000"/>
                <w:sz w:val="20"/>
                <w:szCs w:val="20"/>
              </w:rPr>
              <w:t>14(44)</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55</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11</w:t>
            </w:r>
          </w:p>
        </w:tc>
        <w:tc>
          <w:tcPr>
            <w:tcW w:w="0" w:type="auto"/>
            <w:vAlign w:val="center"/>
          </w:tcPr>
          <w:p w:rsidR="00933D2D" w:rsidRPr="001E07D4" w:rsidRDefault="00933D2D" w:rsidP="00933D2D">
            <w:pPr>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44</w:t>
            </w:r>
          </w:p>
        </w:tc>
        <w:tc>
          <w:tcPr>
            <w:tcW w:w="0" w:type="auto"/>
            <w:vAlign w:val="center"/>
          </w:tcPr>
          <w:p w:rsidR="00933D2D" w:rsidRPr="009E446F" w:rsidRDefault="00933D2D" w:rsidP="00933D2D">
            <w:pPr>
              <w:spacing w:line="276" w:lineRule="auto"/>
              <w:contextualSpacing/>
              <w:jc w:val="center"/>
              <w:cnfStyle w:val="000000010000"/>
              <w:rPr>
                <w:rFonts w:eastAsia="Times New Roman" w:cstheme="minorHAnsi"/>
                <w:b/>
                <w:bCs/>
                <w:i/>
                <w:sz w:val="20"/>
                <w:szCs w:val="20"/>
              </w:rPr>
            </w:pPr>
            <w:r w:rsidRPr="009E446F">
              <w:rPr>
                <w:rFonts w:eastAsia="Times New Roman" w:cstheme="minorHAnsi"/>
                <w:b/>
                <w:bCs/>
                <w:i/>
                <w:sz w:val="20"/>
                <w:szCs w:val="20"/>
              </w:rPr>
              <w:t>p&lt;0.05</w:t>
            </w:r>
            <w:r>
              <w:rPr>
                <w:rFonts w:eastAsia="Times New Roman" w:cstheme="minorHAnsi"/>
                <w:b/>
                <w:bCs/>
                <w:i/>
                <w:sz w:val="20"/>
                <w:szCs w:val="20"/>
              </w:rPr>
              <w:t>*</w:t>
            </w:r>
          </w:p>
        </w:tc>
      </w:tr>
      <w:tr w:rsidR="00EE2260" w:rsidRPr="001E07D4" w:rsidTr="00933D2D">
        <w:trPr>
          <w:cnfStyle w:val="000000100000"/>
          <w:trHeight w:val="351"/>
        </w:trPr>
        <w:tc>
          <w:tcPr>
            <w:cnfStyle w:val="001000000000"/>
            <w:tcW w:w="0" w:type="auto"/>
            <w:tcBorders>
              <w:bottom w:val="single" w:sz="4" w:space="0" w:color="auto"/>
            </w:tcBorders>
          </w:tcPr>
          <w:p w:rsidR="00933D2D" w:rsidRPr="001E07D4" w:rsidRDefault="00933D2D" w:rsidP="00933D2D">
            <w:pPr>
              <w:spacing w:line="276" w:lineRule="auto"/>
              <w:contextualSpacing/>
              <w:rPr>
                <w:rFonts w:asciiTheme="minorHAnsi" w:eastAsia="Times New Roman" w:hAnsiTheme="minorHAnsi" w:cstheme="minorHAnsi"/>
                <w:b w:val="0"/>
                <w:bCs w:val="0"/>
                <w:color w:val="404040" w:themeColor="text1" w:themeTint="BF"/>
                <w:sz w:val="20"/>
                <w:szCs w:val="20"/>
              </w:rPr>
            </w:pPr>
            <w:r w:rsidRPr="001E07D4">
              <w:rPr>
                <w:rFonts w:asciiTheme="minorHAnsi" w:eastAsia="Times New Roman" w:hAnsiTheme="minorHAnsi" w:cstheme="minorHAnsi"/>
                <w:b w:val="0"/>
                <w:sz w:val="20"/>
                <w:szCs w:val="20"/>
              </w:rPr>
              <w:t>Erythromycin susp</w:t>
            </w:r>
          </w:p>
        </w:tc>
        <w:tc>
          <w:tcPr>
            <w:tcW w:w="0" w:type="auto"/>
            <w:tcBorders>
              <w:bottom w:val="single" w:sz="4" w:space="0" w:color="auto"/>
            </w:tcBorders>
            <w:vAlign w:val="center"/>
          </w:tcPr>
          <w:p w:rsidR="00933D2D" w:rsidRPr="001E07D4" w:rsidRDefault="00933D2D" w:rsidP="00933D2D">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8(25)</w:t>
            </w:r>
          </w:p>
        </w:tc>
        <w:tc>
          <w:tcPr>
            <w:tcW w:w="0" w:type="auto"/>
            <w:tcBorders>
              <w:bottom w:val="single" w:sz="4" w:space="0" w:color="auto"/>
            </w:tcBorders>
            <w:vAlign w:val="center"/>
          </w:tcPr>
          <w:p w:rsidR="00933D2D" w:rsidRPr="001E07D4" w:rsidRDefault="00933D2D" w:rsidP="00933D2D">
            <w:pPr>
              <w:spacing w:line="276" w:lineRule="auto"/>
              <w:jc w:val="center"/>
              <w:cnfStyle w:val="000000100000"/>
              <w:rPr>
                <w:rFonts w:cstheme="minorHAnsi"/>
                <w:color w:val="000000"/>
                <w:sz w:val="20"/>
                <w:szCs w:val="20"/>
              </w:rPr>
            </w:pPr>
            <w:r w:rsidRPr="001E07D4">
              <w:rPr>
                <w:rFonts w:cstheme="minorHAnsi"/>
                <w:color w:val="000000"/>
                <w:sz w:val="20"/>
                <w:szCs w:val="20"/>
              </w:rPr>
              <w:t>21(72)</w:t>
            </w:r>
          </w:p>
        </w:tc>
        <w:tc>
          <w:tcPr>
            <w:tcW w:w="0" w:type="auto"/>
            <w:tcBorders>
              <w:bottom w:val="single" w:sz="4" w:space="0" w:color="auto"/>
            </w:tcBorders>
            <w:vAlign w:val="center"/>
          </w:tcPr>
          <w:p w:rsidR="00933D2D" w:rsidRPr="001E07D4" w:rsidRDefault="00933D2D" w:rsidP="00933D2D">
            <w:pPr>
              <w:spacing w:line="276" w:lineRule="auto"/>
              <w:jc w:val="center"/>
              <w:cnfStyle w:val="000000100000"/>
              <w:rPr>
                <w:rFonts w:eastAsia="Times New Roman" w:cstheme="minorHAnsi"/>
                <w:color w:val="000000"/>
                <w:sz w:val="20"/>
                <w:szCs w:val="20"/>
              </w:rPr>
            </w:pPr>
            <w:r w:rsidRPr="001E07D4">
              <w:rPr>
                <w:rFonts w:eastAsia="Times New Roman" w:cstheme="minorHAnsi"/>
                <w:color w:val="000000"/>
                <w:sz w:val="20"/>
                <w:szCs w:val="20"/>
              </w:rPr>
              <w:t>8(33)</w:t>
            </w:r>
          </w:p>
        </w:tc>
        <w:tc>
          <w:tcPr>
            <w:tcW w:w="0" w:type="auto"/>
            <w:tcBorders>
              <w:bottom w:val="single" w:sz="4" w:space="0" w:color="auto"/>
            </w:tcBorders>
            <w:vAlign w:val="center"/>
          </w:tcPr>
          <w:p w:rsidR="00933D2D" w:rsidRPr="001E07D4" w:rsidRDefault="00933D2D" w:rsidP="00933D2D">
            <w:pPr>
              <w:spacing w:line="276" w:lineRule="auto"/>
              <w:jc w:val="center"/>
              <w:cnfStyle w:val="000000100000"/>
              <w:rPr>
                <w:rFonts w:cstheme="minorHAnsi"/>
                <w:color w:val="000000"/>
                <w:sz w:val="20"/>
                <w:szCs w:val="20"/>
              </w:rPr>
            </w:pPr>
            <w:r w:rsidRPr="001E07D4">
              <w:rPr>
                <w:rFonts w:cstheme="minorHAnsi"/>
                <w:color w:val="000000"/>
                <w:sz w:val="20"/>
                <w:szCs w:val="20"/>
              </w:rPr>
              <w:t>11(34)</w:t>
            </w:r>
          </w:p>
        </w:tc>
        <w:tc>
          <w:tcPr>
            <w:tcW w:w="0" w:type="auto"/>
            <w:tcBorders>
              <w:bottom w:val="single" w:sz="4" w:space="0" w:color="auto"/>
            </w:tcBorders>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47</w:t>
            </w:r>
          </w:p>
        </w:tc>
        <w:tc>
          <w:tcPr>
            <w:tcW w:w="0" w:type="auto"/>
            <w:tcBorders>
              <w:bottom w:val="single" w:sz="4" w:space="0" w:color="auto"/>
            </w:tcBorders>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1</w:t>
            </w:r>
          </w:p>
        </w:tc>
        <w:tc>
          <w:tcPr>
            <w:tcW w:w="0" w:type="auto"/>
            <w:tcBorders>
              <w:bottom w:val="single" w:sz="4" w:space="0" w:color="auto"/>
            </w:tcBorders>
            <w:vAlign w:val="center"/>
          </w:tcPr>
          <w:p w:rsidR="00933D2D" w:rsidRPr="001E07D4" w:rsidRDefault="00933D2D" w:rsidP="00933D2D">
            <w:pPr>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46</w:t>
            </w:r>
          </w:p>
        </w:tc>
        <w:tc>
          <w:tcPr>
            <w:tcW w:w="0" w:type="auto"/>
            <w:tcBorders>
              <w:bottom w:val="single" w:sz="4" w:space="0" w:color="auto"/>
            </w:tcBorders>
            <w:vAlign w:val="center"/>
          </w:tcPr>
          <w:p w:rsidR="00933D2D" w:rsidRPr="009E446F" w:rsidRDefault="00933D2D" w:rsidP="00933D2D">
            <w:pPr>
              <w:spacing w:line="276" w:lineRule="auto"/>
              <w:contextualSpacing/>
              <w:jc w:val="center"/>
              <w:cnfStyle w:val="000000100000"/>
              <w:rPr>
                <w:rFonts w:eastAsia="Times New Roman" w:cstheme="minorHAnsi"/>
                <w:b/>
                <w:bCs/>
                <w:i/>
                <w:sz w:val="20"/>
                <w:szCs w:val="20"/>
              </w:rPr>
            </w:pPr>
            <w:r w:rsidRPr="009E446F">
              <w:rPr>
                <w:rFonts w:eastAsia="Times New Roman" w:cstheme="minorHAnsi"/>
                <w:b/>
                <w:bCs/>
                <w:i/>
                <w:sz w:val="20"/>
                <w:szCs w:val="20"/>
              </w:rPr>
              <w:t>p&lt;0.05</w:t>
            </w:r>
            <w:r>
              <w:rPr>
                <w:rFonts w:eastAsia="Times New Roman" w:cstheme="minorHAnsi"/>
                <w:b/>
                <w:bCs/>
                <w:i/>
                <w:sz w:val="20"/>
                <w:szCs w:val="20"/>
              </w:rPr>
              <w:t>*</w:t>
            </w:r>
          </w:p>
        </w:tc>
      </w:tr>
      <w:tr w:rsidR="00EE2260" w:rsidRPr="001E07D4" w:rsidTr="00D016E3">
        <w:trPr>
          <w:cnfStyle w:val="000000010000"/>
          <w:trHeight w:val="351"/>
        </w:trPr>
        <w:tc>
          <w:tcPr>
            <w:cnfStyle w:val="001000000000"/>
            <w:tcW w:w="0" w:type="auto"/>
            <w:tcBorders>
              <w:bottom w:val="single" w:sz="4" w:space="0" w:color="auto"/>
            </w:tcBorders>
            <w:vAlign w:val="center"/>
          </w:tcPr>
          <w:p w:rsidR="00EE2260" w:rsidRPr="001E07D4" w:rsidRDefault="00EE2260" w:rsidP="00EE2260">
            <w:pPr>
              <w:contextualSpacing/>
              <w:rPr>
                <w:rFonts w:eastAsia="Times New Roman" w:cstheme="minorHAnsi"/>
                <w:b w:val="0"/>
                <w:sz w:val="20"/>
                <w:szCs w:val="20"/>
              </w:rPr>
            </w:pPr>
            <w:r w:rsidRPr="001E07D4">
              <w:rPr>
                <w:rFonts w:asciiTheme="minorHAnsi" w:eastAsia="Times New Roman" w:hAnsiTheme="minorHAnsi" w:cstheme="minorHAnsi"/>
                <w:b w:val="0"/>
                <w:sz w:val="20"/>
                <w:szCs w:val="20"/>
              </w:rPr>
              <w:t xml:space="preserve">Metronidazole tabs 200mg </w:t>
            </w:r>
          </w:p>
        </w:tc>
        <w:tc>
          <w:tcPr>
            <w:tcW w:w="0" w:type="auto"/>
            <w:tcBorders>
              <w:bottom w:val="single" w:sz="4" w:space="0" w:color="auto"/>
            </w:tcBorders>
            <w:vAlign w:val="center"/>
          </w:tcPr>
          <w:p w:rsidR="00EE2260" w:rsidRPr="001E07D4" w:rsidRDefault="00EE2260" w:rsidP="00EE2260">
            <w:pPr>
              <w:jc w:val="center"/>
              <w:cnfStyle w:val="000000010000"/>
              <w:rPr>
                <w:rFonts w:eastAsia="Times New Roman" w:cstheme="minorHAnsi"/>
                <w:color w:val="000000"/>
                <w:sz w:val="20"/>
                <w:szCs w:val="20"/>
              </w:rPr>
            </w:pPr>
            <w:r w:rsidRPr="001E07D4">
              <w:rPr>
                <w:rFonts w:eastAsia="Times New Roman" w:cstheme="minorHAnsi"/>
                <w:color w:val="000000"/>
                <w:sz w:val="20"/>
                <w:szCs w:val="20"/>
              </w:rPr>
              <w:t>17(53)</w:t>
            </w:r>
          </w:p>
        </w:tc>
        <w:tc>
          <w:tcPr>
            <w:tcW w:w="0" w:type="auto"/>
            <w:tcBorders>
              <w:bottom w:val="single" w:sz="4" w:space="0" w:color="auto"/>
            </w:tcBorders>
            <w:vAlign w:val="center"/>
          </w:tcPr>
          <w:p w:rsidR="00EE2260" w:rsidRPr="001E07D4" w:rsidRDefault="00EE2260" w:rsidP="00EE2260">
            <w:pPr>
              <w:jc w:val="center"/>
              <w:cnfStyle w:val="000000010000"/>
              <w:rPr>
                <w:rFonts w:cstheme="minorHAnsi"/>
                <w:color w:val="000000"/>
                <w:sz w:val="20"/>
                <w:szCs w:val="20"/>
              </w:rPr>
            </w:pPr>
            <w:r w:rsidRPr="001E07D4">
              <w:rPr>
                <w:rFonts w:cstheme="minorHAnsi"/>
                <w:color w:val="000000"/>
                <w:sz w:val="20"/>
                <w:szCs w:val="20"/>
              </w:rPr>
              <w:t>25(86)</w:t>
            </w:r>
          </w:p>
        </w:tc>
        <w:tc>
          <w:tcPr>
            <w:tcW w:w="0" w:type="auto"/>
            <w:tcBorders>
              <w:bottom w:val="single" w:sz="4" w:space="0" w:color="auto"/>
            </w:tcBorders>
            <w:vAlign w:val="center"/>
          </w:tcPr>
          <w:p w:rsidR="00EE2260" w:rsidRPr="001E07D4" w:rsidRDefault="00EE2260" w:rsidP="00EE2260">
            <w:pPr>
              <w:jc w:val="center"/>
              <w:cnfStyle w:val="000000010000"/>
              <w:rPr>
                <w:rFonts w:eastAsia="Times New Roman" w:cstheme="minorHAnsi"/>
                <w:color w:val="000000"/>
                <w:sz w:val="20"/>
                <w:szCs w:val="20"/>
              </w:rPr>
            </w:pPr>
            <w:r w:rsidRPr="001E07D4">
              <w:rPr>
                <w:rFonts w:eastAsia="Times New Roman" w:cstheme="minorHAnsi"/>
                <w:color w:val="000000"/>
                <w:sz w:val="20"/>
                <w:szCs w:val="20"/>
              </w:rPr>
              <w:t>19(59)</w:t>
            </w:r>
          </w:p>
        </w:tc>
        <w:tc>
          <w:tcPr>
            <w:tcW w:w="0" w:type="auto"/>
            <w:tcBorders>
              <w:bottom w:val="single" w:sz="4" w:space="0" w:color="auto"/>
            </w:tcBorders>
            <w:vAlign w:val="center"/>
          </w:tcPr>
          <w:p w:rsidR="00EE2260" w:rsidRPr="001E07D4" w:rsidRDefault="00EE2260" w:rsidP="00EE2260">
            <w:pPr>
              <w:jc w:val="center"/>
              <w:cnfStyle w:val="000000010000"/>
              <w:rPr>
                <w:rFonts w:cstheme="minorHAnsi"/>
                <w:color w:val="000000"/>
                <w:sz w:val="20"/>
                <w:szCs w:val="20"/>
              </w:rPr>
            </w:pPr>
            <w:r w:rsidRPr="001E07D4">
              <w:rPr>
                <w:rFonts w:cstheme="minorHAnsi"/>
                <w:color w:val="000000"/>
                <w:sz w:val="20"/>
                <w:szCs w:val="20"/>
              </w:rPr>
              <w:t>22(69)</w:t>
            </w:r>
          </w:p>
        </w:tc>
        <w:tc>
          <w:tcPr>
            <w:tcW w:w="0" w:type="auto"/>
            <w:tcBorders>
              <w:bottom w:val="single" w:sz="4" w:space="0" w:color="auto"/>
            </w:tcBorders>
            <w:vAlign w:val="center"/>
          </w:tcPr>
          <w:p w:rsidR="00EE2260" w:rsidRDefault="00EE2260" w:rsidP="00EE2260">
            <w:pPr>
              <w:contextualSpacing/>
              <w:jc w:val="center"/>
              <w:cnfStyle w:val="000000010000"/>
              <w:rPr>
                <w:rFonts w:eastAsia="Times New Roman" w:cstheme="minorHAnsi"/>
                <w:bCs/>
                <w:sz w:val="20"/>
                <w:szCs w:val="20"/>
              </w:rPr>
            </w:pPr>
            <w:r>
              <w:rPr>
                <w:rFonts w:eastAsia="Times New Roman" w:cstheme="minorHAnsi"/>
                <w:bCs/>
                <w:sz w:val="20"/>
                <w:szCs w:val="20"/>
              </w:rPr>
              <w:t>33</w:t>
            </w:r>
          </w:p>
        </w:tc>
        <w:tc>
          <w:tcPr>
            <w:tcW w:w="0" w:type="auto"/>
            <w:tcBorders>
              <w:bottom w:val="single" w:sz="4" w:space="0" w:color="auto"/>
            </w:tcBorders>
            <w:vAlign w:val="center"/>
          </w:tcPr>
          <w:p w:rsidR="00EE2260" w:rsidRDefault="00EE2260" w:rsidP="00EE2260">
            <w:pPr>
              <w:contextualSpacing/>
              <w:jc w:val="center"/>
              <w:cnfStyle w:val="000000010000"/>
              <w:rPr>
                <w:rFonts w:eastAsia="Times New Roman" w:cstheme="minorHAnsi"/>
                <w:bCs/>
                <w:sz w:val="20"/>
                <w:szCs w:val="20"/>
              </w:rPr>
            </w:pPr>
            <w:r>
              <w:rPr>
                <w:rFonts w:eastAsia="Times New Roman" w:cstheme="minorHAnsi"/>
                <w:bCs/>
                <w:sz w:val="20"/>
                <w:szCs w:val="20"/>
              </w:rPr>
              <w:t>10</w:t>
            </w:r>
          </w:p>
        </w:tc>
        <w:tc>
          <w:tcPr>
            <w:tcW w:w="0" w:type="auto"/>
            <w:tcBorders>
              <w:bottom w:val="single" w:sz="4" w:space="0" w:color="auto"/>
            </w:tcBorders>
            <w:vAlign w:val="center"/>
          </w:tcPr>
          <w:p w:rsidR="00EE2260" w:rsidRDefault="00EE2260" w:rsidP="00EE2260">
            <w:pPr>
              <w:contextualSpacing/>
              <w:jc w:val="center"/>
              <w:cnfStyle w:val="000000010000"/>
              <w:rPr>
                <w:rFonts w:eastAsia="Times New Roman" w:cstheme="minorHAnsi"/>
                <w:bCs/>
                <w:sz w:val="20"/>
                <w:szCs w:val="20"/>
              </w:rPr>
            </w:pPr>
            <w:r>
              <w:rPr>
                <w:rFonts w:eastAsia="Times New Roman" w:cstheme="minorHAnsi"/>
                <w:bCs/>
                <w:sz w:val="20"/>
                <w:szCs w:val="20"/>
              </w:rPr>
              <w:t>23</w:t>
            </w:r>
          </w:p>
        </w:tc>
        <w:tc>
          <w:tcPr>
            <w:tcW w:w="0" w:type="auto"/>
            <w:tcBorders>
              <w:bottom w:val="single" w:sz="4" w:space="0" w:color="auto"/>
            </w:tcBorders>
            <w:vAlign w:val="center"/>
          </w:tcPr>
          <w:p w:rsidR="00EE2260" w:rsidRPr="009E446F" w:rsidRDefault="00EE2260" w:rsidP="00EE2260">
            <w:pPr>
              <w:contextualSpacing/>
              <w:jc w:val="center"/>
              <w:cnfStyle w:val="000000010000"/>
              <w:rPr>
                <w:rFonts w:eastAsia="Times New Roman" w:cstheme="minorHAnsi"/>
                <w:b/>
                <w:bCs/>
                <w:i/>
                <w:sz w:val="20"/>
                <w:szCs w:val="20"/>
              </w:rPr>
            </w:pPr>
            <w:r w:rsidRPr="001E07D4">
              <w:rPr>
                <w:rFonts w:eastAsia="Times New Roman" w:cstheme="minorHAnsi"/>
                <w:bCs/>
                <w:i/>
                <w:sz w:val="20"/>
                <w:szCs w:val="20"/>
              </w:rPr>
              <w:t>p=0.105</w:t>
            </w:r>
          </w:p>
        </w:tc>
      </w:tr>
      <w:tr w:rsidR="00EE2260" w:rsidRPr="001E07D4" w:rsidTr="00D016E3">
        <w:trPr>
          <w:cnfStyle w:val="000000100000"/>
          <w:trHeight w:val="351"/>
        </w:trPr>
        <w:tc>
          <w:tcPr>
            <w:cnfStyle w:val="001000000000"/>
            <w:tcW w:w="0" w:type="auto"/>
            <w:tcBorders>
              <w:bottom w:val="single" w:sz="4" w:space="0" w:color="auto"/>
            </w:tcBorders>
            <w:vAlign w:val="center"/>
          </w:tcPr>
          <w:p w:rsidR="00EE2260" w:rsidRPr="001E07D4" w:rsidRDefault="00EE2260" w:rsidP="00EE2260">
            <w:pPr>
              <w:contextualSpacing/>
              <w:rPr>
                <w:rFonts w:eastAsia="Times New Roman" w:cstheme="minorHAnsi"/>
                <w:b w:val="0"/>
                <w:sz w:val="20"/>
                <w:szCs w:val="20"/>
              </w:rPr>
            </w:pPr>
            <w:r w:rsidRPr="001E07D4">
              <w:rPr>
                <w:rFonts w:asciiTheme="minorHAnsi" w:eastAsia="Times New Roman" w:hAnsiTheme="minorHAnsi" w:cstheme="minorHAnsi"/>
                <w:b w:val="0"/>
                <w:sz w:val="20"/>
                <w:szCs w:val="20"/>
              </w:rPr>
              <w:t>Metronidazole susp</w:t>
            </w:r>
          </w:p>
        </w:tc>
        <w:tc>
          <w:tcPr>
            <w:tcW w:w="0" w:type="auto"/>
            <w:tcBorders>
              <w:bottom w:val="single" w:sz="4" w:space="0" w:color="auto"/>
            </w:tcBorders>
            <w:vAlign w:val="center"/>
          </w:tcPr>
          <w:p w:rsidR="00EE2260" w:rsidRPr="001E07D4" w:rsidRDefault="00EE2260" w:rsidP="00EE2260">
            <w:pPr>
              <w:jc w:val="center"/>
              <w:cnfStyle w:val="000000100000"/>
              <w:rPr>
                <w:rFonts w:eastAsia="Times New Roman" w:cstheme="minorHAnsi"/>
                <w:color w:val="000000"/>
                <w:sz w:val="20"/>
                <w:szCs w:val="20"/>
              </w:rPr>
            </w:pPr>
            <w:r w:rsidRPr="001E07D4">
              <w:rPr>
                <w:rFonts w:eastAsia="Times New Roman" w:cstheme="minorHAnsi"/>
                <w:color w:val="000000"/>
                <w:sz w:val="20"/>
                <w:szCs w:val="20"/>
              </w:rPr>
              <w:t>7(22)</w:t>
            </w:r>
          </w:p>
        </w:tc>
        <w:tc>
          <w:tcPr>
            <w:tcW w:w="0" w:type="auto"/>
            <w:tcBorders>
              <w:bottom w:val="single" w:sz="4" w:space="0" w:color="auto"/>
            </w:tcBorders>
            <w:vAlign w:val="center"/>
          </w:tcPr>
          <w:p w:rsidR="00EE2260" w:rsidRPr="001E07D4" w:rsidRDefault="00EE2260" w:rsidP="00EE2260">
            <w:pPr>
              <w:jc w:val="center"/>
              <w:cnfStyle w:val="000000100000"/>
              <w:rPr>
                <w:rFonts w:cstheme="minorHAnsi"/>
                <w:color w:val="000000"/>
                <w:sz w:val="20"/>
                <w:szCs w:val="20"/>
              </w:rPr>
            </w:pPr>
            <w:r w:rsidRPr="001E07D4">
              <w:rPr>
                <w:rFonts w:cstheme="minorHAnsi"/>
                <w:color w:val="000000"/>
                <w:sz w:val="20"/>
                <w:szCs w:val="20"/>
              </w:rPr>
              <w:t>14(48)</w:t>
            </w:r>
          </w:p>
        </w:tc>
        <w:tc>
          <w:tcPr>
            <w:tcW w:w="0" w:type="auto"/>
            <w:tcBorders>
              <w:bottom w:val="single" w:sz="4" w:space="0" w:color="auto"/>
            </w:tcBorders>
            <w:vAlign w:val="center"/>
          </w:tcPr>
          <w:p w:rsidR="00EE2260" w:rsidRPr="001E07D4" w:rsidRDefault="00EE2260" w:rsidP="00EE2260">
            <w:pPr>
              <w:jc w:val="center"/>
              <w:cnfStyle w:val="000000100000"/>
              <w:rPr>
                <w:rFonts w:eastAsia="Times New Roman" w:cstheme="minorHAnsi"/>
                <w:color w:val="000000"/>
                <w:sz w:val="20"/>
                <w:szCs w:val="20"/>
              </w:rPr>
            </w:pPr>
            <w:r w:rsidRPr="001E07D4">
              <w:rPr>
                <w:rFonts w:eastAsia="Times New Roman" w:cstheme="minorHAnsi"/>
                <w:color w:val="000000"/>
                <w:sz w:val="20"/>
                <w:szCs w:val="20"/>
              </w:rPr>
              <w:t>11(33)</w:t>
            </w:r>
          </w:p>
        </w:tc>
        <w:tc>
          <w:tcPr>
            <w:tcW w:w="0" w:type="auto"/>
            <w:tcBorders>
              <w:bottom w:val="single" w:sz="4" w:space="0" w:color="auto"/>
            </w:tcBorders>
            <w:vAlign w:val="center"/>
          </w:tcPr>
          <w:p w:rsidR="00EE2260" w:rsidRPr="001E07D4" w:rsidRDefault="00EE2260" w:rsidP="00EE2260">
            <w:pPr>
              <w:jc w:val="center"/>
              <w:cnfStyle w:val="000000100000"/>
              <w:rPr>
                <w:rFonts w:cstheme="minorHAnsi"/>
                <w:color w:val="000000"/>
                <w:sz w:val="20"/>
                <w:szCs w:val="20"/>
              </w:rPr>
            </w:pPr>
            <w:r w:rsidRPr="001E07D4">
              <w:rPr>
                <w:rFonts w:cstheme="minorHAnsi"/>
                <w:color w:val="000000"/>
                <w:sz w:val="20"/>
                <w:szCs w:val="20"/>
              </w:rPr>
              <w:t>17(53)</w:t>
            </w:r>
          </w:p>
        </w:tc>
        <w:tc>
          <w:tcPr>
            <w:tcW w:w="0" w:type="auto"/>
            <w:tcBorders>
              <w:bottom w:val="single" w:sz="4" w:space="0" w:color="auto"/>
            </w:tcBorders>
            <w:vAlign w:val="center"/>
          </w:tcPr>
          <w:p w:rsidR="00EE2260" w:rsidRDefault="00EE2260" w:rsidP="00EE2260">
            <w:pPr>
              <w:contextualSpacing/>
              <w:jc w:val="center"/>
              <w:cnfStyle w:val="000000100000"/>
              <w:rPr>
                <w:rFonts w:eastAsia="Times New Roman" w:cstheme="minorHAnsi"/>
                <w:bCs/>
                <w:sz w:val="20"/>
                <w:szCs w:val="20"/>
              </w:rPr>
            </w:pPr>
            <w:r>
              <w:rPr>
                <w:rFonts w:eastAsia="Times New Roman" w:cstheme="minorHAnsi"/>
                <w:bCs/>
                <w:sz w:val="20"/>
                <w:szCs w:val="20"/>
              </w:rPr>
              <w:t>26</w:t>
            </w:r>
          </w:p>
        </w:tc>
        <w:tc>
          <w:tcPr>
            <w:tcW w:w="0" w:type="auto"/>
            <w:tcBorders>
              <w:bottom w:val="single" w:sz="4" w:space="0" w:color="auto"/>
            </w:tcBorders>
            <w:vAlign w:val="center"/>
          </w:tcPr>
          <w:p w:rsidR="00EE2260" w:rsidRDefault="00EE2260" w:rsidP="00EE2260">
            <w:pPr>
              <w:contextualSpacing/>
              <w:jc w:val="center"/>
              <w:cnfStyle w:val="000000100000"/>
              <w:rPr>
                <w:rFonts w:eastAsia="Times New Roman" w:cstheme="minorHAnsi"/>
                <w:bCs/>
                <w:sz w:val="20"/>
                <w:szCs w:val="20"/>
              </w:rPr>
            </w:pPr>
            <w:r>
              <w:rPr>
                <w:rFonts w:eastAsia="Times New Roman" w:cstheme="minorHAnsi"/>
                <w:bCs/>
                <w:sz w:val="20"/>
                <w:szCs w:val="20"/>
              </w:rPr>
              <w:t>20</w:t>
            </w:r>
          </w:p>
        </w:tc>
        <w:tc>
          <w:tcPr>
            <w:tcW w:w="0" w:type="auto"/>
            <w:tcBorders>
              <w:bottom w:val="single" w:sz="4" w:space="0" w:color="auto"/>
            </w:tcBorders>
            <w:vAlign w:val="center"/>
          </w:tcPr>
          <w:p w:rsidR="00EE2260" w:rsidRDefault="00EE2260" w:rsidP="00EE2260">
            <w:pPr>
              <w:contextualSpacing/>
              <w:jc w:val="center"/>
              <w:cnfStyle w:val="000000100000"/>
              <w:rPr>
                <w:rFonts w:eastAsia="Times New Roman" w:cstheme="minorHAnsi"/>
                <w:bCs/>
                <w:sz w:val="20"/>
                <w:szCs w:val="20"/>
              </w:rPr>
            </w:pPr>
            <w:r>
              <w:rPr>
                <w:rFonts w:eastAsia="Times New Roman" w:cstheme="minorHAnsi"/>
                <w:bCs/>
                <w:sz w:val="20"/>
                <w:szCs w:val="20"/>
              </w:rPr>
              <w:t>6</w:t>
            </w:r>
          </w:p>
        </w:tc>
        <w:tc>
          <w:tcPr>
            <w:tcW w:w="0" w:type="auto"/>
            <w:tcBorders>
              <w:bottom w:val="single" w:sz="4" w:space="0" w:color="auto"/>
            </w:tcBorders>
            <w:vAlign w:val="center"/>
          </w:tcPr>
          <w:p w:rsidR="00EE2260" w:rsidRPr="009E446F" w:rsidRDefault="00EE2260" w:rsidP="00EE2260">
            <w:pPr>
              <w:contextualSpacing/>
              <w:jc w:val="center"/>
              <w:cnfStyle w:val="000000100000"/>
              <w:rPr>
                <w:rFonts w:eastAsia="Times New Roman" w:cstheme="minorHAnsi"/>
                <w:b/>
                <w:bCs/>
                <w:i/>
                <w:sz w:val="20"/>
                <w:szCs w:val="20"/>
              </w:rPr>
            </w:pPr>
            <w:r w:rsidRPr="001E07D4">
              <w:rPr>
                <w:rFonts w:eastAsia="Times New Roman" w:cstheme="minorHAnsi"/>
                <w:bCs/>
                <w:i/>
                <w:sz w:val="20"/>
                <w:szCs w:val="20"/>
              </w:rPr>
              <w:t>p=0.705</w:t>
            </w:r>
          </w:p>
        </w:tc>
      </w:tr>
      <w:tr w:rsidR="00EE2260" w:rsidRPr="009E446F" w:rsidTr="00933D2D">
        <w:trPr>
          <w:cnfStyle w:val="000000010000"/>
          <w:trHeight w:val="351"/>
        </w:trPr>
        <w:tc>
          <w:tcPr>
            <w:cnfStyle w:val="001000000000"/>
            <w:tcW w:w="0" w:type="auto"/>
            <w:gridSpan w:val="9"/>
            <w:tcBorders>
              <w:top w:val="single" w:sz="4" w:space="0" w:color="auto"/>
              <w:left w:val="nil"/>
              <w:bottom w:val="nil"/>
              <w:right w:val="nil"/>
            </w:tcBorders>
            <w:shd w:val="clear" w:color="auto" w:fill="auto"/>
          </w:tcPr>
          <w:p w:rsidR="00EE2260" w:rsidRPr="009E446F" w:rsidRDefault="00EE2260" w:rsidP="00EE2260">
            <w:pPr>
              <w:contextualSpacing/>
              <w:rPr>
                <w:rFonts w:eastAsia="Times New Roman" w:cstheme="minorHAnsi"/>
                <w:bCs w:val="0"/>
                <w:sz w:val="20"/>
                <w:szCs w:val="20"/>
              </w:rPr>
            </w:pPr>
            <w:r w:rsidRPr="009E446F">
              <w:rPr>
                <w:rFonts w:asciiTheme="minorHAnsi" w:eastAsia="Times New Roman" w:hAnsiTheme="minorHAnsi" w:cstheme="minorHAnsi"/>
                <w:b w:val="0"/>
                <w:sz w:val="20"/>
                <w:szCs w:val="20"/>
              </w:rPr>
              <w:t>*Difference</w:t>
            </w:r>
            <w:r>
              <w:rPr>
                <w:rFonts w:asciiTheme="minorHAnsi" w:eastAsia="Times New Roman" w:hAnsiTheme="minorHAnsi" w:cstheme="minorHAnsi"/>
                <w:b w:val="0"/>
                <w:sz w:val="20"/>
                <w:szCs w:val="20"/>
              </w:rPr>
              <w:t xml:space="preserve"> between regions was statistically significant.</w:t>
            </w:r>
          </w:p>
        </w:tc>
      </w:tr>
    </w:tbl>
    <w:p w:rsidR="002734D3" w:rsidRDefault="002734D3" w:rsidP="00641D42">
      <w:pPr>
        <w:pStyle w:val="H20"/>
        <w:rPr>
          <w:szCs w:val="20"/>
        </w:rPr>
      </w:pPr>
    </w:p>
    <w:p w:rsidR="00933D2D" w:rsidRDefault="00933D2D" w:rsidP="00EE2260">
      <w:pPr>
        <w:pStyle w:val="H20"/>
        <w:keepNext/>
      </w:pPr>
      <w:bookmarkStart w:id="31" w:name="_Toc310350380"/>
      <w:r w:rsidRPr="00D127FD">
        <w:lastRenderedPageBreak/>
        <w:t>Did ADDO</w:t>
      </w:r>
      <w:r w:rsidR="00BF17A4">
        <w:t>s</w:t>
      </w:r>
      <w:r w:rsidRPr="00D127FD">
        <w:t xml:space="preserve"> improve the quality of dispensing services</w:t>
      </w:r>
      <w:r>
        <w:t xml:space="preserve"> in Singida</w:t>
      </w:r>
      <w:r w:rsidRPr="00D127FD">
        <w:t>?</w:t>
      </w:r>
      <w:bookmarkEnd w:id="31"/>
    </w:p>
    <w:p w:rsidR="00716D67" w:rsidRPr="00D127FD" w:rsidRDefault="00EC4825" w:rsidP="00EE2260">
      <w:pPr>
        <w:pStyle w:val="NoSpacing"/>
        <w:keepNext/>
      </w:pPr>
      <w:r w:rsidRPr="00D127FD">
        <w:t>A</w:t>
      </w:r>
      <w:r w:rsidR="008E5A3B">
        <w:t xml:space="preserve">n important </w:t>
      </w:r>
      <w:r w:rsidRPr="00D127FD">
        <w:t xml:space="preserve">component of the ADDO intervention is </w:t>
      </w:r>
      <w:r w:rsidR="008E5A3B">
        <w:t>improved</w:t>
      </w:r>
      <w:r w:rsidRPr="00D127FD">
        <w:t xml:space="preserve"> quality of services provided to </w:t>
      </w:r>
      <w:r w:rsidR="008E5A3B">
        <w:t xml:space="preserve">drug shop </w:t>
      </w:r>
      <w:r w:rsidRPr="00D127FD">
        <w:t xml:space="preserve">clients. By training dispensers and accrediting shops, the </w:t>
      </w:r>
      <w:r w:rsidR="00E62A9E" w:rsidRPr="00D127FD">
        <w:t>intervention aims</w:t>
      </w:r>
      <w:r w:rsidRPr="00D127FD">
        <w:t xml:space="preserve"> to have competent and skilled dispensers</w:t>
      </w:r>
      <w:r w:rsidR="00E62A9E" w:rsidRPr="00D127FD">
        <w:t xml:space="preserve"> working within a </w:t>
      </w:r>
      <w:r w:rsidR="008E5A3B">
        <w:t>supportive</w:t>
      </w:r>
      <w:r w:rsidR="008E5A3B" w:rsidRPr="00D127FD">
        <w:t xml:space="preserve"> </w:t>
      </w:r>
      <w:r w:rsidR="00E62A9E" w:rsidRPr="00D127FD">
        <w:t>environment</w:t>
      </w:r>
      <w:r w:rsidRPr="00D127FD">
        <w:t xml:space="preserve">. To assess whether the program improved the quality of dispensing services, </w:t>
      </w:r>
      <w:r w:rsidR="008E5A3B">
        <w:t xml:space="preserve">we used </w:t>
      </w:r>
      <w:r w:rsidRPr="00D127FD">
        <w:t>a</w:t>
      </w:r>
      <w:r w:rsidR="003351B2" w:rsidRPr="00D127FD">
        <w:t xml:space="preserve"> simulated client or mystery shopper approach in</w:t>
      </w:r>
      <w:r w:rsidRPr="00D127FD">
        <w:t xml:space="preserve"> </w:t>
      </w:r>
      <w:r w:rsidR="003351B2" w:rsidRPr="00D127FD">
        <w:t xml:space="preserve">Singida and Mara. </w:t>
      </w:r>
      <w:r w:rsidR="008E5A3B">
        <w:t>T</w:t>
      </w:r>
      <w:r w:rsidRPr="00D127FD">
        <w:t xml:space="preserve">he evaluation framework created two scenarios, one </w:t>
      </w:r>
      <w:r w:rsidR="00E62A9E" w:rsidRPr="00D127FD">
        <w:t xml:space="preserve">for </w:t>
      </w:r>
      <w:r w:rsidRPr="00D127FD">
        <w:t xml:space="preserve">a child with </w:t>
      </w:r>
      <w:r w:rsidR="00E55D11" w:rsidRPr="00D127FD">
        <w:t xml:space="preserve">uncomplicated </w:t>
      </w:r>
      <w:r w:rsidRPr="00D127FD">
        <w:t xml:space="preserve">malaria and the other for a child with </w:t>
      </w:r>
      <w:r w:rsidR="00C1547D">
        <w:t>non</w:t>
      </w:r>
      <w:r w:rsidR="00E55D11" w:rsidRPr="00D127FD">
        <w:t xml:space="preserve">bloody </w:t>
      </w:r>
      <w:r w:rsidRPr="00D127FD">
        <w:t>diarrhea</w:t>
      </w:r>
      <w:r w:rsidR="008E5A3B">
        <w:t>.</w:t>
      </w:r>
      <w:r w:rsidRPr="00D127FD">
        <w:t xml:space="preserve"> </w:t>
      </w:r>
      <w:r w:rsidR="008E5A3B">
        <w:t>D</w:t>
      </w:r>
      <w:r w:rsidRPr="00D127FD">
        <w:t>ata collectors visit</w:t>
      </w:r>
      <w:r w:rsidR="008E5A3B">
        <w:t xml:space="preserve">ed </w:t>
      </w:r>
      <w:r w:rsidRPr="00D127FD">
        <w:t>selected drug shops and simulate</w:t>
      </w:r>
      <w:r w:rsidR="008E5A3B">
        <w:t>d</w:t>
      </w:r>
      <w:r w:rsidR="00B62500">
        <w:t xml:space="preserve"> </w:t>
      </w:r>
      <w:r w:rsidR="00E55D11" w:rsidRPr="00D127FD">
        <w:t>an interaction with the dispenser</w:t>
      </w:r>
      <w:r w:rsidRPr="00D127FD">
        <w:t xml:space="preserve">. </w:t>
      </w:r>
      <w:r w:rsidR="008E5A3B">
        <w:t>The dispenser’s responses</w:t>
      </w:r>
      <w:r w:rsidRPr="00D127FD">
        <w:t xml:space="preserve"> during the interaction, including questions related to the </w:t>
      </w:r>
      <w:r w:rsidR="008E5A3B">
        <w:t xml:space="preserve">child’s </w:t>
      </w:r>
      <w:r w:rsidRPr="00D127FD">
        <w:t xml:space="preserve">condition and medicines </w:t>
      </w:r>
      <w:r w:rsidR="008E5A3B">
        <w:t xml:space="preserve">he or she </w:t>
      </w:r>
      <w:r w:rsidRPr="00D127FD">
        <w:t>suggested or dispensed</w:t>
      </w:r>
      <w:r w:rsidR="00E55D11" w:rsidRPr="00D127FD">
        <w:t>,</w:t>
      </w:r>
      <w:r w:rsidRPr="00D127FD">
        <w:t xml:space="preserve"> were noted. Data collectors were trained to record all the key information as soon as they exited the drug shop. Observed practices </w:t>
      </w:r>
      <w:r w:rsidR="008E5A3B">
        <w:t>(</w:t>
      </w:r>
      <w:r w:rsidRPr="00D127FD">
        <w:t>e.g.</w:t>
      </w:r>
      <w:r w:rsidR="00E55D11" w:rsidRPr="00D127FD">
        <w:t>,</w:t>
      </w:r>
      <w:r w:rsidRPr="00D127FD">
        <w:t xml:space="preserve"> </w:t>
      </w:r>
      <w:r w:rsidR="00BD45BD">
        <w:t>the medicines</w:t>
      </w:r>
      <w:r w:rsidRPr="00D127FD">
        <w:t xml:space="preserve"> dispensed and the duration of therapy</w:t>
      </w:r>
      <w:r w:rsidR="008E5A3B">
        <w:t>)</w:t>
      </w:r>
      <w:r w:rsidRPr="00D127FD">
        <w:t xml:space="preserve"> were compared </w:t>
      </w:r>
      <w:r w:rsidR="00E62A9E" w:rsidRPr="00D127FD">
        <w:t xml:space="preserve">to </w:t>
      </w:r>
      <w:r w:rsidRPr="00D127FD">
        <w:t xml:space="preserve">national treatment guidelines to gauge appropriateness of the action. </w:t>
      </w:r>
      <w:r w:rsidR="008E5A3B">
        <w:t>The data collectors also recorded s</w:t>
      </w:r>
      <w:r w:rsidR="00E62A9E" w:rsidRPr="00D127FD">
        <w:t>tandard dispensing practices</w:t>
      </w:r>
      <w:r w:rsidR="00BD45BD">
        <w:t>,</w:t>
      </w:r>
      <w:r w:rsidR="00E62A9E" w:rsidRPr="00D127FD">
        <w:t xml:space="preserve"> such as asking for symptoms when someone presented with a condition to rate dispenser practice. </w:t>
      </w:r>
      <w:r w:rsidR="003351B2" w:rsidRPr="00D127FD">
        <w:t xml:space="preserve"> </w:t>
      </w:r>
    </w:p>
    <w:p w:rsidR="00F605A4" w:rsidRPr="00D127FD" w:rsidRDefault="00F605A4" w:rsidP="00D127FD">
      <w:pPr>
        <w:pStyle w:val="NoSpacing"/>
      </w:pPr>
    </w:p>
    <w:p w:rsidR="00716D67" w:rsidRPr="004931DB" w:rsidRDefault="0016551F" w:rsidP="00641D42">
      <w:pPr>
        <w:pStyle w:val="H3"/>
        <w:keepNext/>
      </w:pPr>
      <w:bookmarkStart w:id="32" w:name="_Toc310350381"/>
      <w:r w:rsidRPr="004931DB">
        <w:t>Management of uncomplicated malaria</w:t>
      </w:r>
      <w:bookmarkEnd w:id="32"/>
    </w:p>
    <w:p w:rsidR="00716D67" w:rsidRPr="00D127FD" w:rsidRDefault="002F0B17" w:rsidP="002F0B17">
      <w:pPr>
        <w:pStyle w:val="NoSpacing"/>
      </w:pPr>
      <w:r>
        <w:t xml:space="preserve">Although the standard treatment guidelines recommend AL for uncomplicated malaria, because Tanzania was facing a nationwide supply shortage, and little AL was available, we </w:t>
      </w:r>
      <w:r w:rsidR="009F2EE3">
        <w:t xml:space="preserve">considered dispensing </w:t>
      </w:r>
      <w:r w:rsidR="00435524">
        <w:t xml:space="preserve">either </w:t>
      </w:r>
      <w:r w:rsidR="009F2EE3">
        <w:t xml:space="preserve">AL or SP at the correct dose and for the recommended time as “appropriate” treatment in Singida and Mara. </w:t>
      </w:r>
      <w:r w:rsidR="00584BEF">
        <w:t>U</w:t>
      </w:r>
      <w:r w:rsidR="00044161" w:rsidRPr="00D127FD">
        <w:t xml:space="preserve">sing the mystery shopper </w:t>
      </w:r>
      <w:r w:rsidR="00584BEF">
        <w:t>technique,</w:t>
      </w:r>
      <w:r w:rsidR="00044161" w:rsidRPr="00D127FD">
        <w:t xml:space="preserve"> </w:t>
      </w:r>
      <w:r w:rsidR="00584BEF">
        <w:t xml:space="preserve">we observed </w:t>
      </w:r>
      <w:r w:rsidR="004D089F" w:rsidRPr="00D127FD">
        <w:t xml:space="preserve">little difference </w:t>
      </w:r>
      <w:r w:rsidR="00E55D11" w:rsidRPr="00D127FD">
        <w:t xml:space="preserve">between baseline and endline </w:t>
      </w:r>
      <w:r w:rsidR="004D089F" w:rsidRPr="00D127FD">
        <w:t>malaria treatment in Singida</w:t>
      </w:r>
      <w:r w:rsidR="0081501A">
        <w:t xml:space="preserve"> (</w:t>
      </w:r>
      <w:r w:rsidR="003F10F8">
        <w:t>Figure</w:t>
      </w:r>
      <w:r w:rsidR="004204D9">
        <w:t xml:space="preserve"> 5</w:t>
      </w:r>
      <w:r w:rsidR="0081501A">
        <w:t>)</w:t>
      </w:r>
      <w:r w:rsidR="004D089F" w:rsidRPr="00D127FD">
        <w:t xml:space="preserve">. </w:t>
      </w:r>
      <w:r w:rsidR="00044161" w:rsidRPr="00D127FD">
        <w:t xml:space="preserve">Also, </w:t>
      </w:r>
      <w:r w:rsidR="00584BEF">
        <w:t>appropriate</w:t>
      </w:r>
      <w:r w:rsidR="004D089F" w:rsidRPr="00D127FD">
        <w:t xml:space="preserve"> malaria treatment</w:t>
      </w:r>
      <w:r>
        <w:t xml:space="preserve"> </w:t>
      </w:r>
      <w:r w:rsidR="004D089F" w:rsidRPr="00D127FD">
        <w:t>in the control region</w:t>
      </w:r>
      <w:r w:rsidR="00584BEF">
        <w:t xml:space="preserve"> dropped markedly</w:t>
      </w:r>
      <w:r w:rsidR="004D089F" w:rsidRPr="00D127FD">
        <w:t xml:space="preserve">. </w:t>
      </w:r>
      <w:r w:rsidR="00C90A6D">
        <w:t xml:space="preserve">This would have been predicted </w:t>
      </w:r>
      <w:r w:rsidR="000C71BF">
        <w:t xml:space="preserve">in Mara </w:t>
      </w:r>
      <w:r w:rsidR="00C90A6D">
        <w:t xml:space="preserve">if </w:t>
      </w:r>
      <w:r w:rsidR="000C71BF">
        <w:t xml:space="preserve">AL had been widely available, because unaccredited DLDB are not allowed to dispense AL—only ADDOs. </w:t>
      </w:r>
      <w:r w:rsidR="004D089F" w:rsidRPr="00D127FD">
        <w:t>This could mean that at endline</w:t>
      </w:r>
      <w:r w:rsidR="00E71510">
        <w:t>,</w:t>
      </w:r>
      <w:r w:rsidR="004D089F" w:rsidRPr="00D127FD">
        <w:t xml:space="preserve"> our data collectors were more stringent with their categorization of appropriateness than they were at baseline</w:t>
      </w:r>
      <w:r w:rsidR="001C36AF" w:rsidRPr="00D127FD">
        <w:t xml:space="preserve">, although the same teams </w:t>
      </w:r>
      <w:r w:rsidR="00584BEF">
        <w:t>did</w:t>
      </w:r>
      <w:r w:rsidR="001C36AF" w:rsidRPr="00D127FD">
        <w:t xml:space="preserve"> both data collections</w:t>
      </w:r>
      <w:r w:rsidR="004D089F" w:rsidRPr="00D127FD">
        <w:t xml:space="preserve">. </w:t>
      </w:r>
    </w:p>
    <w:p w:rsidR="001F7D40" w:rsidRPr="00D127FD" w:rsidRDefault="001F7D40" w:rsidP="00D127FD">
      <w:pPr>
        <w:pStyle w:val="NoSpacing"/>
        <w:ind w:left="720"/>
      </w:pPr>
    </w:p>
    <w:p w:rsidR="001F7D40" w:rsidRPr="00D127FD" w:rsidRDefault="00916A09" w:rsidP="00336C0F">
      <w:pPr>
        <w:pStyle w:val="NoSpacing"/>
        <w:ind w:left="720"/>
        <w:jc w:val="center"/>
      </w:pPr>
      <w:r w:rsidRPr="00D127FD">
        <w:rPr>
          <w:noProof/>
        </w:rPr>
        <w:drawing>
          <wp:inline distT="0" distB="0" distL="0" distR="0">
            <wp:extent cx="4506239" cy="2472537"/>
            <wp:effectExtent l="0" t="0" r="0" b="0"/>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6D67" w:rsidRPr="0081501A" w:rsidRDefault="00AA6FF8" w:rsidP="00641D42">
      <w:pPr>
        <w:pStyle w:val="H3"/>
      </w:pPr>
      <w:bookmarkStart w:id="33" w:name="_Toc310350382"/>
      <w:r>
        <w:t>Management of non</w:t>
      </w:r>
      <w:r w:rsidR="004D089F" w:rsidRPr="0081501A">
        <w:t>bloody diarrhea</w:t>
      </w:r>
      <w:bookmarkEnd w:id="33"/>
    </w:p>
    <w:p w:rsidR="00716D67" w:rsidRPr="00D127FD" w:rsidRDefault="00112B09" w:rsidP="00D127FD">
      <w:pPr>
        <w:pStyle w:val="NoSpacing"/>
        <w:rPr>
          <w:rFonts w:eastAsia="Times New Roman"/>
        </w:rPr>
      </w:pPr>
      <w:r w:rsidRPr="00D127FD">
        <w:rPr>
          <w:rFonts w:eastAsia="Times New Roman"/>
        </w:rPr>
        <w:t xml:space="preserve">Overall, </w:t>
      </w:r>
      <w:r w:rsidR="0081501A">
        <w:rPr>
          <w:rFonts w:eastAsia="Times New Roman"/>
        </w:rPr>
        <w:t xml:space="preserve">the mystery shopper exercise showed that </w:t>
      </w:r>
      <w:r w:rsidRPr="00D127FD">
        <w:rPr>
          <w:rFonts w:eastAsia="Times New Roman"/>
        </w:rPr>
        <w:t>t</w:t>
      </w:r>
      <w:r w:rsidR="004D089F" w:rsidRPr="00D127FD">
        <w:rPr>
          <w:rFonts w:eastAsia="Times New Roman"/>
        </w:rPr>
        <w:t xml:space="preserve">he management of </w:t>
      </w:r>
      <w:r w:rsidR="00AA6FF8">
        <w:rPr>
          <w:rFonts w:eastAsia="Times New Roman"/>
        </w:rPr>
        <w:t>non</w:t>
      </w:r>
      <w:r w:rsidR="002A7FB9" w:rsidRPr="00D127FD">
        <w:rPr>
          <w:rFonts w:eastAsia="Times New Roman"/>
        </w:rPr>
        <w:t xml:space="preserve">bloody </w:t>
      </w:r>
      <w:r w:rsidR="004D089F" w:rsidRPr="00D127FD">
        <w:rPr>
          <w:rFonts w:eastAsia="Times New Roman"/>
        </w:rPr>
        <w:t>diarrhea improved in Singida</w:t>
      </w:r>
      <w:r w:rsidR="001E51FE">
        <w:rPr>
          <w:rFonts w:eastAsia="Times New Roman"/>
        </w:rPr>
        <w:t xml:space="preserve"> (</w:t>
      </w:r>
      <w:r w:rsidR="003F10F8">
        <w:rPr>
          <w:rFonts w:eastAsia="Times New Roman"/>
        </w:rPr>
        <w:t>Figure</w:t>
      </w:r>
      <w:r w:rsidR="004204D9">
        <w:rPr>
          <w:rFonts w:eastAsia="Times New Roman"/>
        </w:rPr>
        <w:t xml:space="preserve"> 6</w:t>
      </w:r>
      <w:r w:rsidR="001E51FE">
        <w:rPr>
          <w:rFonts w:eastAsia="Times New Roman"/>
        </w:rPr>
        <w:t>)</w:t>
      </w:r>
      <w:r w:rsidR="002A7FB9" w:rsidRPr="00D127FD">
        <w:rPr>
          <w:rFonts w:eastAsia="Times New Roman"/>
        </w:rPr>
        <w:t xml:space="preserve">. For example, </w:t>
      </w:r>
      <w:r w:rsidRPr="00D127FD">
        <w:rPr>
          <w:rFonts w:eastAsia="Times New Roman"/>
        </w:rPr>
        <w:t xml:space="preserve">the dispensing of antibiotics </w:t>
      </w:r>
      <w:r w:rsidR="00AA6FF8">
        <w:rPr>
          <w:rFonts w:eastAsia="Times New Roman"/>
        </w:rPr>
        <w:t>for non</w:t>
      </w:r>
      <w:r w:rsidR="002A7FB9" w:rsidRPr="00D127FD">
        <w:rPr>
          <w:rFonts w:eastAsia="Times New Roman"/>
        </w:rPr>
        <w:t xml:space="preserve">bloody diarrhea </w:t>
      </w:r>
      <w:r w:rsidRPr="00D127FD">
        <w:rPr>
          <w:rFonts w:eastAsia="Times New Roman"/>
        </w:rPr>
        <w:t>decreas</w:t>
      </w:r>
      <w:r w:rsidR="002A7FB9" w:rsidRPr="00D127FD">
        <w:rPr>
          <w:rFonts w:eastAsia="Times New Roman"/>
        </w:rPr>
        <w:t>e</w:t>
      </w:r>
      <w:r w:rsidR="001C36AF" w:rsidRPr="00D127FD">
        <w:rPr>
          <w:rFonts w:eastAsia="Times New Roman"/>
        </w:rPr>
        <w:t>d</w:t>
      </w:r>
      <w:r w:rsidR="002A7FB9" w:rsidRPr="00D127FD">
        <w:rPr>
          <w:rFonts w:eastAsia="Times New Roman"/>
        </w:rPr>
        <w:t xml:space="preserve"> by</w:t>
      </w:r>
      <w:r w:rsidRPr="00D127FD">
        <w:rPr>
          <w:rFonts w:eastAsia="Times New Roman"/>
        </w:rPr>
        <w:t xml:space="preserve"> </w:t>
      </w:r>
      <w:r w:rsidR="004D089F" w:rsidRPr="00D127FD">
        <w:rPr>
          <w:rFonts w:eastAsia="Times New Roman"/>
        </w:rPr>
        <w:t>2</w:t>
      </w:r>
      <w:r w:rsidR="001E51FE">
        <w:rPr>
          <w:rFonts w:eastAsia="Times New Roman"/>
        </w:rPr>
        <w:t>3</w:t>
      </w:r>
      <w:r w:rsidR="004D089F" w:rsidRPr="00D127FD">
        <w:rPr>
          <w:rFonts w:eastAsia="Times New Roman"/>
        </w:rPr>
        <w:t xml:space="preserve">% (98% baseline to 76% at </w:t>
      </w:r>
      <w:r w:rsidR="002A7FB9" w:rsidRPr="00D127FD">
        <w:rPr>
          <w:rFonts w:eastAsia="Times New Roman"/>
        </w:rPr>
        <w:t>end line</w:t>
      </w:r>
      <w:r w:rsidR="004D089F" w:rsidRPr="00D127FD">
        <w:rPr>
          <w:rFonts w:eastAsia="Times New Roman"/>
        </w:rPr>
        <w:t>)</w:t>
      </w:r>
      <w:r w:rsidR="002A7FB9" w:rsidRPr="00D127FD">
        <w:rPr>
          <w:rFonts w:eastAsia="Times New Roman"/>
        </w:rPr>
        <w:t xml:space="preserve"> </w:t>
      </w:r>
      <w:r w:rsidR="00652153" w:rsidRPr="00D127FD">
        <w:rPr>
          <w:rFonts w:eastAsia="Times New Roman"/>
        </w:rPr>
        <w:t>while</w:t>
      </w:r>
      <w:r w:rsidR="002A7FB9" w:rsidRPr="00D127FD">
        <w:rPr>
          <w:rFonts w:eastAsia="Times New Roman"/>
        </w:rPr>
        <w:t xml:space="preserve"> in </w:t>
      </w:r>
      <w:r w:rsidR="004D089F" w:rsidRPr="00D127FD">
        <w:rPr>
          <w:rFonts w:eastAsia="Times New Roman"/>
        </w:rPr>
        <w:t>Mara</w:t>
      </w:r>
      <w:r w:rsidRPr="00D127FD">
        <w:rPr>
          <w:rFonts w:eastAsia="Times New Roman"/>
        </w:rPr>
        <w:t>, the control district</w:t>
      </w:r>
      <w:r w:rsidR="002A7FB9" w:rsidRPr="00D127FD">
        <w:rPr>
          <w:rFonts w:eastAsia="Times New Roman"/>
        </w:rPr>
        <w:t xml:space="preserve">, it </w:t>
      </w:r>
      <w:r w:rsidRPr="00D127FD">
        <w:rPr>
          <w:rFonts w:eastAsia="Times New Roman"/>
        </w:rPr>
        <w:t>remain</w:t>
      </w:r>
      <w:r w:rsidR="00652153" w:rsidRPr="00D127FD">
        <w:rPr>
          <w:rFonts w:eastAsia="Times New Roman"/>
        </w:rPr>
        <w:t>ed</w:t>
      </w:r>
      <w:r w:rsidRPr="00D127FD">
        <w:rPr>
          <w:rFonts w:eastAsia="Times New Roman"/>
        </w:rPr>
        <w:t xml:space="preserve"> </w:t>
      </w:r>
      <w:r w:rsidR="001E51FE">
        <w:rPr>
          <w:rFonts w:eastAsia="Times New Roman"/>
        </w:rPr>
        <w:t xml:space="preserve">relatively </w:t>
      </w:r>
      <w:r w:rsidRPr="00D127FD">
        <w:rPr>
          <w:rFonts w:eastAsia="Times New Roman"/>
        </w:rPr>
        <w:t>unchanged</w:t>
      </w:r>
      <w:r w:rsidR="00E657F9" w:rsidRPr="00D127FD">
        <w:rPr>
          <w:rFonts w:eastAsia="Times New Roman"/>
        </w:rPr>
        <w:t xml:space="preserve"> </w:t>
      </w:r>
      <w:r w:rsidR="004D089F" w:rsidRPr="00D127FD">
        <w:rPr>
          <w:rFonts w:eastAsia="Times New Roman"/>
        </w:rPr>
        <w:t xml:space="preserve">(84% baseline to 87% endline). The use of ORS increased from 20% to 33% </w:t>
      </w:r>
      <w:r w:rsidR="002A7FB9" w:rsidRPr="00D127FD">
        <w:rPr>
          <w:rFonts w:eastAsia="Times New Roman"/>
        </w:rPr>
        <w:t>in Singida</w:t>
      </w:r>
      <w:r w:rsidR="001E51FE">
        <w:rPr>
          <w:rFonts w:eastAsia="Times New Roman"/>
        </w:rPr>
        <w:t>,</w:t>
      </w:r>
      <w:r w:rsidR="002A7FB9" w:rsidRPr="00D127FD">
        <w:rPr>
          <w:rFonts w:eastAsia="Times New Roman"/>
        </w:rPr>
        <w:t xml:space="preserve"> while Mara recorded a marginal difference pre and post intervention. There was no significant increase </w:t>
      </w:r>
      <w:r w:rsidR="001E51FE">
        <w:rPr>
          <w:rFonts w:eastAsia="Times New Roman"/>
        </w:rPr>
        <w:t>in</w:t>
      </w:r>
      <w:r w:rsidR="001E51FE" w:rsidRPr="00D127FD">
        <w:rPr>
          <w:rFonts w:eastAsia="Times New Roman"/>
        </w:rPr>
        <w:t xml:space="preserve"> </w:t>
      </w:r>
      <w:r w:rsidR="002A7FB9" w:rsidRPr="00D127FD">
        <w:rPr>
          <w:rFonts w:eastAsia="Times New Roman"/>
        </w:rPr>
        <w:t xml:space="preserve">the regions in the use of zinc, another </w:t>
      </w:r>
      <w:r w:rsidR="00652153" w:rsidRPr="00D127FD">
        <w:rPr>
          <w:rFonts w:eastAsia="Times New Roman"/>
        </w:rPr>
        <w:t>recommended</w:t>
      </w:r>
      <w:r w:rsidR="00AA6FF8">
        <w:rPr>
          <w:rFonts w:eastAsia="Times New Roman"/>
        </w:rPr>
        <w:t xml:space="preserve"> product for non</w:t>
      </w:r>
      <w:r w:rsidR="002A7FB9" w:rsidRPr="00D127FD">
        <w:rPr>
          <w:rFonts w:eastAsia="Times New Roman"/>
        </w:rPr>
        <w:t xml:space="preserve">bloody diarrhea. This came as a surprising result for Mara, which had an intervention to promote the use of zinc running concurrently with the ADDO program. </w:t>
      </w:r>
      <w:r w:rsidR="00652153" w:rsidRPr="00D127FD">
        <w:rPr>
          <w:rFonts w:eastAsia="Times New Roman"/>
        </w:rPr>
        <w:t xml:space="preserve"> </w:t>
      </w:r>
      <w:r w:rsidR="000F73FC" w:rsidRPr="00D127FD">
        <w:rPr>
          <w:rFonts w:eastAsia="Times New Roman"/>
        </w:rPr>
        <w:t xml:space="preserve">Although not statistically significant, these </w:t>
      </w:r>
      <w:r w:rsidR="00652153" w:rsidRPr="00D127FD">
        <w:rPr>
          <w:rFonts w:eastAsia="Times New Roman"/>
        </w:rPr>
        <w:t xml:space="preserve">results show that </w:t>
      </w:r>
      <w:r w:rsidR="003F10F8">
        <w:rPr>
          <w:rFonts w:eastAsia="Times New Roman"/>
        </w:rPr>
        <w:t>al</w:t>
      </w:r>
      <w:r w:rsidR="00AA6FF8">
        <w:rPr>
          <w:rFonts w:eastAsia="Times New Roman"/>
        </w:rPr>
        <w:t>though the management of non</w:t>
      </w:r>
      <w:r w:rsidRPr="00D127FD">
        <w:rPr>
          <w:rFonts w:eastAsia="Times New Roman"/>
        </w:rPr>
        <w:t xml:space="preserve">bloody diarrhea </w:t>
      </w:r>
      <w:r w:rsidR="003F10F8">
        <w:rPr>
          <w:rFonts w:eastAsia="Times New Roman"/>
        </w:rPr>
        <w:t xml:space="preserve">improved marginally </w:t>
      </w:r>
      <w:r w:rsidRPr="00D127FD">
        <w:rPr>
          <w:rFonts w:eastAsia="Times New Roman"/>
        </w:rPr>
        <w:t>in the intervention district,</w:t>
      </w:r>
      <w:r w:rsidR="004D089F" w:rsidRPr="00D127FD">
        <w:rPr>
          <w:rFonts w:eastAsia="Times New Roman"/>
        </w:rPr>
        <w:t xml:space="preserve"> practice</w:t>
      </w:r>
      <w:r w:rsidR="00BD45BD">
        <w:rPr>
          <w:rFonts w:eastAsia="Times New Roman"/>
        </w:rPr>
        <w:t>s</w:t>
      </w:r>
      <w:r w:rsidR="00652153" w:rsidRPr="00D127FD">
        <w:rPr>
          <w:rFonts w:eastAsia="Times New Roman"/>
        </w:rPr>
        <w:t xml:space="preserve"> still</w:t>
      </w:r>
      <w:r w:rsidR="004D089F" w:rsidRPr="00D127FD">
        <w:rPr>
          <w:rFonts w:eastAsia="Times New Roman"/>
        </w:rPr>
        <w:t xml:space="preserve"> </w:t>
      </w:r>
      <w:r w:rsidR="00E657F9" w:rsidRPr="00D127FD">
        <w:rPr>
          <w:rFonts w:eastAsia="Times New Roman"/>
        </w:rPr>
        <w:t xml:space="preserve">fall </w:t>
      </w:r>
      <w:r w:rsidR="000F73FC" w:rsidRPr="00D127FD">
        <w:rPr>
          <w:rFonts w:eastAsia="Times New Roman"/>
        </w:rPr>
        <w:t xml:space="preserve">far </w:t>
      </w:r>
      <w:r w:rsidR="00E657F9" w:rsidRPr="00D127FD">
        <w:rPr>
          <w:rFonts w:eastAsia="Times New Roman"/>
        </w:rPr>
        <w:t>short</w:t>
      </w:r>
      <w:r w:rsidR="004D089F" w:rsidRPr="00D127FD">
        <w:rPr>
          <w:rFonts w:eastAsia="Times New Roman"/>
        </w:rPr>
        <w:t xml:space="preserve"> of the </w:t>
      </w:r>
      <w:r w:rsidR="000F73FC" w:rsidRPr="00D127FD">
        <w:rPr>
          <w:rFonts w:eastAsia="Times New Roman"/>
        </w:rPr>
        <w:t>expected standard of care</w:t>
      </w:r>
      <w:r w:rsidR="00652153" w:rsidRPr="00D127FD">
        <w:rPr>
          <w:rFonts w:eastAsia="Times New Roman"/>
        </w:rPr>
        <w:t xml:space="preserve">. Further </w:t>
      </w:r>
      <w:r w:rsidR="001E51FE">
        <w:rPr>
          <w:rFonts w:eastAsia="Times New Roman"/>
        </w:rPr>
        <w:t>intervention</w:t>
      </w:r>
      <w:r w:rsidR="001E51FE" w:rsidRPr="00D127FD">
        <w:rPr>
          <w:rFonts w:eastAsia="Times New Roman"/>
        </w:rPr>
        <w:t xml:space="preserve"> </w:t>
      </w:r>
      <w:r w:rsidRPr="00D127FD">
        <w:rPr>
          <w:rFonts w:eastAsia="Times New Roman"/>
        </w:rPr>
        <w:t xml:space="preserve">in this area is necessary. </w:t>
      </w:r>
    </w:p>
    <w:p w:rsidR="00916A09" w:rsidRPr="00D127FD" w:rsidRDefault="00BA3D7F" w:rsidP="00336C0F">
      <w:pPr>
        <w:pStyle w:val="NoSpacing"/>
        <w:jc w:val="center"/>
        <w:rPr>
          <w:b/>
        </w:rPr>
      </w:pPr>
      <w:r w:rsidRPr="00D127FD">
        <w:rPr>
          <w:b/>
          <w:noProof/>
        </w:rPr>
        <w:lastRenderedPageBreak/>
        <w:drawing>
          <wp:inline distT="0" distB="0" distL="0" distR="0">
            <wp:extent cx="6008675" cy="2713634"/>
            <wp:effectExtent l="0" t="0" r="0"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3719" w:rsidRDefault="005A3719" w:rsidP="001915A7">
      <w:pPr>
        <w:pStyle w:val="H3"/>
        <w:keepNext/>
      </w:pPr>
    </w:p>
    <w:p w:rsidR="00716D67" w:rsidRPr="001E51FE" w:rsidRDefault="0016551F" w:rsidP="001915A7">
      <w:pPr>
        <w:pStyle w:val="H3"/>
        <w:keepNext/>
      </w:pPr>
      <w:bookmarkStart w:id="34" w:name="_Toc310350383"/>
      <w:r w:rsidRPr="001E51FE">
        <w:t>Quality of dispensing services</w:t>
      </w:r>
      <w:bookmarkEnd w:id="34"/>
    </w:p>
    <w:p w:rsidR="00EC0602" w:rsidRDefault="001E51FE" w:rsidP="001915A7">
      <w:pPr>
        <w:pStyle w:val="NoSpacing"/>
        <w:keepNext/>
      </w:pPr>
      <w:r w:rsidRPr="00D127FD">
        <w:t xml:space="preserve">Singida showed some significant improvements </w:t>
      </w:r>
      <w:r>
        <w:t>in t</w:t>
      </w:r>
      <w:r w:rsidR="008F2C33" w:rsidRPr="00D127FD">
        <w:t xml:space="preserve">he quality of dispensing for both malaria and </w:t>
      </w:r>
      <w:r w:rsidRPr="00D127FD">
        <w:t xml:space="preserve">diarrhea </w:t>
      </w:r>
      <w:r w:rsidR="008F2C33" w:rsidRPr="00D127FD">
        <w:t>compared to Mara.</w:t>
      </w:r>
      <w:r>
        <w:t xml:space="preserve"> </w:t>
      </w:r>
      <w:r w:rsidR="008F2C33" w:rsidRPr="00D127FD">
        <w:t xml:space="preserve">For </w:t>
      </w:r>
      <w:r w:rsidR="00FE7EFB" w:rsidRPr="00D127FD">
        <w:t xml:space="preserve">the </w:t>
      </w:r>
      <w:r w:rsidR="008F2C33" w:rsidRPr="00D127FD">
        <w:t xml:space="preserve">uncomplicated malaria case </w:t>
      </w:r>
      <w:r w:rsidR="00E42CD1" w:rsidRPr="00D127FD">
        <w:t>scenario</w:t>
      </w:r>
      <w:r w:rsidR="00652153" w:rsidRPr="00D127FD">
        <w:t>,</w:t>
      </w:r>
      <w:r w:rsidR="00FA4C3D" w:rsidRPr="00D127FD">
        <w:t xml:space="preserve"> </w:t>
      </w:r>
      <w:r>
        <w:t>dispensers</w:t>
      </w:r>
      <w:r w:rsidRPr="00D127FD">
        <w:t xml:space="preserve"> </w:t>
      </w:r>
      <w:r w:rsidR="00D058AF" w:rsidRPr="00D127FD">
        <w:t xml:space="preserve">in the pilot region, Singida, </w:t>
      </w:r>
      <w:r>
        <w:t>improved</w:t>
      </w:r>
      <w:r w:rsidR="00D058AF" w:rsidRPr="00D127FD">
        <w:t xml:space="preserve"> </w:t>
      </w:r>
      <w:r>
        <w:t>against all</w:t>
      </w:r>
      <w:r w:rsidR="00D058AF" w:rsidRPr="00D127FD">
        <w:t xml:space="preserve"> indicators</w:t>
      </w:r>
      <w:r>
        <w:t>.</w:t>
      </w:r>
      <w:r w:rsidRPr="001E51FE">
        <w:t xml:space="preserve"> </w:t>
      </w:r>
      <w:r>
        <w:t>T</w:t>
      </w:r>
      <w:r w:rsidRPr="00D127FD">
        <w:t>he difference between the intervention and control regions was significant</w:t>
      </w:r>
      <w:r>
        <w:t xml:space="preserve"> when looking at</w:t>
      </w:r>
      <w:r w:rsidR="00D058AF" w:rsidRPr="00D127FD">
        <w:t xml:space="preserve"> </w:t>
      </w:r>
      <w:r w:rsidR="00336447">
        <w:t>t</w:t>
      </w:r>
      <w:r>
        <w:t>he following: a</w:t>
      </w:r>
      <w:r w:rsidR="00EC0602" w:rsidRPr="00D127FD">
        <w:t xml:space="preserve">sking </w:t>
      </w:r>
      <w:r w:rsidR="0016551F" w:rsidRPr="00D127FD">
        <w:t xml:space="preserve">about symptoms, </w:t>
      </w:r>
      <w:r w:rsidR="00EC0602" w:rsidRPr="00D127FD">
        <w:t xml:space="preserve">giving </w:t>
      </w:r>
      <w:r w:rsidR="0016551F" w:rsidRPr="00D127FD">
        <w:t>instructions on how to take the medications</w:t>
      </w:r>
      <w:r w:rsidR="00FE7EFB" w:rsidRPr="00D127FD">
        <w:t>,</w:t>
      </w:r>
      <w:r w:rsidR="0016551F" w:rsidRPr="00D127FD">
        <w:t xml:space="preserve"> and </w:t>
      </w:r>
      <w:r w:rsidR="00EC0602" w:rsidRPr="00D127FD">
        <w:t xml:space="preserve">giving </w:t>
      </w:r>
      <w:r w:rsidR="0016551F" w:rsidRPr="00D127FD">
        <w:t>information on how to look for danger signs</w:t>
      </w:r>
      <w:r w:rsidR="00EC0602" w:rsidRPr="00D127FD">
        <w:t xml:space="preserve"> </w:t>
      </w:r>
      <w:r w:rsidR="006244AE">
        <w:t>(</w:t>
      </w:r>
      <w:r w:rsidR="0016551F" w:rsidRPr="00D127FD">
        <w:t xml:space="preserve">Table </w:t>
      </w:r>
      <w:r w:rsidR="00142730">
        <w:t>5</w:t>
      </w:r>
      <w:r w:rsidR="006244AE">
        <w:t>)</w:t>
      </w:r>
      <w:r w:rsidR="0016551F" w:rsidRPr="00D127FD">
        <w:t>.</w:t>
      </w:r>
    </w:p>
    <w:p w:rsidR="00386C66" w:rsidRPr="00D127FD" w:rsidRDefault="00386C66" w:rsidP="001915A7">
      <w:pPr>
        <w:pStyle w:val="NoSpacing"/>
        <w:keepNext/>
      </w:pPr>
    </w:p>
    <w:p w:rsidR="002E570E" w:rsidRDefault="00E37297" w:rsidP="007B47E3">
      <w:pPr>
        <w:pStyle w:val="NoSpacing"/>
        <w:keepNext/>
        <w:spacing w:after="120"/>
        <w:rPr>
          <w:b/>
        </w:rPr>
      </w:pPr>
      <w:r w:rsidRPr="00D127FD">
        <w:rPr>
          <w:b/>
        </w:rPr>
        <w:t xml:space="preserve">Table </w:t>
      </w:r>
      <w:r w:rsidR="00142730">
        <w:rPr>
          <w:b/>
        </w:rPr>
        <w:t>5</w:t>
      </w:r>
      <w:r w:rsidRPr="00D127FD">
        <w:rPr>
          <w:b/>
        </w:rPr>
        <w:t xml:space="preserve">: </w:t>
      </w:r>
      <w:r w:rsidR="00CE674E" w:rsidRPr="00D127FD">
        <w:rPr>
          <w:b/>
        </w:rPr>
        <w:t>Quality of dispensing services</w:t>
      </w:r>
      <w:r w:rsidRPr="00D127FD">
        <w:rPr>
          <w:b/>
        </w:rPr>
        <w:t xml:space="preserve"> Singida vs. Mara</w:t>
      </w:r>
      <w:r w:rsidR="00892450" w:rsidRPr="00D127FD">
        <w:rPr>
          <w:b/>
        </w:rPr>
        <w:t>—</w:t>
      </w:r>
      <w:r w:rsidR="004C1D2B" w:rsidRPr="00D127FD">
        <w:rPr>
          <w:b/>
        </w:rPr>
        <w:t xml:space="preserve">uncomplicated malaria </w:t>
      </w:r>
    </w:p>
    <w:tbl>
      <w:tblPr>
        <w:tblStyle w:val="LightGrid-Accent2"/>
        <w:tblW w:w="0" w:type="auto"/>
        <w:tblLook w:val="04A0"/>
      </w:tblPr>
      <w:tblGrid>
        <w:gridCol w:w="2019"/>
        <w:gridCol w:w="887"/>
        <w:gridCol w:w="905"/>
        <w:gridCol w:w="795"/>
        <w:gridCol w:w="813"/>
        <w:gridCol w:w="1349"/>
        <w:gridCol w:w="1539"/>
        <w:gridCol w:w="1830"/>
        <w:gridCol w:w="879"/>
      </w:tblGrid>
      <w:tr w:rsidR="004C1D2B" w:rsidRPr="00336C0F" w:rsidTr="00145E8C">
        <w:trPr>
          <w:cnfStyle w:val="100000000000"/>
          <w:trHeight w:val="526"/>
        </w:trPr>
        <w:tc>
          <w:tcPr>
            <w:cnfStyle w:val="001000000000"/>
            <w:tcW w:w="0" w:type="auto"/>
          </w:tcPr>
          <w:p w:rsidR="004C1D2B" w:rsidRPr="00336C0F" w:rsidRDefault="004C1D2B" w:rsidP="00D127FD">
            <w:pPr>
              <w:keepNext/>
              <w:contextualSpacing/>
              <w:rPr>
                <w:rFonts w:asciiTheme="minorHAnsi" w:eastAsia="Times New Roman" w:hAnsiTheme="minorHAnsi" w:cstheme="minorHAnsi"/>
                <w:sz w:val="20"/>
                <w:szCs w:val="20"/>
              </w:rPr>
            </w:pPr>
          </w:p>
          <w:p w:rsidR="00CE674E" w:rsidRPr="00336C0F" w:rsidRDefault="004C1D2B" w:rsidP="00D127FD">
            <w:pPr>
              <w:keepNext/>
              <w:contextualSpacing/>
              <w:rPr>
                <w:rFonts w:asciiTheme="minorHAnsi" w:eastAsia="Times New Roman" w:hAnsiTheme="minorHAnsi" w:cstheme="minorHAnsi"/>
                <w:sz w:val="20"/>
                <w:szCs w:val="20"/>
              </w:rPr>
            </w:pPr>
            <w:r w:rsidRPr="00336C0F">
              <w:rPr>
                <w:rFonts w:asciiTheme="minorHAnsi" w:eastAsia="Times New Roman" w:hAnsiTheme="minorHAnsi" w:cstheme="minorHAnsi"/>
                <w:sz w:val="20"/>
                <w:szCs w:val="20"/>
              </w:rPr>
              <w:t>Indicator</w:t>
            </w:r>
          </w:p>
          <w:p w:rsidR="00CE674E" w:rsidRPr="00336C0F" w:rsidRDefault="00CE674E" w:rsidP="00D127FD">
            <w:pPr>
              <w:keepNext/>
              <w:spacing w:line="276" w:lineRule="auto"/>
              <w:contextualSpacing/>
              <w:rPr>
                <w:rFonts w:asciiTheme="minorHAnsi" w:eastAsia="Times New Roman" w:hAnsiTheme="minorHAnsi" w:cstheme="minorHAnsi"/>
                <w:b w:val="0"/>
                <w:sz w:val="20"/>
                <w:szCs w:val="20"/>
              </w:rPr>
            </w:pPr>
          </w:p>
        </w:tc>
        <w:tc>
          <w:tcPr>
            <w:tcW w:w="0" w:type="auto"/>
            <w:vAlign w:val="center"/>
          </w:tcPr>
          <w:p w:rsidR="00CE674E" w:rsidRPr="00336C0F" w:rsidRDefault="00CE674E" w:rsidP="00145E8C">
            <w:pPr>
              <w:keepNext/>
              <w:spacing w:line="276" w:lineRule="auto"/>
              <w:contextualSpacing/>
              <w:jc w:val="center"/>
              <w:cnfStyle w:val="100000000000"/>
              <w:rPr>
                <w:rFonts w:asciiTheme="minorHAnsi" w:eastAsia="Times New Roman" w:hAnsiTheme="minorHAnsi" w:cstheme="minorHAnsi"/>
                <w:b w:val="0"/>
                <w:bCs w:val="0"/>
                <w:sz w:val="20"/>
                <w:szCs w:val="20"/>
              </w:rPr>
            </w:pPr>
            <w:r w:rsidRPr="00336C0F">
              <w:rPr>
                <w:rFonts w:asciiTheme="minorHAnsi" w:eastAsia="Times New Roman" w:hAnsiTheme="minorHAnsi" w:cstheme="minorHAnsi"/>
                <w:sz w:val="20"/>
                <w:szCs w:val="20"/>
              </w:rPr>
              <w:t>Singida Pre</w:t>
            </w:r>
          </w:p>
          <w:p w:rsidR="00CE674E" w:rsidRPr="00336C0F" w:rsidRDefault="00132526" w:rsidP="00145E8C">
            <w:pPr>
              <w:keepNext/>
              <w:spacing w:line="276" w:lineRule="auto"/>
              <w:contextualSpacing/>
              <w:jc w:val="center"/>
              <w:cnfStyle w:val="100000000000"/>
              <w:rPr>
                <w:rFonts w:asciiTheme="minorHAnsi" w:eastAsia="Times New Roman" w:hAnsiTheme="minorHAnsi" w:cstheme="minorHAnsi"/>
                <w:b w:val="0"/>
                <w:bCs w:val="0"/>
                <w:sz w:val="20"/>
                <w:szCs w:val="20"/>
              </w:rPr>
            </w:pPr>
            <w:r w:rsidRPr="00336C0F">
              <w:rPr>
                <w:rFonts w:asciiTheme="minorHAnsi" w:eastAsia="Times New Roman" w:hAnsiTheme="minorHAnsi" w:cstheme="minorHAnsi"/>
                <w:sz w:val="20"/>
                <w:szCs w:val="20"/>
              </w:rPr>
              <w:t>#</w:t>
            </w:r>
            <w:r w:rsidR="00CE674E" w:rsidRPr="00336C0F">
              <w:rPr>
                <w:rFonts w:asciiTheme="minorHAnsi" w:eastAsia="Times New Roman" w:hAnsiTheme="minorHAnsi" w:cstheme="minorHAnsi"/>
                <w:sz w:val="20"/>
                <w:szCs w:val="20"/>
              </w:rPr>
              <w:t xml:space="preserve"> (%)</w:t>
            </w:r>
          </w:p>
        </w:tc>
        <w:tc>
          <w:tcPr>
            <w:tcW w:w="0" w:type="auto"/>
            <w:vAlign w:val="center"/>
          </w:tcPr>
          <w:p w:rsidR="00CE674E" w:rsidRPr="00336C0F" w:rsidRDefault="0016551F"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336C0F">
              <w:rPr>
                <w:rFonts w:asciiTheme="minorHAnsi" w:eastAsia="Times New Roman" w:hAnsiTheme="minorHAnsi" w:cstheme="minorHAnsi"/>
                <w:sz w:val="20"/>
                <w:szCs w:val="20"/>
              </w:rPr>
              <w:t>Singida Post</w:t>
            </w:r>
          </w:p>
          <w:p w:rsidR="00CE674E" w:rsidRPr="00336C0F" w:rsidRDefault="00132526"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336C0F">
              <w:rPr>
                <w:rFonts w:asciiTheme="minorHAnsi" w:eastAsia="Times New Roman" w:hAnsiTheme="minorHAnsi" w:cstheme="minorHAnsi"/>
                <w:sz w:val="20"/>
                <w:szCs w:val="20"/>
              </w:rPr>
              <w:t>#</w:t>
            </w:r>
            <w:r w:rsidR="0016551F" w:rsidRPr="00336C0F">
              <w:rPr>
                <w:rFonts w:asciiTheme="minorHAnsi" w:eastAsia="Times New Roman" w:hAnsiTheme="minorHAnsi" w:cstheme="minorHAnsi"/>
                <w:sz w:val="20"/>
                <w:szCs w:val="20"/>
              </w:rPr>
              <w:t xml:space="preserve"> (%)</w:t>
            </w:r>
          </w:p>
        </w:tc>
        <w:tc>
          <w:tcPr>
            <w:tcW w:w="0" w:type="auto"/>
            <w:vAlign w:val="center"/>
          </w:tcPr>
          <w:p w:rsidR="00CE674E" w:rsidRPr="00336C0F" w:rsidRDefault="0016551F" w:rsidP="00145E8C">
            <w:pPr>
              <w:keepNext/>
              <w:spacing w:line="276" w:lineRule="auto"/>
              <w:contextualSpacing/>
              <w:jc w:val="center"/>
              <w:cnfStyle w:val="100000000000"/>
              <w:rPr>
                <w:rFonts w:asciiTheme="minorHAnsi" w:eastAsia="Times New Roman" w:hAnsiTheme="minorHAnsi" w:cstheme="minorHAnsi"/>
                <w:b w:val="0"/>
                <w:bCs w:val="0"/>
                <w:sz w:val="20"/>
                <w:szCs w:val="20"/>
              </w:rPr>
            </w:pPr>
            <w:r w:rsidRPr="00336C0F">
              <w:rPr>
                <w:rFonts w:asciiTheme="minorHAnsi" w:eastAsia="Times New Roman" w:hAnsiTheme="minorHAnsi" w:cstheme="minorHAnsi"/>
                <w:sz w:val="20"/>
                <w:szCs w:val="20"/>
              </w:rPr>
              <w:t>Mara Pre</w:t>
            </w:r>
          </w:p>
          <w:p w:rsidR="00CE674E" w:rsidRPr="00336C0F" w:rsidRDefault="00132526" w:rsidP="00145E8C">
            <w:pPr>
              <w:keepNext/>
              <w:spacing w:line="276" w:lineRule="auto"/>
              <w:contextualSpacing/>
              <w:jc w:val="center"/>
              <w:cnfStyle w:val="100000000000"/>
              <w:rPr>
                <w:rFonts w:asciiTheme="minorHAnsi" w:eastAsia="Times New Roman" w:hAnsiTheme="minorHAnsi" w:cstheme="minorHAnsi"/>
                <w:b w:val="0"/>
                <w:bCs w:val="0"/>
                <w:sz w:val="20"/>
                <w:szCs w:val="20"/>
              </w:rPr>
            </w:pPr>
            <w:r w:rsidRPr="00336C0F">
              <w:rPr>
                <w:rFonts w:asciiTheme="minorHAnsi" w:eastAsia="Times New Roman" w:hAnsiTheme="minorHAnsi" w:cstheme="minorHAnsi"/>
                <w:sz w:val="20"/>
                <w:szCs w:val="20"/>
              </w:rPr>
              <w:t>#</w:t>
            </w:r>
            <w:r w:rsidR="0016551F" w:rsidRPr="00336C0F">
              <w:rPr>
                <w:rFonts w:asciiTheme="minorHAnsi" w:eastAsia="Times New Roman" w:hAnsiTheme="minorHAnsi" w:cstheme="minorHAnsi"/>
                <w:sz w:val="20"/>
                <w:szCs w:val="20"/>
              </w:rPr>
              <w:t xml:space="preserve"> (%)</w:t>
            </w:r>
          </w:p>
        </w:tc>
        <w:tc>
          <w:tcPr>
            <w:tcW w:w="0" w:type="auto"/>
            <w:vAlign w:val="center"/>
          </w:tcPr>
          <w:p w:rsidR="00CE674E" w:rsidRPr="00336C0F" w:rsidRDefault="0016551F"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336C0F">
              <w:rPr>
                <w:rFonts w:asciiTheme="minorHAnsi" w:eastAsia="Times New Roman" w:hAnsiTheme="minorHAnsi" w:cstheme="minorHAnsi"/>
                <w:sz w:val="20"/>
                <w:szCs w:val="20"/>
              </w:rPr>
              <w:t>Mara Post</w:t>
            </w:r>
          </w:p>
          <w:p w:rsidR="00CE674E" w:rsidRPr="00336C0F" w:rsidRDefault="00132526"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336C0F">
              <w:rPr>
                <w:rFonts w:asciiTheme="minorHAnsi" w:eastAsia="Times New Roman" w:hAnsiTheme="minorHAnsi" w:cstheme="minorHAnsi"/>
                <w:sz w:val="20"/>
                <w:szCs w:val="20"/>
              </w:rPr>
              <w:t>#</w:t>
            </w:r>
            <w:r w:rsidR="0016551F" w:rsidRPr="00336C0F">
              <w:rPr>
                <w:rFonts w:asciiTheme="minorHAnsi" w:eastAsia="Times New Roman" w:hAnsiTheme="minorHAnsi" w:cstheme="minorHAnsi"/>
                <w:sz w:val="20"/>
                <w:szCs w:val="20"/>
              </w:rPr>
              <w:t xml:space="preserve"> (%)</w:t>
            </w:r>
          </w:p>
        </w:tc>
        <w:tc>
          <w:tcPr>
            <w:tcW w:w="0" w:type="auto"/>
            <w:vAlign w:val="center"/>
          </w:tcPr>
          <w:p w:rsidR="008C15D1" w:rsidRDefault="0016551F" w:rsidP="00145E8C">
            <w:pPr>
              <w:keepNext/>
              <w:spacing w:line="276" w:lineRule="auto"/>
              <w:contextualSpacing/>
              <w:jc w:val="center"/>
              <w:cnfStyle w:val="100000000000"/>
              <w:rPr>
                <w:rFonts w:asciiTheme="minorHAnsi" w:eastAsia="Times New Roman" w:hAnsiTheme="minorHAnsi" w:cstheme="minorHAnsi"/>
                <w:sz w:val="20"/>
                <w:szCs w:val="20"/>
              </w:rPr>
            </w:pPr>
            <w:r w:rsidRPr="00336C0F">
              <w:rPr>
                <w:rFonts w:asciiTheme="minorHAnsi" w:eastAsia="Times New Roman" w:hAnsiTheme="minorHAnsi" w:cstheme="minorHAnsi"/>
                <w:sz w:val="20"/>
                <w:szCs w:val="20"/>
              </w:rPr>
              <w:t>Singida difference</w:t>
            </w:r>
          </w:p>
          <w:p w:rsidR="001E025F" w:rsidRPr="00336C0F" w:rsidRDefault="001E025F" w:rsidP="00145E8C">
            <w:pPr>
              <w:keepNext/>
              <w:spacing w:line="276" w:lineRule="auto"/>
              <w:contextualSpacing/>
              <w:jc w:val="center"/>
              <w:cnfStyle w:val="100000000000"/>
              <w:rPr>
                <w:rFonts w:asciiTheme="minorHAnsi" w:eastAsia="Times New Roman" w:hAnsiTheme="minorHAnsi" w:cstheme="minorHAnsi"/>
                <w:sz w:val="20"/>
                <w:szCs w:val="20"/>
              </w:rPr>
            </w:pPr>
            <w:r w:rsidRPr="001E025F">
              <w:rPr>
                <w:rFonts w:asciiTheme="minorHAnsi" w:eastAsia="Times New Roman" w:hAnsiTheme="minorHAnsi" w:cstheme="minorHAnsi"/>
                <w:sz w:val="20"/>
                <w:szCs w:val="20"/>
              </w:rPr>
              <w:t>(percentage points)</w:t>
            </w:r>
          </w:p>
          <w:p w:rsidR="00CE674E" w:rsidRPr="00336C0F" w:rsidRDefault="00CE674E" w:rsidP="00145E8C">
            <w:pPr>
              <w:keepNext/>
              <w:spacing w:line="276" w:lineRule="auto"/>
              <w:contextualSpacing/>
              <w:jc w:val="center"/>
              <w:cnfStyle w:val="100000000000"/>
              <w:rPr>
                <w:rFonts w:asciiTheme="minorHAnsi" w:eastAsia="Times New Roman" w:hAnsiTheme="minorHAnsi" w:cstheme="minorHAnsi"/>
                <w:b w:val="0"/>
                <w:bCs w:val="0"/>
                <w:sz w:val="20"/>
                <w:szCs w:val="20"/>
              </w:rPr>
            </w:pPr>
          </w:p>
        </w:tc>
        <w:tc>
          <w:tcPr>
            <w:tcW w:w="0" w:type="auto"/>
            <w:vAlign w:val="center"/>
          </w:tcPr>
          <w:p w:rsidR="00716D67" w:rsidRPr="00336C0F" w:rsidRDefault="0016551F" w:rsidP="00145E8C">
            <w:pPr>
              <w:keepNext/>
              <w:spacing w:line="276" w:lineRule="auto"/>
              <w:ind w:right="-108"/>
              <w:contextualSpacing/>
              <w:jc w:val="center"/>
              <w:cnfStyle w:val="100000000000"/>
              <w:rPr>
                <w:rFonts w:asciiTheme="minorHAnsi" w:eastAsia="Times New Roman" w:hAnsiTheme="minorHAnsi" w:cstheme="minorHAnsi"/>
                <w:b w:val="0"/>
                <w:bCs w:val="0"/>
                <w:sz w:val="20"/>
                <w:szCs w:val="20"/>
              </w:rPr>
            </w:pPr>
            <w:r w:rsidRPr="00336C0F">
              <w:rPr>
                <w:rFonts w:asciiTheme="minorHAnsi" w:eastAsia="Times New Roman" w:hAnsiTheme="minorHAnsi" w:cstheme="minorHAnsi"/>
                <w:sz w:val="20"/>
                <w:szCs w:val="20"/>
              </w:rPr>
              <w:t>Mara difference</w:t>
            </w:r>
            <w:r w:rsidR="001E025F">
              <w:rPr>
                <w:rFonts w:asciiTheme="minorHAnsi" w:eastAsia="Times New Roman" w:hAnsiTheme="minorHAnsi" w:cstheme="minorHAnsi"/>
                <w:sz w:val="20"/>
                <w:szCs w:val="20"/>
              </w:rPr>
              <w:t xml:space="preserve"> </w:t>
            </w:r>
            <w:r w:rsidR="001E025F" w:rsidRPr="001E025F">
              <w:rPr>
                <w:rFonts w:asciiTheme="minorHAnsi" w:eastAsia="Times New Roman" w:hAnsiTheme="minorHAnsi" w:cstheme="minorHAnsi"/>
                <w:sz w:val="20"/>
                <w:szCs w:val="20"/>
              </w:rPr>
              <w:t>(percentage points)</w:t>
            </w:r>
          </w:p>
        </w:tc>
        <w:tc>
          <w:tcPr>
            <w:tcW w:w="0" w:type="auto"/>
            <w:vAlign w:val="center"/>
          </w:tcPr>
          <w:p w:rsidR="00CE674E" w:rsidRPr="00336C0F" w:rsidRDefault="0016551F"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336C0F">
              <w:rPr>
                <w:rFonts w:asciiTheme="minorHAnsi" w:eastAsia="Times New Roman" w:hAnsiTheme="minorHAnsi" w:cstheme="minorHAnsi"/>
                <w:sz w:val="20"/>
                <w:szCs w:val="20"/>
              </w:rPr>
              <w:t>Between</w:t>
            </w:r>
            <w:r w:rsidR="004C1D2B" w:rsidRPr="00336C0F">
              <w:rPr>
                <w:rFonts w:asciiTheme="minorHAnsi" w:eastAsia="Times New Roman" w:hAnsiTheme="minorHAnsi" w:cstheme="minorHAnsi"/>
                <w:sz w:val="20"/>
                <w:szCs w:val="20"/>
              </w:rPr>
              <w:t>-</w:t>
            </w:r>
            <w:r w:rsidRPr="00336C0F">
              <w:rPr>
                <w:rFonts w:asciiTheme="minorHAnsi" w:eastAsia="Times New Roman" w:hAnsiTheme="minorHAnsi" w:cstheme="minorHAnsi"/>
                <w:sz w:val="20"/>
                <w:szCs w:val="20"/>
              </w:rPr>
              <w:t>group difference</w:t>
            </w:r>
            <w:r w:rsidR="001E025F">
              <w:rPr>
                <w:rFonts w:asciiTheme="minorHAnsi" w:eastAsia="Times New Roman" w:hAnsiTheme="minorHAnsi" w:cstheme="minorHAnsi"/>
                <w:sz w:val="20"/>
                <w:szCs w:val="20"/>
              </w:rPr>
              <w:t xml:space="preserve"> </w:t>
            </w:r>
            <w:r w:rsidR="001E025F" w:rsidRPr="001E025F">
              <w:rPr>
                <w:rFonts w:asciiTheme="minorHAnsi" w:eastAsia="Times New Roman" w:hAnsiTheme="minorHAnsi" w:cstheme="minorHAnsi"/>
                <w:sz w:val="20"/>
                <w:szCs w:val="20"/>
              </w:rPr>
              <w:t>(percentage points)</w:t>
            </w:r>
          </w:p>
        </w:tc>
        <w:tc>
          <w:tcPr>
            <w:tcW w:w="0" w:type="auto"/>
            <w:vAlign w:val="center"/>
          </w:tcPr>
          <w:p w:rsidR="00CE674E" w:rsidRPr="00336C0F" w:rsidRDefault="0016551F"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336C0F">
              <w:rPr>
                <w:rFonts w:asciiTheme="minorHAnsi" w:eastAsia="Times New Roman" w:hAnsiTheme="minorHAnsi" w:cstheme="minorHAnsi"/>
                <w:sz w:val="20"/>
                <w:szCs w:val="20"/>
              </w:rPr>
              <w:t>P-Value</w:t>
            </w:r>
          </w:p>
        </w:tc>
      </w:tr>
      <w:tr w:rsidR="00145E8C" w:rsidRPr="00336C0F" w:rsidTr="00145E8C">
        <w:trPr>
          <w:cnfStyle w:val="000000100000"/>
          <w:trHeight w:val="504"/>
        </w:trPr>
        <w:tc>
          <w:tcPr>
            <w:cnfStyle w:val="001000000000"/>
            <w:tcW w:w="0" w:type="auto"/>
          </w:tcPr>
          <w:p w:rsidR="00C23EB9" w:rsidRPr="00336C0F" w:rsidRDefault="0016551F" w:rsidP="004C1D2B">
            <w:pPr>
              <w:keepNext/>
              <w:spacing w:line="276" w:lineRule="auto"/>
              <w:contextualSpacing/>
              <w:rPr>
                <w:rFonts w:asciiTheme="minorHAnsi" w:eastAsia="Times New Roman" w:hAnsiTheme="minorHAnsi" w:cstheme="minorHAnsi"/>
                <w:b w:val="0"/>
                <w:bCs w:val="0"/>
                <w:sz w:val="20"/>
                <w:szCs w:val="20"/>
              </w:rPr>
            </w:pPr>
            <w:r w:rsidRPr="00336C0F">
              <w:rPr>
                <w:rFonts w:asciiTheme="minorHAnsi" w:eastAsia="Times New Roman" w:hAnsiTheme="minorHAnsi" w:cstheme="minorHAnsi"/>
                <w:b w:val="0"/>
                <w:sz w:val="20"/>
                <w:szCs w:val="20"/>
              </w:rPr>
              <w:t>Provider asked about child symptoms</w:t>
            </w:r>
          </w:p>
        </w:tc>
        <w:tc>
          <w:tcPr>
            <w:tcW w:w="0" w:type="auto"/>
            <w:vAlign w:val="center"/>
          </w:tcPr>
          <w:p w:rsidR="00CE674E" w:rsidRPr="00336C0F" w:rsidRDefault="0016551F" w:rsidP="00ED088D">
            <w:pPr>
              <w:keepNext/>
              <w:spacing w:line="276" w:lineRule="auto"/>
              <w:jc w:val="center"/>
              <w:cnfStyle w:val="000000100000"/>
              <w:rPr>
                <w:rFonts w:eastAsia="Times New Roman" w:cstheme="minorHAnsi"/>
                <w:bCs/>
                <w:sz w:val="20"/>
                <w:szCs w:val="20"/>
              </w:rPr>
            </w:pPr>
            <w:r w:rsidRPr="00336C0F">
              <w:rPr>
                <w:rFonts w:eastAsia="Times New Roman" w:cstheme="minorHAnsi"/>
                <w:sz w:val="20"/>
                <w:szCs w:val="20"/>
              </w:rPr>
              <w:t>25(47)</w:t>
            </w:r>
          </w:p>
        </w:tc>
        <w:tc>
          <w:tcPr>
            <w:tcW w:w="0" w:type="auto"/>
            <w:vAlign w:val="center"/>
          </w:tcPr>
          <w:p w:rsidR="00CE674E" w:rsidRPr="00336C0F" w:rsidRDefault="0016551F" w:rsidP="00ED088D">
            <w:pPr>
              <w:keepNext/>
              <w:spacing w:line="276" w:lineRule="auto"/>
              <w:jc w:val="center"/>
              <w:cnfStyle w:val="000000100000"/>
              <w:rPr>
                <w:rFonts w:eastAsia="Times New Roman" w:cstheme="minorHAnsi"/>
                <w:bCs/>
                <w:sz w:val="20"/>
                <w:szCs w:val="20"/>
              </w:rPr>
            </w:pPr>
            <w:r w:rsidRPr="00336C0F">
              <w:rPr>
                <w:rFonts w:cstheme="minorHAnsi"/>
                <w:color w:val="000000"/>
                <w:sz w:val="20"/>
                <w:szCs w:val="20"/>
              </w:rPr>
              <w:t>42(72)</w:t>
            </w:r>
          </w:p>
        </w:tc>
        <w:tc>
          <w:tcPr>
            <w:tcW w:w="0" w:type="auto"/>
            <w:vAlign w:val="center"/>
          </w:tcPr>
          <w:p w:rsidR="00CE674E" w:rsidRPr="00336C0F" w:rsidRDefault="0016551F" w:rsidP="00ED088D">
            <w:pPr>
              <w:keepNext/>
              <w:spacing w:line="276" w:lineRule="auto"/>
              <w:jc w:val="center"/>
              <w:cnfStyle w:val="000000100000"/>
              <w:rPr>
                <w:rFonts w:eastAsia="Times New Roman" w:cstheme="minorHAnsi"/>
                <w:bCs/>
                <w:sz w:val="20"/>
                <w:szCs w:val="20"/>
              </w:rPr>
            </w:pPr>
            <w:r w:rsidRPr="00336C0F">
              <w:rPr>
                <w:rFonts w:eastAsia="Times New Roman" w:cstheme="minorHAnsi"/>
                <w:color w:val="000000"/>
                <w:sz w:val="20"/>
                <w:szCs w:val="20"/>
              </w:rPr>
              <w:t>27(60)</w:t>
            </w:r>
          </w:p>
        </w:tc>
        <w:tc>
          <w:tcPr>
            <w:tcW w:w="0" w:type="auto"/>
            <w:vAlign w:val="center"/>
          </w:tcPr>
          <w:p w:rsidR="00CE674E" w:rsidRPr="00336C0F" w:rsidRDefault="0016551F" w:rsidP="00ED088D">
            <w:pPr>
              <w:keepNext/>
              <w:spacing w:line="276" w:lineRule="auto"/>
              <w:jc w:val="center"/>
              <w:cnfStyle w:val="000000100000"/>
              <w:rPr>
                <w:rFonts w:eastAsia="Times New Roman" w:cstheme="minorHAnsi"/>
                <w:bCs/>
                <w:sz w:val="20"/>
                <w:szCs w:val="20"/>
              </w:rPr>
            </w:pPr>
            <w:r w:rsidRPr="00336C0F">
              <w:rPr>
                <w:rFonts w:cstheme="minorHAnsi"/>
                <w:color w:val="000000"/>
                <w:sz w:val="20"/>
                <w:szCs w:val="20"/>
              </w:rPr>
              <w:t>32(56)</w:t>
            </w:r>
          </w:p>
        </w:tc>
        <w:tc>
          <w:tcPr>
            <w:tcW w:w="0" w:type="auto"/>
            <w:vAlign w:val="center"/>
          </w:tcPr>
          <w:p w:rsidR="00CE674E" w:rsidRPr="00336C0F" w:rsidRDefault="0016551F" w:rsidP="00ED088D">
            <w:pPr>
              <w:keepNext/>
              <w:spacing w:line="276" w:lineRule="auto"/>
              <w:contextualSpacing/>
              <w:jc w:val="center"/>
              <w:cnfStyle w:val="000000100000"/>
              <w:rPr>
                <w:rFonts w:eastAsia="Times New Roman" w:cstheme="minorHAnsi"/>
                <w:bCs/>
                <w:sz w:val="20"/>
                <w:szCs w:val="20"/>
              </w:rPr>
            </w:pPr>
            <w:r w:rsidRPr="00336C0F">
              <w:rPr>
                <w:rFonts w:eastAsia="Times New Roman" w:cstheme="minorHAnsi"/>
                <w:bCs/>
                <w:sz w:val="20"/>
                <w:szCs w:val="20"/>
              </w:rPr>
              <w:t>25</w:t>
            </w:r>
          </w:p>
        </w:tc>
        <w:tc>
          <w:tcPr>
            <w:tcW w:w="0" w:type="auto"/>
            <w:vAlign w:val="center"/>
          </w:tcPr>
          <w:p w:rsidR="00CE674E" w:rsidRPr="00336C0F" w:rsidRDefault="005914CF" w:rsidP="00ED088D">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0016551F" w:rsidRPr="00336C0F">
              <w:rPr>
                <w:rFonts w:eastAsia="Times New Roman" w:cstheme="minorHAnsi"/>
                <w:bCs/>
                <w:sz w:val="20"/>
                <w:szCs w:val="20"/>
              </w:rPr>
              <w:t>4</w:t>
            </w:r>
          </w:p>
        </w:tc>
        <w:tc>
          <w:tcPr>
            <w:tcW w:w="0" w:type="auto"/>
            <w:vAlign w:val="center"/>
          </w:tcPr>
          <w:p w:rsidR="00CE674E" w:rsidRPr="00336C0F" w:rsidRDefault="005914CF" w:rsidP="00ED088D">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29</w:t>
            </w:r>
          </w:p>
        </w:tc>
        <w:tc>
          <w:tcPr>
            <w:tcW w:w="0" w:type="auto"/>
            <w:vAlign w:val="center"/>
          </w:tcPr>
          <w:p w:rsidR="00CE674E" w:rsidRPr="009F2EE3" w:rsidRDefault="0016551F" w:rsidP="00ED088D">
            <w:pPr>
              <w:keepNext/>
              <w:spacing w:line="276" w:lineRule="auto"/>
              <w:contextualSpacing/>
              <w:jc w:val="center"/>
              <w:cnfStyle w:val="000000100000"/>
              <w:rPr>
                <w:rFonts w:eastAsia="Times New Roman" w:cstheme="minorHAnsi"/>
                <w:b/>
                <w:bCs/>
                <w:i/>
                <w:sz w:val="20"/>
                <w:szCs w:val="20"/>
              </w:rPr>
            </w:pPr>
            <w:r w:rsidRPr="009F2EE3">
              <w:rPr>
                <w:rFonts w:eastAsia="Times New Roman" w:cstheme="minorHAnsi"/>
                <w:b/>
                <w:bCs/>
                <w:i/>
                <w:sz w:val="20"/>
                <w:szCs w:val="20"/>
              </w:rPr>
              <w:t>p&lt;0.05</w:t>
            </w:r>
            <w:r w:rsidR="009F2EE3">
              <w:rPr>
                <w:rFonts w:eastAsia="Times New Roman" w:cstheme="minorHAnsi"/>
                <w:b/>
                <w:bCs/>
                <w:i/>
                <w:sz w:val="20"/>
                <w:szCs w:val="20"/>
              </w:rPr>
              <w:t>*</w:t>
            </w:r>
          </w:p>
        </w:tc>
      </w:tr>
      <w:tr w:rsidR="004C1D2B" w:rsidRPr="00336C0F" w:rsidTr="00145E8C">
        <w:trPr>
          <w:cnfStyle w:val="000000010000"/>
          <w:trHeight w:val="583"/>
        </w:trPr>
        <w:tc>
          <w:tcPr>
            <w:cnfStyle w:val="001000000000"/>
            <w:tcW w:w="0" w:type="auto"/>
          </w:tcPr>
          <w:p w:rsidR="00C23EB9" w:rsidRPr="00336C0F" w:rsidRDefault="0016551F" w:rsidP="004C1D2B">
            <w:pPr>
              <w:keepNext/>
              <w:spacing w:line="276" w:lineRule="auto"/>
              <w:contextualSpacing/>
              <w:rPr>
                <w:rFonts w:asciiTheme="minorHAnsi" w:eastAsia="Times New Roman" w:hAnsiTheme="minorHAnsi" w:cstheme="minorHAnsi"/>
                <w:b w:val="0"/>
                <w:bCs w:val="0"/>
                <w:sz w:val="20"/>
                <w:szCs w:val="20"/>
              </w:rPr>
            </w:pPr>
            <w:r w:rsidRPr="00336C0F">
              <w:rPr>
                <w:rFonts w:ascii="Calibri" w:eastAsia="Times New Roman" w:hAnsi="Calibri" w:cs="Times New Roman"/>
                <w:b w:val="0"/>
                <w:sz w:val="20"/>
                <w:szCs w:val="20"/>
              </w:rPr>
              <w:t>Provider asked if the child was taking any other medicines</w:t>
            </w:r>
          </w:p>
        </w:tc>
        <w:tc>
          <w:tcPr>
            <w:tcW w:w="0" w:type="auto"/>
            <w:vAlign w:val="center"/>
          </w:tcPr>
          <w:p w:rsidR="00CE674E" w:rsidRPr="00336C0F" w:rsidRDefault="0016551F" w:rsidP="00ED088D">
            <w:pPr>
              <w:keepNext/>
              <w:spacing w:line="276" w:lineRule="auto"/>
              <w:jc w:val="center"/>
              <w:cnfStyle w:val="000000010000"/>
              <w:rPr>
                <w:rFonts w:eastAsia="Times New Roman" w:cstheme="minorHAnsi"/>
                <w:sz w:val="20"/>
                <w:szCs w:val="20"/>
              </w:rPr>
            </w:pPr>
            <w:r w:rsidRPr="00336C0F">
              <w:rPr>
                <w:rFonts w:eastAsia="Times New Roman" w:cstheme="minorHAnsi"/>
                <w:color w:val="000000"/>
                <w:sz w:val="20"/>
                <w:szCs w:val="20"/>
              </w:rPr>
              <w:t>13(25)</w:t>
            </w:r>
          </w:p>
        </w:tc>
        <w:tc>
          <w:tcPr>
            <w:tcW w:w="0" w:type="auto"/>
            <w:vAlign w:val="center"/>
          </w:tcPr>
          <w:p w:rsidR="00CE674E" w:rsidRPr="00336C0F" w:rsidRDefault="0016551F" w:rsidP="00ED088D">
            <w:pPr>
              <w:keepNext/>
              <w:spacing w:line="276" w:lineRule="auto"/>
              <w:jc w:val="center"/>
              <w:cnfStyle w:val="000000010000"/>
              <w:rPr>
                <w:rFonts w:eastAsia="Times New Roman" w:cstheme="minorHAnsi"/>
                <w:sz w:val="20"/>
                <w:szCs w:val="20"/>
              </w:rPr>
            </w:pPr>
            <w:r w:rsidRPr="00336C0F">
              <w:rPr>
                <w:rFonts w:cstheme="minorHAnsi"/>
                <w:color w:val="000000"/>
                <w:sz w:val="20"/>
                <w:szCs w:val="20"/>
              </w:rPr>
              <w:t>23(40)</w:t>
            </w:r>
          </w:p>
        </w:tc>
        <w:tc>
          <w:tcPr>
            <w:tcW w:w="0" w:type="auto"/>
            <w:vAlign w:val="center"/>
          </w:tcPr>
          <w:p w:rsidR="00CE674E" w:rsidRPr="00336C0F" w:rsidRDefault="0016551F" w:rsidP="00ED088D">
            <w:pPr>
              <w:keepNext/>
              <w:spacing w:line="276" w:lineRule="auto"/>
              <w:jc w:val="center"/>
              <w:cnfStyle w:val="000000010000"/>
              <w:rPr>
                <w:rFonts w:eastAsia="Times New Roman" w:cstheme="minorHAnsi"/>
                <w:color w:val="000000"/>
                <w:sz w:val="20"/>
                <w:szCs w:val="20"/>
              </w:rPr>
            </w:pPr>
            <w:r w:rsidRPr="00336C0F">
              <w:rPr>
                <w:rFonts w:eastAsia="Times New Roman" w:cstheme="minorHAnsi"/>
                <w:color w:val="000000"/>
                <w:sz w:val="20"/>
                <w:szCs w:val="20"/>
              </w:rPr>
              <w:t>19(42)</w:t>
            </w:r>
          </w:p>
        </w:tc>
        <w:tc>
          <w:tcPr>
            <w:tcW w:w="0" w:type="auto"/>
            <w:vAlign w:val="center"/>
          </w:tcPr>
          <w:p w:rsidR="00CE674E" w:rsidRPr="00336C0F" w:rsidRDefault="0016551F" w:rsidP="00ED088D">
            <w:pPr>
              <w:keepNext/>
              <w:spacing w:line="276" w:lineRule="auto"/>
              <w:jc w:val="center"/>
              <w:cnfStyle w:val="000000010000"/>
              <w:rPr>
                <w:rFonts w:eastAsia="Times New Roman" w:cstheme="minorHAnsi"/>
                <w:color w:val="000000"/>
                <w:sz w:val="20"/>
                <w:szCs w:val="20"/>
              </w:rPr>
            </w:pPr>
            <w:r w:rsidRPr="00336C0F">
              <w:rPr>
                <w:rFonts w:cstheme="minorHAnsi"/>
                <w:color w:val="000000"/>
                <w:sz w:val="20"/>
                <w:szCs w:val="20"/>
              </w:rPr>
              <w:t>17(30)</w:t>
            </w:r>
          </w:p>
        </w:tc>
        <w:tc>
          <w:tcPr>
            <w:tcW w:w="0" w:type="auto"/>
            <w:vAlign w:val="center"/>
          </w:tcPr>
          <w:p w:rsidR="00CE674E" w:rsidRPr="00336C0F" w:rsidRDefault="0016551F" w:rsidP="00ED088D">
            <w:pPr>
              <w:keepNext/>
              <w:spacing w:line="276" w:lineRule="auto"/>
              <w:contextualSpacing/>
              <w:jc w:val="center"/>
              <w:cnfStyle w:val="000000010000"/>
              <w:rPr>
                <w:rFonts w:eastAsia="Times New Roman" w:cstheme="minorHAnsi"/>
                <w:bCs/>
                <w:sz w:val="20"/>
                <w:szCs w:val="20"/>
              </w:rPr>
            </w:pPr>
            <w:r w:rsidRPr="00336C0F">
              <w:rPr>
                <w:rFonts w:eastAsia="Times New Roman" w:cstheme="minorHAnsi"/>
                <w:bCs/>
                <w:sz w:val="20"/>
                <w:szCs w:val="20"/>
              </w:rPr>
              <w:t>15</w:t>
            </w:r>
          </w:p>
        </w:tc>
        <w:tc>
          <w:tcPr>
            <w:tcW w:w="0" w:type="auto"/>
            <w:vAlign w:val="center"/>
          </w:tcPr>
          <w:p w:rsidR="00CE674E" w:rsidRPr="00336C0F" w:rsidRDefault="001E025F" w:rsidP="00ED088D">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0016551F" w:rsidRPr="00336C0F">
              <w:rPr>
                <w:rFonts w:eastAsia="Times New Roman" w:cstheme="minorHAnsi"/>
                <w:bCs/>
                <w:sz w:val="20"/>
                <w:szCs w:val="20"/>
              </w:rPr>
              <w:t>12</w:t>
            </w:r>
          </w:p>
        </w:tc>
        <w:tc>
          <w:tcPr>
            <w:tcW w:w="0" w:type="auto"/>
            <w:vAlign w:val="center"/>
          </w:tcPr>
          <w:p w:rsidR="00CE674E" w:rsidRPr="00336C0F" w:rsidRDefault="005914CF" w:rsidP="00ED088D">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27</w:t>
            </w:r>
          </w:p>
        </w:tc>
        <w:tc>
          <w:tcPr>
            <w:tcW w:w="0" w:type="auto"/>
            <w:vAlign w:val="center"/>
          </w:tcPr>
          <w:p w:rsidR="00CE674E" w:rsidRPr="00336C0F" w:rsidRDefault="0016551F" w:rsidP="00ED088D">
            <w:pPr>
              <w:keepNext/>
              <w:spacing w:line="276" w:lineRule="auto"/>
              <w:contextualSpacing/>
              <w:jc w:val="center"/>
              <w:cnfStyle w:val="000000010000"/>
              <w:rPr>
                <w:rFonts w:eastAsia="Times New Roman" w:cstheme="minorHAnsi"/>
                <w:bCs/>
                <w:i/>
                <w:sz w:val="20"/>
                <w:szCs w:val="20"/>
              </w:rPr>
            </w:pPr>
            <w:r w:rsidRPr="00336C0F">
              <w:rPr>
                <w:rFonts w:eastAsia="Times New Roman" w:cstheme="minorHAnsi"/>
                <w:bCs/>
                <w:i/>
                <w:sz w:val="20"/>
                <w:szCs w:val="20"/>
              </w:rPr>
              <w:t>P=0.16</w:t>
            </w:r>
          </w:p>
        </w:tc>
      </w:tr>
      <w:tr w:rsidR="00145E8C" w:rsidRPr="00336C0F" w:rsidTr="00145E8C">
        <w:trPr>
          <w:cnfStyle w:val="000000100000"/>
          <w:trHeight w:val="790"/>
        </w:trPr>
        <w:tc>
          <w:tcPr>
            <w:cnfStyle w:val="001000000000"/>
            <w:tcW w:w="0" w:type="auto"/>
          </w:tcPr>
          <w:p w:rsidR="00C23EB9" w:rsidRPr="00336C0F" w:rsidRDefault="00526BD1" w:rsidP="004C1D2B">
            <w:pPr>
              <w:keepNext/>
              <w:spacing w:line="276" w:lineRule="auto"/>
              <w:contextualSpacing/>
              <w:rPr>
                <w:rFonts w:asciiTheme="minorHAnsi" w:eastAsia="Times New Roman" w:hAnsiTheme="minorHAnsi" w:cstheme="minorHAnsi"/>
                <w:b w:val="0"/>
                <w:bCs w:val="0"/>
                <w:sz w:val="20"/>
                <w:szCs w:val="20"/>
              </w:rPr>
            </w:pPr>
            <w:r>
              <w:rPr>
                <w:rFonts w:ascii="Calibri" w:eastAsia="Times New Roman" w:hAnsi="Calibri" w:cs="Times New Roman"/>
                <w:b w:val="0"/>
                <w:sz w:val="20"/>
                <w:szCs w:val="20"/>
              </w:rPr>
              <w:t>P</w:t>
            </w:r>
            <w:r w:rsidR="0016551F" w:rsidRPr="00336C0F">
              <w:rPr>
                <w:rFonts w:ascii="Calibri" w:eastAsia="Times New Roman" w:hAnsi="Calibri" w:cs="Times New Roman"/>
                <w:b w:val="0"/>
                <w:sz w:val="20"/>
                <w:szCs w:val="20"/>
              </w:rPr>
              <w:t>rovide</w:t>
            </w:r>
            <w:r>
              <w:rPr>
                <w:rFonts w:ascii="Calibri" w:eastAsia="Times New Roman" w:hAnsi="Calibri" w:cs="Times New Roman"/>
                <w:b w:val="0"/>
                <w:sz w:val="20"/>
                <w:szCs w:val="20"/>
              </w:rPr>
              <w:t>r</w:t>
            </w:r>
            <w:r w:rsidR="0016551F" w:rsidRPr="00336C0F">
              <w:rPr>
                <w:rFonts w:ascii="Calibri" w:eastAsia="Times New Roman" w:hAnsi="Calibri" w:cs="Times New Roman"/>
                <w:b w:val="0"/>
                <w:sz w:val="20"/>
                <w:szCs w:val="20"/>
              </w:rPr>
              <w:t xml:space="preserve"> gave instructions on how to take the medications</w:t>
            </w:r>
          </w:p>
        </w:tc>
        <w:tc>
          <w:tcPr>
            <w:tcW w:w="0" w:type="auto"/>
            <w:vAlign w:val="center"/>
          </w:tcPr>
          <w:p w:rsidR="00CE674E" w:rsidRPr="00336C0F" w:rsidRDefault="0016551F" w:rsidP="00ED088D">
            <w:pPr>
              <w:keepNext/>
              <w:spacing w:line="276" w:lineRule="auto"/>
              <w:jc w:val="center"/>
              <w:cnfStyle w:val="000000100000"/>
              <w:rPr>
                <w:rFonts w:eastAsia="Times New Roman" w:cstheme="minorHAnsi"/>
                <w:sz w:val="20"/>
                <w:szCs w:val="20"/>
              </w:rPr>
            </w:pPr>
            <w:r w:rsidRPr="00336C0F">
              <w:rPr>
                <w:rFonts w:eastAsia="Times New Roman" w:cstheme="minorHAnsi"/>
                <w:color w:val="000000"/>
                <w:sz w:val="20"/>
                <w:szCs w:val="20"/>
              </w:rPr>
              <w:t>27(51)</w:t>
            </w:r>
          </w:p>
        </w:tc>
        <w:tc>
          <w:tcPr>
            <w:tcW w:w="0" w:type="auto"/>
            <w:vAlign w:val="center"/>
          </w:tcPr>
          <w:p w:rsidR="00CE674E" w:rsidRPr="00336C0F" w:rsidRDefault="0016551F" w:rsidP="00ED088D">
            <w:pPr>
              <w:keepNext/>
              <w:spacing w:line="276" w:lineRule="auto"/>
              <w:jc w:val="center"/>
              <w:cnfStyle w:val="000000100000"/>
              <w:rPr>
                <w:rFonts w:eastAsia="Times New Roman" w:cstheme="minorHAnsi"/>
                <w:sz w:val="20"/>
                <w:szCs w:val="20"/>
              </w:rPr>
            </w:pPr>
            <w:r w:rsidRPr="00336C0F">
              <w:rPr>
                <w:rFonts w:cstheme="minorHAnsi"/>
                <w:color w:val="000000"/>
                <w:sz w:val="20"/>
                <w:szCs w:val="20"/>
              </w:rPr>
              <w:t>47(81)</w:t>
            </w:r>
          </w:p>
        </w:tc>
        <w:tc>
          <w:tcPr>
            <w:tcW w:w="0" w:type="auto"/>
            <w:vAlign w:val="center"/>
          </w:tcPr>
          <w:p w:rsidR="00CE674E" w:rsidRPr="00336C0F" w:rsidRDefault="0016551F" w:rsidP="00ED088D">
            <w:pPr>
              <w:keepNext/>
              <w:spacing w:line="276" w:lineRule="auto"/>
              <w:jc w:val="center"/>
              <w:cnfStyle w:val="000000100000"/>
              <w:rPr>
                <w:rFonts w:eastAsia="Times New Roman" w:cstheme="minorHAnsi"/>
                <w:color w:val="000000"/>
                <w:sz w:val="20"/>
                <w:szCs w:val="20"/>
              </w:rPr>
            </w:pPr>
            <w:r w:rsidRPr="00336C0F">
              <w:rPr>
                <w:rFonts w:eastAsia="Times New Roman" w:cstheme="minorHAnsi"/>
                <w:color w:val="000000"/>
                <w:sz w:val="20"/>
                <w:szCs w:val="20"/>
              </w:rPr>
              <w:t>28(62)</w:t>
            </w:r>
          </w:p>
        </w:tc>
        <w:tc>
          <w:tcPr>
            <w:tcW w:w="0" w:type="auto"/>
            <w:vAlign w:val="center"/>
          </w:tcPr>
          <w:p w:rsidR="00CE674E" w:rsidRPr="00336C0F" w:rsidRDefault="0016551F" w:rsidP="00ED088D">
            <w:pPr>
              <w:keepNext/>
              <w:spacing w:line="276" w:lineRule="auto"/>
              <w:jc w:val="center"/>
              <w:cnfStyle w:val="000000100000"/>
              <w:rPr>
                <w:rFonts w:eastAsia="Times New Roman" w:cstheme="minorHAnsi"/>
                <w:color w:val="000000"/>
                <w:sz w:val="20"/>
                <w:szCs w:val="20"/>
              </w:rPr>
            </w:pPr>
            <w:r w:rsidRPr="00336C0F">
              <w:rPr>
                <w:rFonts w:cstheme="minorHAnsi"/>
                <w:color w:val="000000"/>
                <w:sz w:val="20"/>
                <w:szCs w:val="20"/>
              </w:rPr>
              <w:t>34(60)</w:t>
            </w:r>
          </w:p>
        </w:tc>
        <w:tc>
          <w:tcPr>
            <w:tcW w:w="0" w:type="auto"/>
            <w:vAlign w:val="center"/>
          </w:tcPr>
          <w:p w:rsidR="00CE674E" w:rsidRPr="00336C0F" w:rsidRDefault="0016551F" w:rsidP="00ED088D">
            <w:pPr>
              <w:keepNext/>
              <w:spacing w:line="276" w:lineRule="auto"/>
              <w:contextualSpacing/>
              <w:jc w:val="center"/>
              <w:cnfStyle w:val="000000100000"/>
              <w:rPr>
                <w:rFonts w:eastAsia="Times New Roman" w:cstheme="minorHAnsi"/>
                <w:bCs/>
                <w:sz w:val="20"/>
                <w:szCs w:val="20"/>
              </w:rPr>
            </w:pPr>
            <w:r w:rsidRPr="00336C0F">
              <w:rPr>
                <w:rFonts w:eastAsia="Times New Roman" w:cstheme="minorHAnsi"/>
                <w:bCs/>
                <w:sz w:val="20"/>
                <w:szCs w:val="20"/>
              </w:rPr>
              <w:t>30</w:t>
            </w:r>
          </w:p>
        </w:tc>
        <w:tc>
          <w:tcPr>
            <w:tcW w:w="0" w:type="auto"/>
            <w:vAlign w:val="center"/>
          </w:tcPr>
          <w:p w:rsidR="00CE674E" w:rsidRPr="00336C0F" w:rsidRDefault="005914CF" w:rsidP="00ED088D">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0016551F" w:rsidRPr="00336C0F">
              <w:rPr>
                <w:rFonts w:eastAsia="Times New Roman" w:cstheme="minorHAnsi"/>
                <w:bCs/>
                <w:sz w:val="20"/>
                <w:szCs w:val="20"/>
              </w:rPr>
              <w:t>2</w:t>
            </w:r>
          </w:p>
        </w:tc>
        <w:tc>
          <w:tcPr>
            <w:tcW w:w="0" w:type="auto"/>
            <w:vAlign w:val="center"/>
          </w:tcPr>
          <w:p w:rsidR="00CE674E" w:rsidRPr="00336C0F" w:rsidRDefault="005914CF" w:rsidP="00ED088D">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32</w:t>
            </w:r>
          </w:p>
        </w:tc>
        <w:tc>
          <w:tcPr>
            <w:tcW w:w="0" w:type="auto"/>
            <w:vAlign w:val="center"/>
          </w:tcPr>
          <w:p w:rsidR="00CE674E" w:rsidRPr="009F2EE3" w:rsidRDefault="0016551F" w:rsidP="00ED088D">
            <w:pPr>
              <w:keepNext/>
              <w:spacing w:line="276" w:lineRule="auto"/>
              <w:contextualSpacing/>
              <w:jc w:val="center"/>
              <w:cnfStyle w:val="000000100000"/>
              <w:rPr>
                <w:rFonts w:eastAsia="Times New Roman" w:cstheme="minorHAnsi"/>
                <w:b/>
                <w:bCs/>
                <w:i/>
                <w:sz w:val="20"/>
                <w:szCs w:val="20"/>
              </w:rPr>
            </w:pPr>
            <w:r w:rsidRPr="009F2EE3">
              <w:rPr>
                <w:rFonts w:eastAsia="Times New Roman" w:cstheme="minorHAnsi"/>
                <w:b/>
                <w:bCs/>
                <w:i/>
                <w:sz w:val="20"/>
                <w:szCs w:val="20"/>
              </w:rPr>
              <w:t>p&lt;0.05</w:t>
            </w:r>
            <w:r w:rsidR="009F2EE3" w:rsidRPr="009F2EE3">
              <w:rPr>
                <w:rFonts w:eastAsia="Times New Roman" w:cstheme="minorHAnsi"/>
                <w:b/>
                <w:bCs/>
                <w:i/>
                <w:sz w:val="20"/>
                <w:szCs w:val="20"/>
              </w:rPr>
              <w:t>*</w:t>
            </w:r>
          </w:p>
        </w:tc>
      </w:tr>
      <w:tr w:rsidR="004C1D2B" w:rsidRPr="00336C0F" w:rsidTr="00145E8C">
        <w:trPr>
          <w:cnfStyle w:val="000000010000"/>
          <w:trHeight w:val="862"/>
        </w:trPr>
        <w:tc>
          <w:tcPr>
            <w:cnfStyle w:val="001000000000"/>
            <w:tcW w:w="0" w:type="auto"/>
          </w:tcPr>
          <w:p w:rsidR="00C23EB9" w:rsidRPr="00336C0F" w:rsidRDefault="00526BD1" w:rsidP="004C1D2B">
            <w:pPr>
              <w:keepNext/>
              <w:spacing w:line="276" w:lineRule="auto"/>
              <w:contextualSpacing/>
              <w:rPr>
                <w:rFonts w:asciiTheme="minorHAnsi" w:eastAsia="Times New Roman" w:hAnsiTheme="minorHAnsi" w:cstheme="minorHAnsi"/>
                <w:b w:val="0"/>
                <w:bCs w:val="0"/>
                <w:sz w:val="20"/>
                <w:szCs w:val="20"/>
              </w:rPr>
            </w:pPr>
            <w:r>
              <w:rPr>
                <w:rFonts w:ascii="Calibri" w:eastAsia="Times New Roman" w:hAnsi="Calibri" w:cs="Times New Roman"/>
                <w:b w:val="0"/>
                <w:sz w:val="20"/>
                <w:szCs w:val="20"/>
              </w:rPr>
              <w:t>P</w:t>
            </w:r>
            <w:r w:rsidR="0016551F" w:rsidRPr="00336C0F">
              <w:rPr>
                <w:rFonts w:ascii="Calibri" w:eastAsia="Times New Roman" w:hAnsi="Calibri" w:cs="Times New Roman"/>
                <w:b w:val="0"/>
                <w:sz w:val="20"/>
                <w:szCs w:val="20"/>
              </w:rPr>
              <w:t>rovider gave information on how to look for danger signs</w:t>
            </w:r>
          </w:p>
        </w:tc>
        <w:tc>
          <w:tcPr>
            <w:tcW w:w="0" w:type="auto"/>
            <w:vAlign w:val="center"/>
          </w:tcPr>
          <w:p w:rsidR="00CE674E" w:rsidRPr="00336C0F" w:rsidRDefault="0016551F" w:rsidP="00ED088D">
            <w:pPr>
              <w:keepNext/>
              <w:spacing w:line="276" w:lineRule="auto"/>
              <w:jc w:val="center"/>
              <w:cnfStyle w:val="000000010000"/>
              <w:rPr>
                <w:rFonts w:eastAsia="Times New Roman" w:cstheme="minorHAnsi"/>
                <w:sz w:val="20"/>
                <w:szCs w:val="20"/>
              </w:rPr>
            </w:pPr>
            <w:r w:rsidRPr="00336C0F">
              <w:rPr>
                <w:rFonts w:eastAsia="Times New Roman" w:cstheme="minorHAnsi"/>
                <w:color w:val="000000"/>
                <w:sz w:val="20"/>
                <w:szCs w:val="20"/>
              </w:rPr>
              <w:t>3(6)</w:t>
            </w:r>
          </w:p>
        </w:tc>
        <w:tc>
          <w:tcPr>
            <w:tcW w:w="0" w:type="auto"/>
            <w:vAlign w:val="center"/>
          </w:tcPr>
          <w:p w:rsidR="00CE674E" w:rsidRPr="00336C0F" w:rsidRDefault="0016551F" w:rsidP="00ED088D">
            <w:pPr>
              <w:keepNext/>
              <w:spacing w:line="276" w:lineRule="auto"/>
              <w:jc w:val="center"/>
              <w:cnfStyle w:val="000000010000"/>
              <w:rPr>
                <w:rFonts w:eastAsia="Times New Roman" w:cstheme="minorHAnsi"/>
                <w:sz w:val="20"/>
                <w:szCs w:val="20"/>
              </w:rPr>
            </w:pPr>
            <w:r w:rsidRPr="00336C0F">
              <w:rPr>
                <w:rFonts w:cstheme="minorHAnsi"/>
                <w:color w:val="000000"/>
                <w:sz w:val="20"/>
                <w:szCs w:val="20"/>
              </w:rPr>
              <w:t>4(7)</w:t>
            </w:r>
          </w:p>
        </w:tc>
        <w:tc>
          <w:tcPr>
            <w:tcW w:w="0" w:type="auto"/>
            <w:vAlign w:val="center"/>
          </w:tcPr>
          <w:p w:rsidR="00CE674E" w:rsidRPr="00336C0F" w:rsidRDefault="0016551F" w:rsidP="00ED088D">
            <w:pPr>
              <w:keepNext/>
              <w:spacing w:line="276" w:lineRule="auto"/>
              <w:jc w:val="center"/>
              <w:cnfStyle w:val="000000010000"/>
              <w:rPr>
                <w:rFonts w:eastAsia="Times New Roman" w:cstheme="minorHAnsi"/>
                <w:color w:val="000000"/>
                <w:sz w:val="20"/>
                <w:szCs w:val="20"/>
              </w:rPr>
            </w:pPr>
            <w:r w:rsidRPr="00336C0F">
              <w:rPr>
                <w:rFonts w:eastAsia="Times New Roman" w:cstheme="minorHAnsi"/>
                <w:color w:val="000000"/>
                <w:sz w:val="20"/>
                <w:szCs w:val="20"/>
              </w:rPr>
              <w:t>1(2)</w:t>
            </w:r>
          </w:p>
        </w:tc>
        <w:tc>
          <w:tcPr>
            <w:tcW w:w="0" w:type="auto"/>
            <w:vAlign w:val="center"/>
          </w:tcPr>
          <w:p w:rsidR="00CE674E" w:rsidRPr="00336C0F" w:rsidRDefault="0016551F" w:rsidP="00ED088D">
            <w:pPr>
              <w:keepNext/>
              <w:spacing w:line="276" w:lineRule="auto"/>
              <w:jc w:val="center"/>
              <w:cnfStyle w:val="000000010000"/>
              <w:rPr>
                <w:rFonts w:eastAsia="Times New Roman" w:cstheme="minorHAnsi"/>
                <w:color w:val="000000"/>
                <w:sz w:val="20"/>
                <w:szCs w:val="20"/>
              </w:rPr>
            </w:pPr>
            <w:r w:rsidRPr="00336C0F">
              <w:rPr>
                <w:rFonts w:cstheme="minorHAnsi"/>
                <w:color w:val="000000"/>
                <w:sz w:val="20"/>
                <w:szCs w:val="20"/>
              </w:rPr>
              <w:t>0</w:t>
            </w:r>
          </w:p>
        </w:tc>
        <w:tc>
          <w:tcPr>
            <w:tcW w:w="0" w:type="auto"/>
            <w:vAlign w:val="center"/>
          </w:tcPr>
          <w:p w:rsidR="00CE674E" w:rsidRPr="00336C0F" w:rsidRDefault="0016551F" w:rsidP="00ED088D">
            <w:pPr>
              <w:keepNext/>
              <w:spacing w:line="276" w:lineRule="auto"/>
              <w:contextualSpacing/>
              <w:jc w:val="center"/>
              <w:cnfStyle w:val="000000010000"/>
              <w:rPr>
                <w:rFonts w:eastAsia="Times New Roman" w:cstheme="minorHAnsi"/>
                <w:bCs/>
                <w:sz w:val="20"/>
                <w:szCs w:val="20"/>
              </w:rPr>
            </w:pPr>
            <w:r w:rsidRPr="00336C0F">
              <w:rPr>
                <w:rFonts w:eastAsia="Times New Roman" w:cstheme="minorHAnsi"/>
                <w:bCs/>
                <w:sz w:val="20"/>
                <w:szCs w:val="20"/>
              </w:rPr>
              <w:t>1</w:t>
            </w:r>
          </w:p>
        </w:tc>
        <w:tc>
          <w:tcPr>
            <w:tcW w:w="0" w:type="auto"/>
            <w:vAlign w:val="center"/>
          </w:tcPr>
          <w:p w:rsidR="00CE674E" w:rsidRPr="00336C0F" w:rsidRDefault="005914CF" w:rsidP="00ED088D">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0016551F" w:rsidRPr="00336C0F">
              <w:rPr>
                <w:rFonts w:eastAsia="Times New Roman" w:cstheme="minorHAnsi"/>
                <w:bCs/>
                <w:sz w:val="20"/>
                <w:szCs w:val="20"/>
              </w:rPr>
              <w:t>2</w:t>
            </w:r>
          </w:p>
        </w:tc>
        <w:tc>
          <w:tcPr>
            <w:tcW w:w="0" w:type="auto"/>
            <w:vAlign w:val="center"/>
          </w:tcPr>
          <w:p w:rsidR="00CE674E" w:rsidRPr="00336C0F" w:rsidRDefault="005914CF" w:rsidP="00ED088D">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3</w:t>
            </w:r>
          </w:p>
        </w:tc>
        <w:tc>
          <w:tcPr>
            <w:tcW w:w="0" w:type="auto"/>
            <w:vAlign w:val="center"/>
          </w:tcPr>
          <w:p w:rsidR="00CE674E" w:rsidRPr="009F2EE3" w:rsidRDefault="0016551F" w:rsidP="00ED088D">
            <w:pPr>
              <w:keepNext/>
              <w:spacing w:line="276" w:lineRule="auto"/>
              <w:contextualSpacing/>
              <w:jc w:val="center"/>
              <w:cnfStyle w:val="000000010000"/>
              <w:rPr>
                <w:rFonts w:eastAsia="Times New Roman" w:cstheme="minorHAnsi"/>
                <w:b/>
                <w:bCs/>
                <w:i/>
                <w:sz w:val="20"/>
                <w:szCs w:val="20"/>
              </w:rPr>
            </w:pPr>
            <w:r w:rsidRPr="009F2EE3">
              <w:rPr>
                <w:rFonts w:eastAsia="Times New Roman" w:cstheme="minorHAnsi"/>
                <w:b/>
                <w:bCs/>
                <w:i/>
                <w:sz w:val="20"/>
                <w:szCs w:val="20"/>
              </w:rPr>
              <w:t>p&lt;0.05</w:t>
            </w:r>
            <w:r w:rsidR="009F2EE3" w:rsidRPr="009F2EE3">
              <w:rPr>
                <w:rFonts w:eastAsia="Times New Roman" w:cstheme="minorHAnsi"/>
                <w:b/>
                <w:bCs/>
                <w:i/>
                <w:sz w:val="20"/>
                <w:szCs w:val="20"/>
              </w:rPr>
              <w:t>*</w:t>
            </w:r>
          </w:p>
        </w:tc>
      </w:tr>
    </w:tbl>
    <w:p w:rsidR="009F2EE3" w:rsidRPr="009F2EE3" w:rsidRDefault="009F2EE3" w:rsidP="009F2EE3">
      <w:pPr>
        <w:pStyle w:val="NoSpacing"/>
        <w:rPr>
          <w:rFonts w:eastAsia="Times New Roman" w:cstheme="minorHAnsi"/>
          <w:sz w:val="20"/>
          <w:szCs w:val="20"/>
        </w:rPr>
      </w:pPr>
      <w:r w:rsidRPr="009F2EE3">
        <w:rPr>
          <w:rFonts w:eastAsia="Times New Roman" w:cstheme="minorHAnsi"/>
          <w:sz w:val="20"/>
          <w:szCs w:val="20"/>
        </w:rPr>
        <w:t>*Difference between regions was statistically significant.</w:t>
      </w:r>
    </w:p>
    <w:p w:rsidR="009F2EE3" w:rsidRDefault="009F2EE3" w:rsidP="009F2EE3">
      <w:pPr>
        <w:pStyle w:val="NoSpacing"/>
      </w:pPr>
    </w:p>
    <w:p w:rsidR="009F2EE3" w:rsidRPr="00D127FD" w:rsidRDefault="00AA6FF8" w:rsidP="009F2EE3">
      <w:pPr>
        <w:pStyle w:val="NoSpacing"/>
      </w:pPr>
      <w:r>
        <w:t>Similarly, for non</w:t>
      </w:r>
      <w:r w:rsidR="009F2EE3" w:rsidRPr="00D127FD">
        <w:t>bloody diarrhea, there was statistically significant</w:t>
      </w:r>
      <w:r w:rsidR="009F2EE3">
        <w:t xml:space="preserve"> improvement</w:t>
      </w:r>
      <w:r w:rsidR="009F2EE3" w:rsidRPr="00D127FD">
        <w:t xml:space="preserve"> in Singida for giving instructions on how to take the medications and giving information on how to look for danger signs. Other indicators </w:t>
      </w:r>
      <w:r w:rsidR="009F2EE3">
        <w:t>measuring</w:t>
      </w:r>
      <w:r w:rsidR="009F2EE3" w:rsidRPr="00D127FD">
        <w:t xml:space="preserve"> dispensing services showed no or minor improvement (Table </w:t>
      </w:r>
      <w:r w:rsidR="00CE1599">
        <w:t>6</w:t>
      </w:r>
      <w:r w:rsidR="009F2EE3" w:rsidRPr="00D127FD">
        <w:t>).</w:t>
      </w:r>
    </w:p>
    <w:p w:rsidR="004952C4" w:rsidRPr="00D127FD" w:rsidRDefault="004952C4" w:rsidP="00D127FD">
      <w:pPr>
        <w:pStyle w:val="Default"/>
        <w:contextualSpacing/>
        <w:jc w:val="both"/>
        <w:rPr>
          <w:rFonts w:asciiTheme="minorHAnsi" w:hAnsiTheme="minorHAnsi"/>
          <w:sz w:val="22"/>
          <w:szCs w:val="22"/>
        </w:rPr>
      </w:pPr>
    </w:p>
    <w:p w:rsidR="009A1F87" w:rsidRDefault="00E37297" w:rsidP="00526BD1">
      <w:pPr>
        <w:pStyle w:val="Default"/>
        <w:keepNext/>
        <w:spacing w:after="120"/>
        <w:contextualSpacing/>
        <w:jc w:val="both"/>
        <w:rPr>
          <w:rFonts w:asciiTheme="minorHAnsi" w:hAnsiTheme="minorHAnsi"/>
          <w:b/>
          <w:sz w:val="22"/>
          <w:szCs w:val="22"/>
        </w:rPr>
      </w:pPr>
      <w:r w:rsidRPr="00D127FD">
        <w:rPr>
          <w:rFonts w:asciiTheme="minorHAnsi" w:hAnsiTheme="minorHAnsi"/>
          <w:b/>
          <w:sz w:val="22"/>
          <w:szCs w:val="22"/>
        </w:rPr>
        <w:t xml:space="preserve">Table </w:t>
      </w:r>
      <w:r w:rsidR="00142730">
        <w:rPr>
          <w:rFonts w:asciiTheme="minorHAnsi" w:hAnsiTheme="minorHAnsi"/>
          <w:b/>
          <w:sz w:val="22"/>
          <w:szCs w:val="22"/>
        </w:rPr>
        <w:t>6</w:t>
      </w:r>
      <w:r w:rsidRPr="00D127FD">
        <w:rPr>
          <w:rFonts w:asciiTheme="minorHAnsi" w:hAnsiTheme="minorHAnsi"/>
          <w:b/>
          <w:sz w:val="22"/>
          <w:szCs w:val="22"/>
        </w:rPr>
        <w:t xml:space="preserve">: Quality of </w:t>
      </w:r>
      <w:r w:rsidR="004C1D2B" w:rsidRPr="00D127FD">
        <w:rPr>
          <w:rFonts w:asciiTheme="minorHAnsi" w:hAnsiTheme="minorHAnsi"/>
          <w:b/>
          <w:sz w:val="22"/>
          <w:szCs w:val="22"/>
        </w:rPr>
        <w:t>dispensing services</w:t>
      </w:r>
      <w:r w:rsidRPr="00D127FD">
        <w:rPr>
          <w:rFonts w:asciiTheme="minorHAnsi" w:hAnsiTheme="minorHAnsi"/>
          <w:b/>
          <w:sz w:val="22"/>
          <w:szCs w:val="22"/>
        </w:rPr>
        <w:t xml:space="preserve"> Singida vs. Mara</w:t>
      </w:r>
      <w:r w:rsidR="00892450" w:rsidRPr="00D127FD">
        <w:rPr>
          <w:rFonts w:asciiTheme="minorHAnsi" w:hAnsiTheme="minorHAnsi"/>
          <w:b/>
          <w:sz w:val="22"/>
          <w:szCs w:val="22"/>
        </w:rPr>
        <w:t>—</w:t>
      </w:r>
      <w:r w:rsidR="00AA6FF8">
        <w:rPr>
          <w:rFonts w:asciiTheme="minorHAnsi" w:hAnsiTheme="minorHAnsi"/>
          <w:b/>
          <w:sz w:val="22"/>
          <w:szCs w:val="22"/>
        </w:rPr>
        <w:t>non</w:t>
      </w:r>
      <w:r w:rsidR="004C1D2B" w:rsidRPr="00D127FD">
        <w:rPr>
          <w:rFonts w:asciiTheme="minorHAnsi" w:hAnsiTheme="minorHAnsi"/>
          <w:b/>
          <w:sz w:val="22"/>
          <w:szCs w:val="22"/>
        </w:rPr>
        <w:t xml:space="preserve">bloody diarrhea </w:t>
      </w:r>
    </w:p>
    <w:tbl>
      <w:tblPr>
        <w:tblStyle w:val="LightGrid-Accent2"/>
        <w:tblW w:w="5000" w:type="pct"/>
        <w:tblLook w:val="04A0"/>
      </w:tblPr>
      <w:tblGrid>
        <w:gridCol w:w="2503"/>
        <w:gridCol w:w="925"/>
        <w:gridCol w:w="941"/>
        <w:gridCol w:w="826"/>
        <w:gridCol w:w="844"/>
        <w:gridCol w:w="1320"/>
        <w:gridCol w:w="1287"/>
        <w:gridCol w:w="1390"/>
        <w:gridCol w:w="980"/>
      </w:tblGrid>
      <w:tr w:rsidR="004C1D2B" w:rsidRPr="00730D22" w:rsidTr="00526BD1">
        <w:trPr>
          <w:cnfStyle w:val="100000000000"/>
          <w:trHeight w:val="365"/>
        </w:trPr>
        <w:tc>
          <w:tcPr>
            <w:cnfStyle w:val="001000000000"/>
            <w:tcW w:w="1136" w:type="pct"/>
          </w:tcPr>
          <w:p w:rsidR="004C1D2B" w:rsidRPr="00730D22" w:rsidRDefault="004C1D2B" w:rsidP="005A3719">
            <w:pPr>
              <w:keepNext/>
              <w:contextualSpacing/>
              <w:rPr>
                <w:rFonts w:asciiTheme="minorHAnsi" w:eastAsia="Times New Roman" w:hAnsiTheme="minorHAnsi" w:cstheme="minorHAnsi"/>
                <w:sz w:val="20"/>
                <w:szCs w:val="20"/>
              </w:rPr>
            </w:pPr>
          </w:p>
          <w:p w:rsidR="000A7C20" w:rsidRPr="00730D22" w:rsidRDefault="004C1D2B" w:rsidP="005A3719">
            <w:pPr>
              <w:keepNext/>
              <w:contextualSpacing/>
              <w:rPr>
                <w:rFonts w:asciiTheme="minorHAnsi" w:eastAsia="Times New Roman" w:hAnsiTheme="minorHAnsi" w:cstheme="minorHAnsi"/>
                <w:sz w:val="20"/>
                <w:szCs w:val="20"/>
              </w:rPr>
            </w:pPr>
            <w:r w:rsidRPr="00730D22">
              <w:rPr>
                <w:rFonts w:asciiTheme="minorHAnsi" w:eastAsia="Times New Roman" w:hAnsiTheme="minorHAnsi" w:cstheme="minorHAnsi"/>
                <w:sz w:val="20"/>
                <w:szCs w:val="20"/>
              </w:rPr>
              <w:t>Indicator</w:t>
            </w:r>
          </w:p>
        </w:tc>
        <w:tc>
          <w:tcPr>
            <w:tcW w:w="420" w:type="pct"/>
            <w:vAlign w:val="center"/>
          </w:tcPr>
          <w:p w:rsidR="000A7C20" w:rsidRPr="00730D22" w:rsidRDefault="000A7C20" w:rsidP="005A3719">
            <w:pPr>
              <w:keepNext/>
              <w:contextualSpacing/>
              <w:jc w:val="center"/>
              <w:cnfStyle w:val="100000000000"/>
              <w:rPr>
                <w:rFonts w:asciiTheme="minorHAnsi" w:eastAsia="Times New Roman" w:hAnsiTheme="minorHAnsi" w:cstheme="minorHAnsi"/>
                <w:bCs w:val="0"/>
                <w:sz w:val="20"/>
                <w:szCs w:val="20"/>
              </w:rPr>
            </w:pPr>
            <w:r w:rsidRPr="00730D22">
              <w:rPr>
                <w:rFonts w:asciiTheme="minorHAnsi" w:eastAsia="Times New Roman" w:hAnsiTheme="minorHAnsi" w:cstheme="minorHAnsi"/>
                <w:bCs w:val="0"/>
                <w:sz w:val="20"/>
                <w:szCs w:val="20"/>
              </w:rPr>
              <w:t>Singida Pre</w:t>
            </w:r>
          </w:p>
          <w:p w:rsidR="000A7C20" w:rsidRPr="00730D22" w:rsidRDefault="00132526" w:rsidP="005A3719">
            <w:pPr>
              <w:keepNext/>
              <w:contextualSpacing/>
              <w:jc w:val="center"/>
              <w:cnfStyle w:val="100000000000"/>
              <w:rPr>
                <w:rFonts w:asciiTheme="minorHAnsi" w:eastAsia="Times New Roman" w:hAnsiTheme="minorHAnsi" w:cstheme="minorHAnsi"/>
                <w:bCs w:val="0"/>
                <w:sz w:val="20"/>
                <w:szCs w:val="20"/>
              </w:rPr>
            </w:pPr>
            <w:r w:rsidRPr="00730D22">
              <w:rPr>
                <w:rFonts w:asciiTheme="minorHAnsi" w:eastAsia="Times New Roman" w:hAnsiTheme="minorHAnsi" w:cstheme="minorHAnsi"/>
                <w:bCs w:val="0"/>
                <w:sz w:val="20"/>
                <w:szCs w:val="20"/>
              </w:rPr>
              <w:t>#</w:t>
            </w:r>
            <w:r w:rsidR="000A7C20" w:rsidRPr="00730D22">
              <w:rPr>
                <w:rFonts w:asciiTheme="minorHAnsi" w:eastAsia="Times New Roman" w:hAnsiTheme="minorHAnsi" w:cstheme="minorHAnsi"/>
                <w:bCs w:val="0"/>
                <w:sz w:val="20"/>
                <w:szCs w:val="20"/>
              </w:rPr>
              <w:t>(%)</w:t>
            </w:r>
          </w:p>
        </w:tc>
        <w:tc>
          <w:tcPr>
            <w:tcW w:w="427" w:type="pct"/>
            <w:vAlign w:val="center"/>
          </w:tcPr>
          <w:p w:rsidR="000A7C20" w:rsidRPr="00730D22" w:rsidRDefault="000A7C20" w:rsidP="005A3719">
            <w:pPr>
              <w:keepNext/>
              <w:contextualSpacing/>
              <w:jc w:val="center"/>
              <w:cnfStyle w:val="100000000000"/>
              <w:rPr>
                <w:rFonts w:asciiTheme="minorHAnsi" w:eastAsia="Times New Roman" w:hAnsiTheme="minorHAnsi" w:cstheme="minorHAnsi"/>
                <w:sz w:val="20"/>
                <w:szCs w:val="20"/>
              </w:rPr>
            </w:pPr>
            <w:r w:rsidRPr="00730D22">
              <w:rPr>
                <w:rFonts w:asciiTheme="minorHAnsi" w:eastAsia="Times New Roman" w:hAnsiTheme="minorHAnsi" w:cstheme="minorHAnsi"/>
                <w:sz w:val="20"/>
                <w:szCs w:val="20"/>
              </w:rPr>
              <w:t>Singida Post</w:t>
            </w:r>
          </w:p>
          <w:p w:rsidR="000A7C20" w:rsidRPr="00730D22" w:rsidRDefault="00132526" w:rsidP="005A3719">
            <w:pPr>
              <w:keepNext/>
              <w:spacing w:line="276" w:lineRule="auto"/>
              <w:contextualSpacing/>
              <w:jc w:val="center"/>
              <w:cnfStyle w:val="100000000000"/>
              <w:rPr>
                <w:rFonts w:asciiTheme="minorHAnsi" w:eastAsia="Times New Roman" w:hAnsiTheme="minorHAnsi" w:cstheme="minorHAnsi"/>
                <w:sz w:val="20"/>
                <w:szCs w:val="20"/>
              </w:rPr>
            </w:pPr>
            <w:r w:rsidRPr="00730D22">
              <w:rPr>
                <w:rFonts w:asciiTheme="minorHAnsi" w:eastAsia="Times New Roman" w:hAnsiTheme="minorHAnsi" w:cstheme="minorHAnsi"/>
                <w:sz w:val="20"/>
                <w:szCs w:val="20"/>
              </w:rPr>
              <w:t>#</w:t>
            </w:r>
            <w:r w:rsidR="0016551F" w:rsidRPr="00730D22">
              <w:rPr>
                <w:rFonts w:asciiTheme="minorHAnsi" w:eastAsia="Times New Roman" w:hAnsiTheme="minorHAnsi" w:cstheme="minorHAnsi"/>
                <w:sz w:val="20"/>
                <w:szCs w:val="20"/>
              </w:rPr>
              <w:t xml:space="preserve"> (%)</w:t>
            </w:r>
          </w:p>
        </w:tc>
        <w:tc>
          <w:tcPr>
            <w:tcW w:w="375" w:type="pct"/>
            <w:vAlign w:val="center"/>
          </w:tcPr>
          <w:p w:rsidR="000A7C20" w:rsidRPr="00730D22" w:rsidRDefault="0016551F" w:rsidP="005A3719">
            <w:pPr>
              <w:keepNext/>
              <w:spacing w:line="276" w:lineRule="auto"/>
              <w:contextualSpacing/>
              <w:jc w:val="center"/>
              <w:cnfStyle w:val="100000000000"/>
              <w:rPr>
                <w:rFonts w:asciiTheme="minorHAnsi" w:eastAsia="Times New Roman" w:hAnsiTheme="minorHAnsi" w:cstheme="minorHAnsi"/>
                <w:bCs w:val="0"/>
                <w:sz w:val="20"/>
                <w:szCs w:val="20"/>
              </w:rPr>
            </w:pPr>
            <w:r w:rsidRPr="00730D22">
              <w:rPr>
                <w:rFonts w:asciiTheme="minorHAnsi" w:eastAsia="Times New Roman" w:hAnsiTheme="minorHAnsi" w:cstheme="minorHAnsi"/>
                <w:sz w:val="20"/>
                <w:szCs w:val="20"/>
              </w:rPr>
              <w:t>Mara Pre</w:t>
            </w:r>
          </w:p>
          <w:p w:rsidR="000A7C20" w:rsidRPr="00730D22" w:rsidRDefault="00132526" w:rsidP="005A3719">
            <w:pPr>
              <w:keepNext/>
              <w:spacing w:line="276" w:lineRule="auto"/>
              <w:contextualSpacing/>
              <w:jc w:val="center"/>
              <w:cnfStyle w:val="100000000000"/>
              <w:rPr>
                <w:rFonts w:asciiTheme="minorHAnsi" w:eastAsia="Times New Roman" w:hAnsiTheme="minorHAnsi" w:cstheme="minorHAnsi"/>
                <w:bCs w:val="0"/>
                <w:sz w:val="20"/>
                <w:szCs w:val="20"/>
              </w:rPr>
            </w:pPr>
            <w:r w:rsidRPr="00730D22">
              <w:rPr>
                <w:rFonts w:asciiTheme="minorHAnsi" w:eastAsia="Times New Roman" w:hAnsiTheme="minorHAnsi" w:cstheme="minorHAnsi"/>
                <w:sz w:val="20"/>
                <w:szCs w:val="20"/>
              </w:rPr>
              <w:t>#</w:t>
            </w:r>
            <w:r w:rsidR="0016551F" w:rsidRPr="00730D22">
              <w:rPr>
                <w:rFonts w:asciiTheme="minorHAnsi" w:eastAsia="Times New Roman" w:hAnsiTheme="minorHAnsi" w:cstheme="minorHAnsi"/>
                <w:sz w:val="20"/>
                <w:szCs w:val="20"/>
              </w:rPr>
              <w:t xml:space="preserve"> (%)</w:t>
            </w:r>
          </w:p>
        </w:tc>
        <w:tc>
          <w:tcPr>
            <w:tcW w:w="383" w:type="pct"/>
            <w:vAlign w:val="center"/>
          </w:tcPr>
          <w:p w:rsidR="000A7C20" w:rsidRPr="00730D22" w:rsidRDefault="0016551F" w:rsidP="005A3719">
            <w:pPr>
              <w:keepNext/>
              <w:spacing w:line="276" w:lineRule="auto"/>
              <w:contextualSpacing/>
              <w:jc w:val="center"/>
              <w:cnfStyle w:val="100000000000"/>
              <w:rPr>
                <w:rFonts w:asciiTheme="minorHAnsi" w:eastAsia="Times New Roman" w:hAnsiTheme="minorHAnsi" w:cstheme="minorHAnsi"/>
                <w:sz w:val="20"/>
                <w:szCs w:val="20"/>
              </w:rPr>
            </w:pPr>
            <w:r w:rsidRPr="00730D22">
              <w:rPr>
                <w:rFonts w:asciiTheme="minorHAnsi" w:eastAsia="Times New Roman" w:hAnsiTheme="minorHAnsi" w:cstheme="minorHAnsi"/>
                <w:sz w:val="20"/>
                <w:szCs w:val="20"/>
              </w:rPr>
              <w:t>Mara Post</w:t>
            </w:r>
          </w:p>
          <w:p w:rsidR="000A7C20" w:rsidRPr="00730D22" w:rsidRDefault="00132526" w:rsidP="005A3719">
            <w:pPr>
              <w:keepNext/>
              <w:spacing w:line="276" w:lineRule="auto"/>
              <w:contextualSpacing/>
              <w:jc w:val="center"/>
              <w:cnfStyle w:val="100000000000"/>
              <w:rPr>
                <w:rFonts w:asciiTheme="minorHAnsi" w:eastAsia="Times New Roman" w:hAnsiTheme="minorHAnsi" w:cstheme="minorHAnsi"/>
                <w:sz w:val="20"/>
                <w:szCs w:val="20"/>
              </w:rPr>
            </w:pPr>
            <w:r w:rsidRPr="00730D22">
              <w:rPr>
                <w:rFonts w:asciiTheme="minorHAnsi" w:eastAsia="Times New Roman" w:hAnsiTheme="minorHAnsi" w:cstheme="minorHAnsi"/>
                <w:sz w:val="20"/>
                <w:szCs w:val="20"/>
              </w:rPr>
              <w:t>#</w:t>
            </w:r>
            <w:r w:rsidR="0016551F" w:rsidRPr="00730D22">
              <w:rPr>
                <w:rFonts w:asciiTheme="minorHAnsi" w:eastAsia="Times New Roman" w:hAnsiTheme="minorHAnsi" w:cstheme="minorHAnsi"/>
                <w:sz w:val="20"/>
                <w:szCs w:val="20"/>
              </w:rPr>
              <w:t xml:space="preserve"> (%)</w:t>
            </w:r>
          </w:p>
        </w:tc>
        <w:tc>
          <w:tcPr>
            <w:tcW w:w="599" w:type="pct"/>
            <w:vAlign w:val="center"/>
          </w:tcPr>
          <w:p w:rsidR="000A7C20" w:rsidRPr="005914CF" w:rsidRDefault="0016551F" w:rsidP="005914CF">
            <w:pPr>
              <w:keepNext/>
              <w:spacing w:line="276" w:lineRule="auto"/>
              <w:contextualSpacing/>
              <w:jc w:val="center"/>
              <w:cnfStyle w:val="100000000000"/>
              <w:rPr>
                <w:rFonts w:asciiTheme="minorHAnsi" w:eastAsia="Times New Roman" w:hAnsiTheme="minorHAnsi" w:cstheme="minorHAnsi"/>
                <w:sz w:val="20"/>
                <w:szCs w:val="20"/>
              </w:rPr>
            </w:pPr>
            <w:r w:rsidRPr="00730D22">
              <w:rPr>
                <w:rFonts w:asciiTheme="minorHAnsi" w:eastAsia="Times New Roman" w:hAnsiTheme="minorHAnsi" w:cstheme="minorHAnsi"/>
                <w:sz w:val="20"/>
                <w:szCs w:val="20"/>
              </w:rPr>
              <w:t xml:space="preserve">Singida difference </w:t>
            </w:r>
            <w:r w:rsidR="005914CF" w:rsidRPr="001E025F">
              <w:rPr>
                <w:rFonts w:asciiTheme="minorHAnsi" w:eastAsia="Times New Roman" w:hAnsiTheme="minorHAnsi" w:cstheme="minorHAnsi"/>
                <w:sz w:val="20"/>
                <w:szCs w:val="20"/>
              </w:rPr>
              <w:t>(percentage points)</w:t>
            </w:r>
          </w:p>
        </w:tc>
        <w:tc>
          <w:tcPr>
            <w:tcW w:w="584" w:type="pct"/>
            <w:vAlign w:val="center"/>
          </w:tcPr>
          <w:p w:rsidR="000A7C20" w:rsidRPr="00730D22" w:rsidRDefault="0016551F" w:rsidP="005914CF">
            <w:pPr>
              <w:keepNext/>
              <w:spacing w:line="276" w:lineRule="auto"/>
              <w:contextualSpacing/>
              <w:jc w:val="center"/>
              <w:cnfStyle w:val="100000000000"/>
              <w:rPr>
                <w:rFonts w:asciiTheme="minorHAnsi" w:eastAsia="Times New Roman" w:hAnsiTheme="minorHAnsi" w:cstheme="minorHAnsi"/>
                <w:sz w:val="20"/>
                <w:szCs w:val="20"/>
              </w:rPr>
            </w:pPr>
            <w:r w:rsidRPr="00730D22">
              <w:rPr>
                <w:rFonts w:asciiTheme="minorHAnsi" w:eastAsia="Times New Roman" w:hAnsiTheme="minorHAnsi" w:cstheme="minorHAnsi"/>
                <w:sz w:val="20"/>
                <w:szCs w:val="20"/>
              </w:rPr>
              <w:t xml:space="preserve">Mara difference </w:t>
            </w:r>
            <w:r w:rsidR="005914CF" w:rsidRPr="001E025F">
              <w:rPr>
                <w:rFonts w:asciiTheme="minorHAnsi" w:eastAsia="Times New Roman" w:hAnsiTheme="minorHAnsi" w:cstheme="minorHAnsi"/>
                <w:sz w:val="20"/>
                <w:szCs w:val="20"/>
              </w:rPr>
              <w:t>(percentage points)</w:t>
            </w:r>
          </w:p>
        </w:tc>
        <w:tc>
          <w:tcPr>
            <w:tcW w:w="631" w:type="pct"/>
            <w:vAlign w:val="center"/>
          </w:tcPr>
          <w:p w:rsidR="000A7C20" w:rsidRPr="00730D22" w:rsidRDefault="0016551F" w:rsidP="005914CF">
            <w:pPr>
              <w:keepNext/>
              <w:spacing w:line="276" w:lineRule="auto"/>
              <w:contextualSpacing/>
              <w:jc w:val="center"/>
              <w:cnfStyle w:val="100000000000"/>
              <w:rPr>
                <w:rFonts w:asciiTheme="minorHAnsi" w:eastAsia="Times New Roman" w:hAnsiTheme="minorHAnsi" w:cstheme="minorHAnsi"/>
                <w:sz w:val="20"/>
                <w:szCs w:val="20"/>
              </w:rPr>
            </w:pPr>
            <w:r w:rsidRPr="00730D22">
              <w:rPr>
                <w:rFonts w:asciiTheme="minorHAnsi" w:eastAsia="Times New Roman" w:hAnsiTheme="minorHAnsi" w:cstheme="minorHAnsi"/>
                <w:sz w:val="20"/>
                <w:szCs w:val="20"/>
              </w:rPr>
              <w:t>Between</w:t>
            </w:r>
            <w:r w:rsidR="004C1D2B" w:rsidRPr="00730D22">
              <w:rPr>
                <w:rFonts w:asciiTheme="minorHAnsi" w:eastAsia="Times New Roman" w:hAnsiTheme="minorHAnsi" w:cstheme="minorHAnsi"/>
                <w:sz w:val="20"/>
                <w:szCs w:val="20"/>
              </w:rPr>
              <w:t>-</w:t>
            </w:r>
            <w:r w:rsidRPr="00730D22">
              <w:rPr>
                <w:rFonts w:asciiTheme="minorHAnsi" w:eastAsia="Times New Roman" w:hAnsiTheme="minorHAnsi" w:cstheme="minorHAnsi"/>
                <w:sz w:val="20"/>
                <w:szCs w:val="20"/>
              </w:rPr>
              <w:t>group difference</w:t>
            </w:r>
            <w:r w:rsidR="005914CF">
              <w:rPr>
                <w:rFonts w:asciiTheme="minorHAnsi" w:eastAsia="Times New Roman" w:hAnsiTheme="minorHAnsi" w:cstheme="minorHAnsi"/>
                <w:sz w:val="20"/>
                <w:szCs w:val="20"/>
              </w:rPr>
              <w:t xml:space="preserve"> </w:t>
            </w:r>
            <w:r w:rsidR="005914CF" w:rsidRPr="001E025F">
              <w:rPr>
                <w:rFonts w:asciiTheme="minorHAnsi" w:eastAsia="Times New Roman" w:hAnsiTheme="minorHAnsi" w:cstheme="minorHAnsi"/>
                <w:sz w:val="20"/>
                <w:szCs w:val="20"/>
              </w:rPr>
              <w:t>(percentage points)</w:t>
            </w:r>
          </w:p>
        </w:tc>
        <w:tc>
          <w:tcPr>
            <w:tcW w:w="447" w:type="pct"/>
            <w:vAlign w:val="center"/>
          </w:tcPr>
          <w:p w:rsidR="000A7C20" w:rsidRPr="00730D22" w:rsidRDefault="0016551F" w:rsidP="005A3719">
            <w:pPr>
              <w:keepNext/>
              <w:spacing w:line="276" w:lineRule="auto"/>
              <w:contextualSpacing/>
              <w:jc w:val="center"/>
              <w:cnfStyle w:val="100000000000"/>
              <w:rPr>
                <w:rFonts w:asciiTheme="minorHAnsi" w:eastAsia="Times New Roman" w:hAnsiTheme="minorHAnsi" w:cstheme="minorHAnsi"/>
                <w:sz w:val="20"/>
                <w:szCs w:val="20"/>
              </w:rPr>
            </w:pPr>
            <w:r w:rsidRPr="00730D22">
              <w:rPr>
                <w:rFonts w:asciiTheme="minorHAnsi" w:eastAsia="Times New Roman" w:hAnsiTheme="minorHAnsi" w:cstheme="minorHAnsi"/>
                <w:sz w:val="20"/>
                <w:szCs w:val="20"/>
              </w:rPr>
              <w:t>P-Value</w:t>
            </w:r>
          </w:p>
        </w:tc>
      </w:tr>
      <w:tr w:rsidR="004C1D2B" w:rsidRPr="00730D22" w:rsidTr="00526BD1">
        <w:trPr>
          <w:cnfStyle w:val="000000100000"/>
          <w:trHeight w:val="468"/>
        </w:trPr>
        <w:tc>
          <w:tcPr>
            <w:cnfStyle w:val="001000000000"/>
            <w:tcW w:w="1136" w:type="pct"/>
          </w:tcPr>
          <w:p w:rsidR="00C23EB9" w:rsidRPr="00730D22" w:rsidRDefault="0016551F" w:rsidP="005A3719">
            <w:pPr>
              <w:keepNext/>
              <w:spacing w:line="276" w:lineRule="auto"/>
              <w:contextualSpacing/>
              <w:rPr>
                <w:rFonts w:asciiTheme="minorHAnsi" w:eastAsia="Times New Roman" w:hAnsiTheme="minorHAnsi" w:cstheme="minorHAnsi"/>
                <w:b w:val="0"/>
                <w:bCs w:val="0"/>
                <w:sz w:val="20"/>
                <w:szCs w:val="20"/>
              </w:rPr>
            </w:pPr>
            <w:r w:rsidRPr="00730D22">
              <w:rPr>
                <w:rFonts w:asciiTheme="minorHAnsi" w:eastAsia="Times New Roman" w:hAnsiTheme="minorHAnsi" w:cstheme="minorHAnsi"/>
                <w:b w:val="0"/>
                <w:sz w:val="20"/>
                <w:szCs w:val="20"/>
              </w:rPr>
              <w:t>Provider asked about child symptoms</w:t>
            </w:r>
          </w:p>
        </w:tc>
        <w:tc>
          <w:tcPr>
            <w:tcW w:w="420" w:type="pct"/>
            <w:vAlign w:val="center"/>
          </w:tcPr>
          <w:p w:rsidR="000A7C20" w:rsidRPr="00730D22" w:rsidRDefault="0016551F" w:rsidP="005A3719">
            <w:pPr>
              <w:keepNext/>
              <w:spacing w:line="276" w:lineRule="auto"/>
              <w:jc w:val="center"/>
              <w:cnfStyle w:val="000000100000"/>
              <w:rPr>
                <w:rFonts w:eastAsia="Times New Roman" w:cstheme="minorHAnsi"/>
                <w:bCs/>
                <w:sz w:val="20"/>
                <w:szCs w:val="20"/>
              </w:rPr>
            </w:pPr>
            <w:r w:rsidRPr="00730D22">
              <w:rPr>
                <w:rFonts w:eastAsia="Times New Roman" w:cstheme="minorHAnsi"/>
                <w:color w:val="000000"/>
                <w:sz w:val="20"/>
                <w:szCs w:val="20"/>
              </w:rPr>
              <w:t>32(78</w:t>
            </w:r>
            <w:r w:rsidR="00172CFD" w:rsidRPr="00730D22">
              <w:rPr>
                <w:rFonts w:eastAsia="Times New Roman" w:cstheme="minorHAnsi"/>
                <w:color w:val="000000"/>
                <w:sz w:val="20"/>
                <w:szCs w:val="20"/>
              </w:rPr>
              <w:t>)</w:t>
            </w:r>
          </w:p>
        </w:tc>
        <w:tc>
          <w:tcPr>
            <w:tcW w:w="427" w:type="pct"/>
            <w:vAlign w:val="center"/>
          </w:tcPr>
          <w:p w:rsidR="000A7C20" w:rsidRPr="00730D22" w:rsidRDefault="0016551F" w:rsidP="005A3719">
            <w:pPr>
              <w:keepNext/>
              <w:spacing w:line="276" w:lineRule="auto"/>
              <w:jc w:val="center"/>
              <w:cnfStyle w:val="000000100000"/>
              <w:rPr>
                <w:rFonts w:eastAsia="Times New Roman" w:cstheme="minorHAnsi"/>
                <w:bCs/>
                <w:sz w:val="20"/>
                <w:szCs w:val="20"/>
              </w:rPr>
            </w:pPr>
            <w:r w:rsidRPr="00730D22">
              <w:rPr>
                <w:rFonts w:cstheme="minorHAnsi"/>
                <w:color w:val="000000"/>
                <w:sz w:val="20"/>
                <w:szCs w:val="20"/>
              </w:rPr>
              <w:t>42(78)</w:t>
            </w:r>
          </w:p>
        </w:tc>
        <w:tc>
          <w:tcPr>
            <w:tcW w:w="375" w:type="pct"/>
            <w:vAlign w:val="center"/>
          </w:tcPr>
          <w:p w:rsidR="000A7C20" w:rsidRPr="00730D22" w:rsidRDefault="0016551F" w:rsidP="005A3719">
            <w:pPr>
              <w:keepNext/>
              <w:spacing w:line="276" w:lineRule="auto"/>
              <w:jc w:val="center"/>
              <w:cnfStyle w:val="000000100000"/>
              <w:rPr>
                <w:rFonts w:eastAsia="Times New Roman" w:cstheme="minorHAnsi"/>
                <w:bCs/>
                <w:sz w:val="20"/>
                <w:szCs w:val="20"/>
              </w:rPr>
            </w:pPr>
            <w:r w:rsidRPr="00730D22">
              <w:rPr>
                <w:rFonts w:eastAsia="Times New Roman" w:cstheme="minorHAnsi"/>
                <w:color w:val="000000"/>
                <w:sz w:val="20"/>
                <w:szCs w:val="20"/>
              </w:rPr>
              <w:t>30(67)</w:t>
            </w:r>
          </w:p>
        </w:tc>
        <w:tc>
          <w:tcPr>
            <w:tcW w:w="383" w:type="pct"/>
            <w:vAlign w:val="center"/>
          </w:tcPr>
          <w:p w:rsidR="000A7C20" w:rsidRPr="00730D22" w:rsidRDefault="0016551F" w:rsidP="005A3719">
            <w:pPr>
              <w:keepNext/>
              <w:spacing w:line="276" w:lineRule="auto"/>
              <w:jc w:val="center"/>
              <w:cnfStyle w:val="000000100000"/>
              <w:rPr>
                <w:rFonts w:eastAsia="Times New Roman" w:cstheme="minorHAnsi"/>
                <w:bCs/>
                <w:sz w:val="20"/>
                <w:szCs w:val="20"/>
              </w:rPr>
            </w:pPr>
            <w:r w:rsidRPr="00730D22">
              <w:rPr>
                <w:rFonts w:cstheme="minorHAnsi"/>
                <w:color w:val="000000"/>
                <w:sz w:val="20"/>
                <w:szCs w:val="20"/>
              </w:rPr>
              <w:t>38(62)</w:t>
            </w:r>
          </w:p>
        </w:tc>
        <w:tc>
          <w:tcPr>
            <w:tcW w:w="599" w:type="pct"/>
            <w:vAlign w:val="center"/>
          </w:tcPr>
          <w:p w:rsidR="000A7C20" w:rsidRPr="00730D22" w:rsidRDefault="0016551F" w:rsidP="005A3719">
            <w:pPr>
              <w:keepNext/>
              <w:spacing w:line="276" w:lineRule="auto"/>
              <w:contextualSpacing/>
              <w:jc w:val="center"/>
              <w:cnfStyle w:val="000000100000"/>
              <w:rPr>
                <w:rFonts w:eastAsia="Times New Roman" w:cstheme="minorHAnsi"/>
                <w:bCs/>
                <w:sz w:val="20"/>
                <w:szCs w:val="20"/>
              </w:rPr>
            </w:pPr>
            <w:r w:rsidRPr="00730D22">
              <w:rPr>
                <w:rFonts w:eastAsia="Times New Roman" w:cstheme="minorHAnsi"/>
                <w:bCs/>
                <w:sz w:val="20"/>
                <w:szCs w:val="20"/>
              </w:rPr>
              <w:t>0</w:t>
            </w:r>
          </w:p>
        </w:tc>
        <w:tc>
          <w:tcPr>
            <w:tcW w:w="584" w:type="pct"/>
            <w:vAlign w:val="center"/>
          </w:tcPr>
          <w:p w:rsidR="000A7C20" w:rsidRPr="00730D22" w:rsidRDefault="005914CF" w:rsidP="005A3719">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0016551F" w:rsidRPr="00730D22">
              <w:rPr>
                <w:rFonts w:eastAsia="Times New Roman" w:cstheme="minorHAnsi"/>
                <w:bCs/>
                <w:sz w:val="20"/>
                <w:szCs w:val="20"/>
              </w:rPr>
              <w:t>5</w:t>
            </w:r>
          </w:p>
        </w:tc>
        <w:tc>
          <w:tcPr>
            <w:tcW w:w="631" w:type="pct"/>
            <w:vAlign w:val="center"/>
          </w:tcPr>
          <w:p w:rsidR="000A7C20" w:rsidRPr="00730D22" w:rsidRDefault="004B6DD7" w:rsidP="005A3719">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5</w:t>
            </w:r>
          </w:p>
        </w:tc>
        <w:tc>
          <w:tcPr>
            <w:tcW w:w="447" w:type="pct"/>
            <w:vAlign w:val="center"/>
          </w:tcPr>
          <w:p w:rsidR="000A7C20" w:rsidRPr="00730D22" w:rsidRDefault="0016551F" w:rsidP="005A3719">
            <w:pPr>
              <w:keepNext/>
              <w:spacing w:line="276" w:lineRule="auto"/>
              <w:contextualSpacing/>
              <w:jc w:val="center"/>
              <w:cnfStyle w:val="000000100000"/>
              <w:rPr>
                <w:rFonts w:eastAsia="Times New Roman" w:cstheme="minorHAnsi"/>
                <w:bCs/>
                <w:i/>
                <w:sz w:val="20"/>
                <w:szCs w:val="20"/>
              </w:rPr>
            </w:pPr>
            <w:r w:rsidRPr="00730D22">
              <w:rPr>
                <w:rFonts w:eastAsia="Times New Roman" w:cstheme="minorHAnsi"/>
                <w:bCs/>
                <w:i/>
                <w:sz w:val="20"/>
                <w:szCs w:val="20"/>
              </w:rPr>
              <w:t>P=0.229</w:t>
            </w:r>
          </w:p>
        </w:tc>
      </w:tr>
      <w:tr w:rsidR="004C1D2B" w:rsidRPr="00730D22" w:rsidTr="00526BD1">
        <w:trPr>
          <w:cnfStyle w:val="000000010000"/>
          <w:trHeight w:val="772"/>
        </w:trPr>
        <w:tc>
          <w:tcPr>
            <w:cnfStyle w:val="001000000000"/>
            <w:tcW w:w="1136" w:type="pct"/>
          </w:tcPr>
          <w:p w:rsidR="00C23EB9" w:rsidRPr="00730D22" w:rsidRDefault="0016551F" w:rsidP="005A3719">
            <w:pPr>
              <w:keepNext/>
              <w:spacing w:line="276" w:lineRule="auto"/>
              <w:contextualSpacing/>
              <w:rPr>
                <w:rFonts w:asciiTheme="minorHAnsi" w:eastAsia="Times New Roman" w:hAnsiTheme="minorHAnsi" w:cstheme="minorHAnsi"/>
                <w:b w:val="0"/>
                <w:bCs w:val="0"/>
                <w:sz w:val="20"/>
                <w:szCs w:val="20"/>
              </w:rPr>
            </w:pPr>
            <w:r w:rsidRPr="00730D22">
              <w:rPr>
                <w:rFonts w:ascii="Calibri" w:eastAsia="Times New Roman" w:hAnsi="Calibri" w:cs="Times New Roman"/>
                <w:b w:val="0"/>
                <w:sz w:val="20"/>
                <w:szCs w:val="20"/>
              </w:rPr>
              <w:t>Provider asked if the child was taking any other medicines</w:t>
            </w:r>
          </w:p>
        </w:tc>
        <w:tc>
          <w:tcPr>
            <w:tcW w:w="420" w:type="pct"/>
            <w:vAlign w:val="center"/>
          </w:tcPr>
          <w:p w:rsidR="000A7C20" w:rsidRPr="00730D22" w:rsidRDefault="0016551F" w:rsidP="005A3719">
            <w:pPr>
              <w:keepNext/>
              <w:spacing w:line="276" w:lineRule="auto"/>
              <w:jc w:val="center"/>
              <w:cnfStyle w:val="000000010000"/>
              <w:rPr>
                <w:rFonts w:eastAsia="Times New Roman" w:cstheme="minorHAnsi"/>
                <w:bCs/>
                <w:sz w:val="20"/>
                <w:szCs w:val="20"/>
              </w:rPr>
            </w:pPr>
            <w:r w:rsidRPr="00730D22">
              <w:rPr>
                <w:rFonts w:eastAsia="Times New Roman" w:cstheme="minorHAnsi"/>
                <w:color w:val="000000"/>
                <w:sz w:val="20"/>
                <w:szCs w:val="20"/>
              </w:rPr>
              <w:t>11(27)</w:t>
            </w:r>
          </w:p>
        </w:tc>
        <w:tc>
          <w:tcPr>
            <w:tcW w:w="427" w:type="pct"/>
            <w:vAlign w:val="center"/>
          </w:tcPr>
          <w:p w:rsidR="000A7C20" w:rsidRPr="00730D22" w:rsidRDefault="0016551F" w:rsidP="005A3719">
            <w:pPr>
              <w:keepNext/>
              <w:spacing w:line="276" w:lineRule="auto"/>
              <w:jc w:val="center"/>
              <w:cnfStyle w:val="000000010000"/>
              <w:rPr>
                <w:rFonts w:eastAsia="Times New Roman" w:cstheme="minorHAnsi"/>
                <w:sz w:val="20"/>
                <w:szCs w:val="20"/>
              </w:rPr>
            </w:pPr>
            <w:r w:rsidRPr="00730D22">
              <w:rPr>
                <w:rFonts w:cstheme="minorHAnsi"/>
                <w:color w:val="000000"/>
                <w:sz w:val="20"/>
                <w:szCs w:val="20"/>
              </w:rPr>
              <w:t>9(17)</w:t>
            </w:r>
          </w:p>
        </w:tc>
        <w:tc>
          <w:tcPr>
            <w:tcW w:w="375" w:type="pct"/>
            <w:vAlign w:val="center"/>
          </w:tcPr>
          <w:p w:rsidR="000A7C20" w:rsidRPr="00730D22" w:rsidRDefault="0016551F" w:rsidP="005A3719">
            <w:pPr>
              <w:keepNext/>
              <w:spacing w:line="276" w:lineRule="auto"/>
              <w:jc w:val="center"/>
              <w:cnfStyle w:val="000000010000"/>
              <w:rPr>
                <w:rFonts w:eastAsia="Times New Roman" w:cstheme="minorHAnsi"/>
                <w:bCs/>
                <w:sz w:val="20"/>
                <w:szCs w:val="20"/>
              </w:rPr>
            </w:pPr>
            <w:r w:rsidRPr="00730D22">
              <w:rPr>
                <w:rFonts w:eastAsia="Times New Roman" w:cstheme="minorHAnsi"/>
                <w:color w:val="000000"/>
                <w:sz w:val="20"/>
                <w:szCs w:val="20"/>
              </w:rPr>
              <w:t>11(24)</w:t>
            </w:r>
          </w:p>
        </w:tc>
        <w:tc>
          <w:tcPr>
            <w:tcW w:w="383" w:type="pct"/>
            <w:vAlign w:val="center"/>
          </w:tcPr>
          <w:p w:rsidR="000A7C20" w:rsidRPr="00730D22" w:rsidRDefault="0016551F" w:rsidP="005A3719">
            <w:pPr>
              <w:keepNext/>
              <w:spacing w:line="276" w:lineRule="auto"/>
              <w:jc w:val="center"/>
              <w:cnfStyle w:val="000000010000"/>
              <w:rPr>
                <w:rFonts w:eastAsia="Times New Roman" w:cstheme="minorHAnsi"/>
                <w:color w:val="000000"/>
                <w:sz w:val="20"/>
                <w:szCs w:val="20"/>
              </w:rPr>
            </w:pPr>
            <w:r w:rsidRPr="00730D22">
              <w:rPr>
                <w:rFonts w:cstheme="minorHAnsi"/>
                <w:color w:val="000000"/>
                <w:sz w:val="20"/>
                <w:szCs w:val="20"/>
              </w:rPr>
              <w:t>14(23)</w:t>
            </w:r>
          </w:p>
        </w:tc>
        <w:tc>
          <w:tcPr>
            <w:tcW w:w="599" w:type="pct"/>
            <w:vAlign w:val="center"/>
          </w:tcPr>
          <w:p w:rsidR="000A7C20" w:rsidRPr="00730D22" w:rsidRDefault="005914CF" w:rsidP="005A3719">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0016551F" w:rsidRPr="00730D22">
              <w:rPr>
                <w:rFonts w:eastAsia="Times New Roman" w:cstheme="minorHAnsi"/>
                <w:bCs/>
                <w:sz w:val="20"/>
                <w:szCs w:val="20"/>
              </w:rPr>
              <w:t>10</w:t>
            </w:r>
          </w:p>
        </w:tc>
        <w:tc>
          <w:tcPr>
            <w:tcW w:w="584" w:type="pct"/>
            <w:vAlign w:val="center"/>
          </w:tcPr>
          <w:p w:rsidR="000A7C20" w:rsidRPr="00730D22" w:rsidRDefault="005914CF" w:rsidP="005A3719">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0016551F" w:rsidRPr="00730D22">
              <w:rPr>
                <w:rFonts w:eastAsia="Times New Roman" w:cstheme="minorHAnsi"/>
                <w:bCs/>
                <w:sz w:val="20"/>
                <w:szCs w:val="20"/>
              </w:rPr>
              <w:t>1</w:t>
            </w:r>
          </w:p>
        </w:tc>
        <w:tc>
          <w:tcPr>
            <w:tcW w:w="631" w:type="pct"/>
            <w:vAlign w:val="center"/>
          </w:tcPr>
          <w:p w:rsidR="000A7C20" w:rsidRPr="00730D22" w:rsidRDefault="005914CF" w:rsidP="005A3719">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004B6DD7">
              <w:rPr>
                <w:rFonts w:eastAsia="Times New Roman" w:cstheme="minorHAnsi"/>
                <w:bCs/>
                <w:sz w:val="20"/>
                <w:szCs w:val="20"/>
              </w:rPr>
              <w:t>9</w:t>
            </w:r>
          </w:p>
        </w:tc>
        <w:tc>
          <w:tcPr>
            <w:tcW w:w="447" w:type="pct"/>
            <w:vAlign w:val="center"/>
          </w:tcPr>
          <w:p w:rsidR="000A7C20" w:rsidRPr="00730D22" w:rsidRDefault="0016551F" w:rsidP="005A3719">
            <w:pPr>
              <w:keepNext/>
              <w:spacing w:line="276" w:lineRule="auto"/>
              <w:contextualSpacing/>
              <w:jc w:val="center"/>
              <w:cnfStyle w:val="000000010000"/>
              <w:rPr>
                <w:rFonts w:eastAsia="Times New Roman" w:cstheme="minorHAnsi"/>
                <w:bCs/>
                <w:i/>
                <w:sz w:val="20"/>
                <w:szCs w:val="20"/>
              </w:rPr>
            </w:pPr>
            <w:r w:rsidRPr="00730D22">
              <w:rPr>
                <w:rFonts w:eastAsia="Times New Roman" w:cstheme="minorHAnsi"/>
                <w:bCs/>
                <w:i/>
                <w:sz w:val="20"/>
                <w:szCs w:val="20"/>
              </w:rPr>
              <w:t>P=0.559</w:t>
            </w:r>
          </w:p>
        </w:tc>
      </w:tr>
      <w:tr w:rsidR="004C1D2B" w:rsidRPr="00730D22" w:rsidTr="00526BD1">
        <w:trPr>
          <w:cnfStyle w:val="000000100000"/>
          <w:trHeight w:val="790"/>
        </w:trPr>
        <w:tc>
          <w:tcPr>
            <w:cnfStyle w:val="001000000000"/>
            <w:tcW w:w="1136" w:type="pct"/>
          </w:tcPr>
          <w:p w:rsidR="00C23EB9" w:rsidRPr="00730D22" w:rsidRDefault="00526BD1" w:rsidP="005A3719">
            <w:pPr>
              <w:keepNext/>
              <w:spacing w:line="276" w:lineRule="auto"/>
              <w:contextualSpacing/>
              <w:rPr>
                <w:rFonts w:asciiTheme="minorHAnsi" w:eastAsia="Times New Roman" w:hAnsiTheme="minorHAnsi" w:cstheme="minorHAnsi"/>
                <w:b w:val="0"/>
                <w:bCs w:val="0"/>
                <w:sz w:val="20"/>
                <w:szCs w:val="20"/>
              </w:rPr>
            </w:pPr>
            <w:r>
              <w:rPr>
                <w:rFonts w:ascii="Calibri" w:eastAsia="Times New Roman" w:hAnsi="Calibri" w:cs="Times New Roman"/>
                <w:b w:val="0"/>
                <w:sz w:val="20"/>
                <w:szCs w:val="20"/>
              </w:rPr>
              <w:t>P</w:t>
            </w:r>
            <w:r w:rsidR="0016551F" w:rsidRPr="00730D22">
              <w:rPr>
                <w:rFonts w:ascii="Calibri" w:eastAsia="Times New Roman" w:hAnsi="Calibri" w:cs="Times New Roman"/>
                <w:b w:val="0"/>
                <w:sz w:val="20"/>
                <w:szCs w:val="20"/>
              </w:rPr>
              <w:t>rovide</w:t>
            </w:r>
            <w:r>
              <w:rPr>
                <w:rFonts w:ascii="Calibri" w:eastAsia="Times New Roman" w:hAnsi="Calibri" w:cs="Times New Roman"/>
                <w:b w:val="0"/>
                <w:sz w:val="20"/>
                <w:szCs w:val="20"/>
              </w:rPr>
              <w:t>r</w:t>
            </w:r>
            <w:r w:rsidR="0016551F" w:rsidRPr="00730D22">
              <w:rPr>
                <w:rFonts w:ascii="Calibri" w:eastAsia="Times New Roman" w:hAnsi="Calibri" w:cs="Times New Roman"/>
                <w:b w:val="0"/>
                <w:sz w:val="20"/>
                <w:szCs w:val="20"/>
              </w:rPr>
              <w:t xml:space="preserve"> gave instructions on how to take the medications</w:t>
            </w:r>
          </w:p>
        </w:tc>
        <w:tc>
          <w:tcPr>
            <w:tcW w:w="420" w:type="pct"/>
            <w:vAlign w:val="center"/>
          </w:tcPr>
          <w:p w:rsidR="000A7C20" w:rsidRPr="00730D22" w:rsidRDefault="0016551F" w:rsidP="005A3719">
            <w:pPr>
              <w:keepNext/>
              <w:spacing w:line="276" w:lineRule="auto"/>
              <w:jc w:val="center"/>
              <w:cnfStyle w:val="000000100000"/>
              <w:rPr>
                <w:rFonts w:eastAsia="Times New Roman" w:cstheme="minorHAnsi"/>
                <w:bCs/>
                <w:sz w:val="20"/>
                <w:szCs w:val="20"/>
              </w:rPr>
            </w:pPr>
            <w:r w:rsidRPr="00730D22">
              <w:rPr>
                <w:rFonts w:eastAsia="Times New Roman" w:cstheme="minorHAnsi"/>
                <w:color w:val="000000"/>
                <w:sz w:val="20"/>
                <w:szCs w:val="20"/>
              </w:rPr>
              <w:t>24(59)</w:t>
            </w:r>
          </w:p>
        </w:tc>
        <w:tc>
          <w:tcPr>
            <w:tcW w:w="427" w:type="pct"/>
            <w:vAlign w:val="center"/>
          </w:tcPr>
          <w:p w:rsidR="000A7C20" w:rsidRPr="00730D22" w:rsidRDefault="0016551F" w:rsidP="005A3719">
            <w:pPr>
              <w:keepNext/>
              <w:spacing w:line="276" w:lineRule="auto"/>
              <w:jc w:val="center"/>
              <w:cnfStyle w:val="000000100000"/>
              <w:rPr>
                <w:rFonts w:eastAsia="Times New Roman" w:cstheme="minorHAnsi"/>
                <w:sz w:val="20"/>
                <w:szCs w:val="20"/>
              </w:rPr>
            </w:pPr>
            <w:r w:rsidRPr="00730D22">
              <w:rPr>
                <w:rFonts w:cstheme="minorHAnsi"/>
                <w:color w:val="000000"/>
                <w:sz w:val="20"/>
                <w:szCs w:val="20"/>
              </w:rPr>
              <w:t>46(58)</w:t>
            </w:r>
          </w:p>
        </w:tc>
        <w:tc>
          <w:tcPr>
            <w:tcW w:w="375" w:type="pct"/>
            <w:vAlign w:val="center"/>
          </w:tcPr>
          <w:p w:rsidR="000A7C20" w:rsidRPr="00730D22" w:rsidRDefault="0016551F" w:rsidP="005A3719">
            <w:pPr>
              <w:keepNext/>
              <w:spacing w:line="276" w:lineRule="auto"/>
              <w:jc w:val="center"/>
              <w:cnfStyle w:val="000000100000"/>
              <w:rPr>
                <w:rFonts w:eastAsia="Times New Roman" w:cstheme="minorHAnsi"/>
                <w:bCs/>
                <w:sz w:val="20"/>
                <w:szCs w:val="20"/>
              </w:rPr>
            </w:pPr>
            <w:r w:rsidRPr="00730D22">
              <w:rPr>
                <w:rFonts w:eastAsia="Times New Roman" w:cstheme="minorHAnsi"/>
                <w:color w:val="000000"/>
                <w:sz w:val="20"/>
                <w:szCs w:val="20"/>
              </w:rPr>
              <w:t>25(56)</w:t>
            </w:r>
          </w:p>
        </w:tc>
        <w:tc>
          <w:tcPr>
            <w:tcW w:w="383" w:type="pct"/>
            <w:vAlign w:val="center"/>
          </w:tcPr>
          <w:p w:rsidR="000A7C20" w:rsidRPr="00730D22" w:rsidRDefault="0016551F" w:rsidP="005A3719">
            <w:pPr>
              <w:keepNext/>
              <w:spacing w:line="276" w:lineRule="auto"/>
              <w:jc w:val="center"/>
              <w:cnfStyle w:val="000000100000"/>
              <w:rPr>
                <w:rFonts w:eastAsia="Times New Roman" w:cstheme="minorHAnsi"/>
                <w:color w:val="000000"/>
                <w:sz w:val="20"/>
                <w:szCs w:val="20"/>
              </w:rPr>
            </w:pPr>
            <w:r w:rsidRPr="00730D22">
              <w:rPr>
                <w:rFonts w:cstheme="minorHAnsi"/>
                <w:color w:val="000000"/>
                <w:sz w:val="20"/>
                <w:szCs w:val="20"/>
              </w:rPr>
              <w:t>36(59)</w:t>
            </w:r>
          </w:p>
        </w:tc>
        <w:tc>
          <w:tcPr>
            <w:tcW w:w="599" w:type="pct"/>
            <w:vAlign w:val="center"/>
          </w:tcPr>
          <w:p w:rsidR="000A7C20" w:rsidRPr="00730D22" w:rsidRDefault="005914CF" w:rsidP="005A3719">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0016551F" w:rsidRPr="00730D22">
              <w:rPr>
                <w:rFonts w:eastAsia="Times New Roman" w:cstheme="minorHAnsi"/>
                <w:bCs/>
                <w:sz w:val="20"/>
                <w:szCs w:val="20"/>
              </w:rPr>
              <w:t>1</w:t>
            </w:r>
          </w:p>
        </w:tc>
        <w:tc>
          <w:tcPr>
            <w:tcW w:w="584" w:type="pct"/>
            <w:vAlign w:val="center"/>
          </w:tcPr>
          <w:p w:rsidR="000A7C20" w:rsidRPr="00730D22" w:rsidRDefault="0016551F" w:rsidP="005A3719">
            <w:pPr>
              <w:keepNext/>
              <w:spacing w:line="276" w:lineRule="auto"/>
              <w:contextualSpacing/>
              <w:jc w:val="center"/>
              <w:cnfStyle w:val="000000100000"/>
              <w:rPr>
                <w:rFonts w:eastAsia="Times New Roman" w:cstheme="minorHAnsi"/>
                <w:bCs/>
                <w:sz w:val="20"/>
                <w:szCs w:val="20"/>
              </w:rPr>
            </w:pPr>
            <w:r w:rsidRPr="00730D22">
              <w:rPr>
                <w:rFonts w:eastAsia="Times New Roman" w:cstheme="minorHAnsi"/>
                <w:bCs/>
                <w:sz w:val="20"/>
                <w:szCs w:val="20"/>
              </w:rPr>
              <w:t>3</w:t>
            </w:r>
          </w:p>
        </w:tc>
        <w:tc>
          <w:tcPr>
            <w:tcW w:w="631" w:type="pct"/>
            <w:vAlign w:val="center"/>
          </w:tcPr>
          <w:p w:rsidR="000A7C20" w:rsidRPr="00730D22" w:rsidRDefault="0016551F" w:rsidP="004B6DD7">
            <w:pPr>
              <w:keepNext/>
              <w:spacing w:line="276" w:lineRule="auto"/>
              <w:contextualSpacing/>
              <w:jc w:val="center"/>
              <w:cnfStyle w:val="000000100000"/>
              <w:rPr>
                <w:rFonts w:eastAsia="Times New Roman" w:cstheme="minorHAnsi"/>
                <w:bCs/>
                <w:sz w:val="20"/>
                <w:szCs w:val="20"/>
              </w:rPr>
            </w:pPr>
            <w:r w:rsidRPr="00730D22">
              <w:rPr>
                <w:rFonts w:eastAsia="Times New Roman" w:cstheme="minorHAnsi"/>
                <w:bCs/>
                <w:sz w:val="20"/>
                <w:szCs w:val="20"/>
              </w:rPr>
              <w:t>2</w:t>
            </w:r>
          </w:p>
        </w:tc>
        <w:tc>
          <w:tcPr>
            <w:tcW w:w="447" w:type="pct"/>
            <w:vAlign w:val="center"/>
          </w:tcPr>
          <w:p w:rsidR="000A7C20" w:rsidRPr="00E620D7" w:rsidRDefault="00E620D7" w:rsidP="005A3719">
            <w:pPr>
              <w:keepNext/>
              <w:spacing w:line="276" w:lineRule="auto"/>
              <w:contextualSpacing/>
              <w:jc w:val="center"/>
              <w:cnfStyle w:val="000000100000"/>
              <w:rPr>
                <w:rFonts w:eastAsia="Times New Roman" w:cstheme="minorHAnsi"/>
                <w:bCs/>
                <w:i/>
                <w:sz w:val="20"/>
                <w:szCs w:val="20"/>
              </w:rPr>
            </w:pPr>
            <w:r>
              <w:rPr>
                <w:rFonts w:eastAsia="Times New Roman" w:cstheme="minorHAnsi"/>
                <w:bCs/>
                <w:i/>
                <w:sz w:val="20"/>
                <w:szCs w:val="20"/>
              </w:rPr>
              <w:t>P= 0.140</w:t>
            </w:r>
          </w:p>
        </w:tc>
      </w:tr>
      <w:tr w:rsidR="004C1D2B" w:rsidRPr="00730D22" w:rsidTr="00526BD1">
        <w:trPr>
          <w:cnfStyle w:val="000000010000"/>
          <w:trHeight w:val="736"/>
        </w:trPr>
        <w:tc>
          <w:tcPr>
            <w:cnfStyle w:val="001000000000"/>
            <w:tcW w:w="1136" w:type="pct"/>
          </w:tcPr>
          <w:p w:rsidR="00C23EB9" w:rsidRPr="00730D22" w:rsidRDefault="00526BD1" w:rsidP="005A3719">
            <w:pPr>
              <w:keepNext/>
              <w:spacing w:line="276" w:lineRule="auto"/>
              <w:contextualSpacing/>
              <w:rPr>
                <w:rFonts w:asciiTheme="minorHAnsi" w:eastAsia="Times New Roman" w:hAnsiTheme="minorHAnsi" w:cstheme="minorHAnsi"/>
                <w:b w:val="0"/>
                <w:bCs w:val="0"/>
                <w:sz w:val="20"/>
                <w:szCs w:val="20"/>
              </w:rPr>
            </w:pPr>
            <w:r>
              <w:rPr>
                <w:rFonts w:ascii="Calibri" w:eastAsia="Times New Roman" w:hAnsi="Calibri" w:cs="Times New Roman"/>
                <w:b w:val="0"/>
                <w:sz w:val="20"/>
                <w:szCs w:val="20"/>
              </w:rPr>
              <w:t>P</w:t>
            </w:r>
            <w:r w:rsidR="0016551F" w:rsidRPr="00730D22">
              <w:rPr>
                <w:rFonts w:ascii="Calibri" w:eastAsia="Times New Roman" w:hAnsi="Calibri" w:cs="Times New Roman"/>
                <w:b w:val="0"/>
                <w:sz w:val="20"/>
                <w:szCs w:val="20"/>
              </w:rPr>
              <w:t>rovider gave information on how to look for danger signs</w:t>
            </w:r>
          </w:p>
        </w:tc>
        <w:tc>
          <w:tcPr>
            <w:tcW w:w="420" w:type="pct"/>
            <w:vAlign w:val="center"/>
          </w:tcPr>
          <w:p w:rsidR="000A7C20" w:rsidRPr="00730D22" w:rsidRDefault="0016551F" w:rsidP="005A3719">
            <w:pPr>
              <w:keepNext/>
              <w:spacing w:line="276" w:lineRule="auto"/>
              <w:jc w:val="center"/>
              <w:cnfStyle w:val="000000010000"/>
              <w:rPr>
                <w:rFonts w:eastAsia="Times New Roman" w:cstheme="minorHAnsi"/>
                <w:bCs/>
                <w:sz w:val="20"/>
                <w:szCs w:val="20"/>
              </w:rPr>
            </w:pPr>
            <w:r w:rsidRPr="00730D22">
              <w:rPr>
                <w:rFonts w:eastAsia="Times New Roman" w:cstheme="minorHAnsi"/>
                <w:color w:val="000000"/>
                <w:sz w:val="20"/>
                <w:szCs w:val="20"/>
              </w:rPr>
              <w:t>4(10)</w:t>
            </w:r>
          </w:p>
        </w:tc>
        <w:tc>
          <w:tcPr>
            <w:tcW w:w="427" w:type="pct"/>
            <w:vAlign w:val="center"/>
          </w:tcPr>
          <w:p w:rsidR="000A7C20" w:rsidRPr="00730D22" w:rsidRDefault="0016551F" w:rsidP="005A3719">
            <w:pPr>
              <w:keepNext/>
              <w:spacing w:line="276" w:lineRule="auto"/>
              <w:jc w:val="center"/>
              <w:cnfStyle w:val="000000010000"/>
              <w:rPr>
                <w:rFonts w:eastAsia="Times New Roman" w:cstheme="minorHAnsi"/>
                <w:sz w:val="20"/>
                <w:szCs w:val="20"/>
              </w:rPr>
            </w:pPr>
            <w:r w:rsidRPr="00730D22">
              <w:rPr>
                <w:rFonts w:cstheme="minorHAnsi"/>
                <w:color w:val="000000"/>
                <w:sz w:val="20"/>
                <w:szCs w:val="20"/>
              </w:rPr>
              <w:t>10(19)</w:t>
            </w:r>
          </w:p>
        </w:tc>
        <w:tc>
          <w:tcPr>
            <w:tcW w:w="375" w:type="pct"/>
            <w:vAlign w:val="center"/>
          </w:tcPr>
          <w:p w:rsidR="000A7C20" w:rsidRPr="00730D22" w:rsidRDefault="0016551F" w:rsidP="005A3719">
            <w:pPr>
              <w:keepNext/>
              <w:spacing w:line="276" w:lineRule="auto"/>
              <w:jc w:val="center"/>
              <w:cnfStyle w:val="000000010000"/>
              <w:rPr>
                <w:rFonts w:eastAsia="Times New Roman" w:cstheme="minorHAnsi"/>
                <w:bCs/>
                <w:sz w:val="20"/>
                <w:szCs w:val="20"/>
              </w:rPr>
            </w:pPr>
            <w:r w:rsidRPr="00730D22">
              <w:rPr>
                <w:rFonts w:eastAsia="Times New Roman" w:cstheme="minorHAnsi"/>
                <w:color w:val="000000"/>
                <w:sz w:val="20"/>
                <w:szCs w:val="20"/>
              </w:rPr>
              <w:t>3(7)</w:t>
            </w:r>
          </w:p>
        </w:tc>
        <w:tc>
          <w:tcPr>
            <w:tcW w:w="383" w:type="pct"/>
            <w:vAlign w:val="center"/>
          </w:tcPr>
          <w:p w:rsidR="000A7C20" w:rsidRPr="00730D22" w:rsidRDefault="0016551F" w:rsidP="005A3719">
            <w:pPr>
              <w:keepNext/>
              <w:spacing w:line="276" w:lineRule="auto"/>
              <w:jc w:val="center"/>
              <w:cnfStyle w:val="000000010000"/>
              <w:rPr>
                <w:rFonts w:eastAsia="Times New Roman" w:cstheme="minorHAnsi"/>
                <w:color w:val="000000"/>
                <w:sz w:val="20"/>
                <w:szCs w:val="20"/>
              </w:rPr>
            </w:pPr>
            <w:r w:rsidRPr="00730D22">
              <w:rPr>
                <w:rFonts w:cstheme="minorHAnsi"/>
                <w:color w:val="000000"/>
                <w:sz w:val="20"/>
                <w:szCs w:val="20"/>
              </w:rPr>
              <w:t>1(2)</w:t>
            </w:r>
          </w:p>
        </w:tc>
        <w:tc>
          <w:tcPr>
            <w:tcW w:w="599" w:type="pct"/>
            <w:vAlign w:val="center"/>
          </w:tcPr>
          <w:p w:rsidR="000A7C20" w:rsidRPr="00730D22" w:rsidRDefault="0016551F" w:rsidP="005A3719">
            <w:pPr>
              <w:keepNext/>
              <w:spacing w:line="276" w:lineRule="auto"/>
              <w:contextualSpacing/>
              <w:jc w:val="center"/>
              <w:cnfStyle w:val="000000010000"/>
              <w:rPr>
                <w:rFonts w:eastAsia="Times New Roman" w:cstheme="minorHAnsi"/>
                <w:bCs/>
                <w:sz w:val="20"/>
                <w:szCs w:val="20"/>
              </w:rPr>
            </w:pPr>
            <w:r w:rsidRPr="00730D22">
              <w:rPr>
                <w:rFonts w:eastAsia="Times New Roman" w:cstheme="minorHAnsi"/>
                <w:bCs/>
                <w:sz w:val="20"/>
                <w:szCs w:val="20"/>
              </w:rPr>
              <w:t>9</w:t>
            </w:r>
          </w:p>
        </w:tc>
        <w:tc>
          <w:tcPr>
            <w:tcW w:w="584" w:type="pct"/>
            <w:vAlign w:val="center"/>
          </w:tcPr>
          <w:p w:rsidR="000A7C20" w:rsidRPr="00730D22" w:rsidRDefault="005914CF" w:rsidP="005A3719">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0016551F" w:rsidRPr="00730D22">
              <w:rPr>
                <w:rFonts w:eastAsia="Times New Roman" w:cstheme="minorHAnsi"/>
                <w:bCs/>
                <w:sz w:val="20"/>
                <w:szCs w:val="20"/>
              </w:rPr>
              <w:t>5</w:t>
            </w:r>
          </w:p>
        </w:tc>
        <w:tc>
          <w:tcPr>
            <w:tcW w:w="631" w:type="pct"/>
            <w:vAlign w:val="center"/>
          </w:tcPr>
          <w:p w:rsidR="000A7C20" w:rsidRPr="00730D22" w:rsidRDefault="0016551F" w:rsidP="005A3719">
            <w:pPr>
              <w:keepNext/>
              <w:spacing w:line="276" w:lineRule="auto"/>
              <w:contextualSpacing/>
              <w:jc w:val="center"/>
              <w:cnfStyle w:val="000000010000"/>
              <w:rPr>
                <w:rFonts w:eastAsia="Times New Roman" w:cstheme="minorHAnsi"/>
                <w:bCs/>
                <w:sz w:val="20"/>
                <w:szCs w:val="20"/>
              </w:rPr>
            </w:pPr>
            <w:r w:rsidRPr="00730D22">
              <w:rPr>
                <w:rFonts w:eastAsia="Times New Roman" w:cstheme="minorHAnsi"/>
                <w:bCs/>
                <w:sz w:val="20"/>
                <w:szCs w:val="20"/>
              </w:rPr>
              <w:t>14</w:t>
            </w:r>
          </w:p>
        </w:tc>
        <w:tc>
          <w:tcPr>
            <w:tcW w:w="447" w:type="pct"/>
            <w:vAlign w:val="center"/>
          </w:tcPr>
          <w:p w:rsidR="000A7C20" w:rsidRPr="00460A91" w:rsidRDefault="0016551F" w:rsidP="005A3719">
            <w:pPr>
              <w:keepNext/>
              <w:spacing w:line="276" w:lineRule="auto"/>
              <w:contextualSpacing/>
              <w:jc w:val="center"/>
              <w:cnfStyle w:val="000000010000"/>
              <w:rPr>
                <w:rFonts w:eastAsia="Times New Roman" w:cstheme="minorHAnsi"/>
                <w:b/>
                <w:bCs/>
                <w:i/>
                <w:sz w:val="20"/>
                <w:szCs w:val="20"/>
              </w:rPr>
            </w:pPr>
            <w:r w:rsidRPr="00460A91">
              <w:rPr>
                <w:rFonts w:eastAsia="Times New Roman" w:cstheme="minorHAnsi"/>
                <w:b/>
                <w:bCs/>
                <w:i/>
                <w:sz w:val="20"/>
                <w:szCs w:val="20"/>
              </w:rPr>
              <w:t>P&lt;0.05</w:t>
            </w:r>
            <w:r w:rsidR="00460A91" w:rsidRPr="00460A91">
              <w:rPr>
                <w:rFonts w:eastAsia="Times New Roman" w:cstheme="minorHAnsi"/>
                <w:b/>
                <w:bCs/>
                <w:i/>
                <w:sz w:val="20"/>
                <w:szCs w:val="20"/>
              </w:rPr>
              <w:t>*</w:t>
            </w:r>
          </w:p>
        </w:tc>
      </w:tr>
      <w:tr w:rsidR="004C1D2B" w:rsidRPr="00730D22" w:rsidTr="00526BD1">
        <w:trPr>
          <w:cnfStyle w:val="000000100000"/>
          <w:trHeight w:val="523"/>
        </w:trPr>
        <w:tc>
          <w:tcPr>
            <w:cnfStyle w:val="001000000000"/>
            <w:tcW w:w="1136" w:type="pct"/>
          </w:tcPr>
          <w:p w:rsidR="00C23EB9" w:rsidRPr="00730D22" w:rsidRDefault="0016551F" w:rsidP="005A3719">
            <w:pPr>
              <w:keepNext/>
              <w:spacing w:line="276" w:lineRule="auto"/>
              <w:contextualSpacing/>
              <w:rPr>
                <w:rFonts w:ascii="Calibri" w:eastAsia="Times New Roman" w:hAnsi="Calibri" w:cs="Times New Roman"/>
                <w:b w:val="0"/>
                <w:bCs w:val="0"/>
                <w:sz w:val="20"/>
                <w:szCs w:val="20"/>
              </w:rPr>
            </w:pPr>
            <w:r w:rsidRPr="00730D22">
              <w:rPr>
                <w:rFonts w:ascii="Calibri" w:eastAsia="Times New Roman" w:hAnsi="Calibri" w:cs="Times New Roman"/>
                <w:b w:val="0"/>
                <w:sz w:val="20"/>
                <w:szCs w:val="20"/>
              </w:rPr>
              <w:t>Provider dispensed antibiotic</w:t>
            </w:r>
          </w:p>
        </w:tc>
        <w:tc>
          <w:tcPr>
            <w:tcW w:w="420" w:type="pct"/>
            <w:vAlign w:val="center"/>
          </w:tcPr>
          <w:p w:rsidR="000A7C20" w:rsidRPr="00730D22" w:rsidRDefault="0016551F" w:rsidP="005A3719">
            <w:pPr>
              <w:keepNext/>
              <w:spacing w:line="276" w:lineRule="auto"/>
              <w:jc w:val="center"/>
              <w:cnfStyle w:val="000000100000"/>
              <w:rPr>
                <w:rFonts w:eastAsia="Times New Roman" w:cstheme="minorHAnsi"/>
                <w:color w:val="000000"/>
                <w:sz w:val="20"/>
                <w:szCs w:val="20"/>
              </w:rPr>
            </w:pPr>
            <w:r w:rsidRPr="00730D22">
              <w:rPr>
                <w:rFonts w:eastAsia="Times New Roman" w:cstheme="minorHAnsi"/>
                <w:color w:val="000000"/>
                <w:sz w:val="20"/>
                <w:szCs w:val="20"/>
              </w:rPr>
              <w:t>36(88)</w:t>
            </w:r>
          </w:p>
        </w:tc>
        <w:tc>
          <w:tcPr>
            <w:tcW w:w="427" w:type="pct"/>
            <w:vAlign w:val="center"/>
          </w:tcPr>
          <w:p w:rsidR="000A7C20" w:rsidRPr="00730D22" w:rsidRDefault="0016551F" w:rsidP="005A3719">
            <w:pPr>
              <w:keepNext/>
              <w:spacing w:line="276" w:lineRule="auto"/>
              <w:jc w:val="center"/>
              <w:cnfStyle w:val="000000100000"/>
              <w:rPr>
                <w:rFonts w:cstheme="minorHAnsi"/>
                <w:color w:val="000000"/>
                <w:sz w:val="20"/>
                <w:szCs w:val="20"/>
              </w:rPr>
            </w:pPr>
            <w:r w:rsidRPr="00730D22">
              <w:rPr>
                <w:rFonts w:cstheme="minorHAnsi"/>
                <w:color w:val="000000"/>
                <w:sz w:val="20"/>
                <w:szCs w:val="20"/>
              </w:rPr>
              <w:t>39(80)</w:t>
            </w:r>
          </w:p>
        </w:tc>
        <w:tc>
          <w:tcPr>
            <w:tcW w:w="375" w:type="pct"/>
            <w:vAlign w:val="center"/>
          </w:tcPr>
          <w:p w:rsidR="000A7C20" w:rsidRPr="00730D22" w:rsidRDefault="0016551F" w:rsidP="005A3719">
            <w:pPr>
              <w:keepNext/>
              <w:spacing w:line="276" w:lineRule="auto"/>
              <w:jc w:val="center"/>
              <w:cnfStyle w:val="000000100000"/>
              <w:rPr>
                <w:rFonts w:eastAsia="Times New Roman" w:cstheme="minorHAnsi"/>
                <w:color w:val="000000"/>
                <w:sz w:val="20"/>
                <w:szCs w:val="20"/>
              </w:rPr>
            </w:pPr>
            <w:r w:rsidRPr="00730D22">
              <w:rPr>
                <w:rFonts w:eastAsia="Times New Roman" w:cstheme="minorHAnsi"/>
                <w:color w:val="000000"/>
                <w:sz w:val="20"/>
                <w:szCs w:val="20"/>
              </w:rPr>
              <w:t>26(68)</w:t>
            </w:r>
          </w:p>
        </w:tc>
        <w:tc>
          <w:tcPr>
            <w:tcW w:w="383" w:type="pct"/>
            <w:vAlign w:val="center"/>
          </w:tcPr>
          <w:p w:rsidR="000A7C20" w:rsidRPr="00730D22" w:rsidRDefault="0016551F" w:rsidP="005A3719">
            <w:pPr>
              <w:keepNext/>
              <w:spacing w:line="276" w:lineRule="auto"/>
              <w:jc w:val="center"/>
              <w:cnfStyle w:val="000000100000"/>
              <w:rPr>
                <w:rFonts w:cstheme="minorHAnsi"/>
                <w:color w:val="000000"/>
                <w:sz w:val="20"/>
                <w:szCs w:val="20"/>
              </w:rPr>
            </w:pPr>
            <w:r w:rsidRPr="00730D22">
              <w:rPr>
                <w:rFonts w:cstheme="minorHAnsi"/>
                <w:color w:val="000000"/>
                <w:sz w:val="20"/>
                <w:szCs w:val="20"/>
              </w:rPr>
              <w:t>54(88)</w:t>
            </w:r>
          </w:p>
        </w:tc>
        <w:tc>
          <w:tcPr>
            <w:tcW w:w="599" w:type="pct"/>
            <w:vAlign w:val="center"/>
          </w:tcPr>
          <w:p w:rsidR="000A7C20" w:rsidRPr="00730D22" w:rsidRDefault="00E311FE" w:rsidP="00E311FE">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0016551F" w:rsidRPr="00730D22">
              <w:rPr>
                <w:rFonts w:eastAsia="Times New Roman" w:cstheme="minorHAnsi"/>
                <w:bCs/>
                <w:sz w:val="20"/>
                <w:szCs w:val="20"/>
              </w:rPr>
              <w:t>8</w:t>
            </w:r>
          </w:p>
        </w:tc>
        <w:tc>
          <w:tcPr>
            <w:tcW w:w="584" w:type="pct"/>
            <w:vAlign w:val="center"/>
          </w:tcPr>
          <w:p w:rsidR="000A7C20" w:rsidRPr="00730D22" w:rsidRDefault="0016551F" w:rsidP="005A3719">
            <w:pPr>
              <w:keepNext/>
              <w:spacing w:line="276" w:lineRule="auto"/>
              <w:contextualSpacing/>
              <w:jc w:val="center"/>
              <w:cnfStyle w:val="000000100000"/>
              <w:rPr>
                <w:rFonts w:eastAsia="Times New Roman" w:cstheme="minorHAnsi"/>
                <w:bCs/>
                <w:sz w:val="20"/>
                <w:szCs w:val="20"/>
              </w:rPr>
            </w:pPr>
            <w:r w:rsidRPr="00730D22">
              <w:rPr>
                <w:rFonts w:eastAsia="Times New Roman" w:cstheme="minorHAnsi"/>
                <w:bCs/>
                <w:sz w:val="20"/>
                <w:szCs w:val="20"/>
              </w:rPr>
              <w:t>20</w:t>
            </w:r>
          </w:p>
        </w:tc>
        <w:tc>
          <w:tcPr>
            <w:tcW w:w="631" w:type="pct"/>
            <w:vAlign w:val="center"/>
          </w:tcPr>
          <w:p w:rsidR="000A7C20" w:rsidRPr="00730D22" w:rsidRDefault="00E311FE" w:rsidP="00E311FE">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–28</w:t>
            </w:r>
          </w:p>
        </w:tc>
        <w:tc>
          <w:tcPr>
            <w:tcW w:w="447" w:type="pct"/>
            <w:vAlign w:val="center"/>
          </w:tcPr>
          <w:p w:rsidR="000A7C20" w:rsidRPr="00730D22" w:rsidRDefault="0016551F" w:rsidP="005A3719">
            <w:pPr>
              <w:keepNext/>
              <w:spacing w:line="276" w:lineRule="auto"/>
              <w:contextualSpacing/>
              <w:jc w:val="center"/>
              <w:cnfStyle w:val="000000100000"/>
              <w:rPr>
                <w:rFonts w:eastAsia="Times New Roman" w:cstheme="minorHAnsi"/>
                <w:bCs/>
                <w:i/>
                <w:sz w:val="20"/>
                <w:szCs w:val="20"/>
              </w:rPr>
            </w:pPr>
            <w:r w:rsidRPr="00730D22">
              <w:rPr>
                <w:rFonts w:eastAsia="Times New Roman" w:cstheme="minorHAnsi"/>
                <w:bCs/>
                <w:i/>
                <w:sz w:val="20"/>
                <w:szCs w:val="20"/>
              </w:rPr>
              <w:t>P=0.198</w:t>
            </w:r>
          </w:p>
        </w:tc>
      </w:tr>
      <w:tr w:rsidR="004C1D2B" w:rsidRPr="00730D22" w:rsidTr="00526BD1">
        <w:trPr>
          <w:cnfStyle w:val="000000010000"/>
          <w:trHeight w:val="331"/>
        </w:trPr>
        <w:tc>
          <w:tcPr>
            <w:cnfStyle w:val="001000000000"/>
            <w:tcW w:w="1136" w:type="pct"/>
          </w:tcPr>
          <w:p w:rsidR="00C23EB9" w:rsidRPr="00730D22" w:rsidRDefault="0016551F" w:rsidP="005A3719">
            <w:pPr>
              <w:keepNext/>
              <w:spacing w:line="276" w:lineRule="auto"/>
              <w:contextualSpacing/>
              <w:rPr>
                <w:rFonts w:ascii="Calibri" w:eastAsia="Times New Roman" w:hAnsi="Calibri" w:cs="Times New Roman"/>
                <w:b w:val="0"/>
                <w:bCs w:val="0"/>
                <w:sz w:val="20"/>
                <w:szCs w:val="20"/>
              </w:rPr>
            </w:pPr>
            <w:r w:rsidRPr="00730D22">
              <w:rPr>
                <w:rFonts w:ascii="Calibri" w:eastAsia="Times New Roman" w:hAnsi="Calibri" w:cs="Times New Roman"/>
                <w:b w:val="0"/>
                <w:sz w:val="20"/>
                <w:szCs w:val="20"/>
              </w:rPr>
              <w:t>Provider dispensed ORS</w:t>
            </w:r>
          </w:p>
        </w:tc>
        <w:tc>
          <w:tcPr>
            <w:tcW w:w="420" w:type="pct"/>
            <w:vAlign w:val="center"/>
          </w:tcPr>
          <w:p w:rsidR="000A7C20" w:rsidRPr="00730D22" w:rsidRDefault="0016551F" w:rsidP="005A3719">
            <w:pPr>
              <w:keepNext/>
              <w:spacing w:line="276" w:lineRule="auto"/>
              <w:jc w:val="center"/>
              <w:cnfStyle w:val="000000010000"/>
              <w:rPr>
                <w:rFonts w:eastAsia="Times New Roman" w:cstheme="minorHAnsi"/>
                <w:color w:val="000000"/>
                <w:sz w:val="20"/>
                <w:szCs w:val="20"/>
              </w:rPr>
            </w:pPr>
            <w:r w:rsidRPr="00730D22">
              <w:rPr>
                <w:rFonts w:eastAsia="Times New Roman" w:cstheme="minorHAnsi"/>
                <w:color w:val="000000"/>
                <w:sz w:val="20"/>
                <w:szCs w:val="20"/>
              </w:rPr>
              <w:t>8(20)</w:t>
            </w:r>
          </w:p>
        </w:tc>
        <w:tc>
          <w:tcPr>
            <w:tcW w:w="427" w:type="pct"/>
            <w:vAlign w:val="center"/>
          </w:tcPr>
          <w:p w:rsidR="000A7C20" w:rsidRPr="00730D22" w:rsidRDefault="0016551F" w:rsidP="005A3719">
            <w:pPr>
              <w:keepNext/>
              <w:spacing w:line="276" w:lineRule="auto"/>
              <w:jc w:val="center"/>
              <w:cnfStyle w:val="000000010000"/>
              <w:rPr>
                <w:rFonts w:cstheme="minorHAnsi"/>
                <w:color w:val="000000"/>
                <w:sz w:val="20"/>
                <w:szCs w:val="20"/>
              </w:rPr>
            </w:pPr>
            <w:r w:rsidRPr="00730D22">
              <w:rPr>
                <w:rFonts w:cstheme="minorHAnsi"/>
                <w:color w:val="000000"/>
                <w:sz w:val="20"/>
                <w:szCs w:val="20"/>
              </w:rPr>
              <w:t>11(23)</w:t>
            </w:r>
          </w:p>
        </w:tc>
        <w:tc>
          <w:tcPr>
            <w:tcW w:w="375" w:type="pct"/>
            <w:vAlign w:val="center"/>
          </w:tcPr>
          <w:p w:rsidR="000A7C20" w:rsidRPr="00730D22" w:rsidRDefault="0016551F" w:rsidP="005A3719">
            <w:pPr>
              <w:keepNext/>
              <w:spacing w:line="276" w:lineRule="auto"/>
              <w:jc w:val="center"/>
              <w:cnfStyle w:val="000000010000"/>
              <w:rPr>
                <w:rFonts w:eastAsia="Times New Roman" w:cstheme="minorHAnsi"/>
                <w:color w:val="000000"/>
                <w:sz w:val="20"/>
                <w:szCs w:val="20"/>
              </w:rPr>
            </w:pPr>
            <w:r w:rsidRPr="00730D22">
              <w:rPr>
                <w:rFonts w:eastAsia="Times New Roman" w:cstheme="minorHAnsi"/>
                <w:color w:val="000000"/>
                <w:sz w:val="20"/>
                <w:szCs w:val="20"/>
              </w:rPr>
              <w:t>7(16)</w:t>
            </w:r>
          </w:p>
        </w:tc>
        <w:tc>
          <w:tcPr>
            <w:tcW w:w="383" w:type="pct"/>
            <w:vAlign w:val="center"/>
          </w:tcPr>
          <w:p w:rsidR="000A7C20" w:rsidRPr="00730D22" w:rsidRDefault="0016551F" w:rsidP="005A3719">
            <w:pPr>
              <w:keepNext/>
              <w:spacing w:line="276" w:lineRule="auto"/>
              <w:jc w:val="center"/>
              <w:cnfStyle w:val="000000010000"/>
              <w:rPr>
                <w:rFonts w:cstheme="minorHAnsi"/>
                <w:color w:val="000000"/>
                <w:sz w:val="20"/>
                <w:szCs w:val="20"/>
              </w:rPr>
            </w:pPr>
            <w:r w:rsidRPr="00730D22">
              <w:rPr>
                <w:rFonts w:cstheme="minorHAnsi"/>
                <w:color w:val="000000"/>
                <w:sz w:val="20"/>
                <w:szCs w:val="20"/>
              </w:rPr>
              <w:t>11(18)</w:t>
            </w:r>
          </w:p>
        </w:tc>
        <w:tc>
          <w:tcPr>
            <w:tcW w:w="599" w:type="pct"/>
            <w:vAlign w:val="center"/>
          </w:tcPr>
          <w:p w:rsidR="000A7C20" w:rsidRPr="00730D22" w:rsidRDefault="0016551F" w:rsidP="005A3719">
            <w:pPr>
              <w:keepNext/>
              <w:spacing w:line="276" w:lineRule="auto"/>
              <w:contextualSpacing/>
              <w:jc w:val="center"/>
              <w:cnfStyle w:val="000000010000"/>
              <w:rPr>
                <w:rFonts w:eastAsia="Times New Roman" w:cstheme="minorHAnsi"/>
                <w:bCs/>
                <w:sz w:val="20"/>
                <w:szCs w:val="20"/>
              </w:rPr>
            </w:pPr>
            <w:r w:rsidRPr="00730D22">
              <w:rPr>
                <w:rFonts w:eastAsia="Times New Roman" w:cstheme="minorHAnsi"/>
                <w:bCs/>
                <w:sz w:val="20"/>
                <w:szCs w:val="20"/>
              </w:rPr>
              <w:t>3</w:t>
            </w:r>
          </w:p>
        </w:tc>
        <w:tc>
          <w:tcPr>
            <w:tcW w:w="584" w:type="pct"/>
            <w:vAlign w:val="center"/>
          </w:tcPr>
          <w:p w:rsidR="000A7C20" w:rsidRPr="00730D22" w:rsidRDefault="0016551F" w:rsidP="005A3719">
            <w:pPr>
              <w:keepNext/>
              <w:spacing w:line="276" w:lineRule="auto"/>
              <w:contextualSpacing/>
              <w:jc w:val="center"/>
              <w:cnfStyle w:val="000000010000"/>
              <w:rPr>
                <w:rFonts w:eastAsia="Times New Roman" w:cstheme="minorHAnsi"/>
                <w:bCs/>
                <w:sz w:val="20"/>
                <w:szCs w:val="20"/>
              </w:rPr>
            </w:pPr>
            <w:r w:rsidRPr="00730D22">
              <w:rPr>
                <w:rFonts w:eastAsia="Times New Roman" w:cstheme="minorHAnsi"/>
                <w:bCs/>
                <w:sz w:val="20"/>
                <w:szCs w:val="20"/>
              </w:rPr>
              <w:t>2</w:t>
            </w:r>
          </w:p>
        </w:tc>
        <w:tc>
          <w:tcPr>
            <w:tcW w:w="631" w:type="pct"/>
            <w:vAlign w:val="center"/>
          </w:tcPr>
          <w:p w:rsidR="000A7C20" w:rsidRPr="00730D22" w:rsidRDefault="00E311FE" w:rsidP="005A3719">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1</w:t>
            </w:r>
          </w:p>
        </w:tc>
        <w:tc>
          <w:tcPr>
            <w:tcW w:w="447" w:type="pct"/>
            <w:vAlign w:val="center"/>
          </w:tcPr>
          <w:p w:rsidR="000A7C20" w:rsidRPr="00730D22" w:rsidRDefault="0016551F" w:rsidP="005A3719">
            <w:pPr>
              <w:keepNext/>
              <w:spacing w:line="276" w:lineRule="auto"/>
              <w:contextualSpacing/>
              <w:jc w:val="center"/>
              <w:cnfStyle w:val="000000010000"/>
              <w:rPr>
                <w:rFonts w:eastAsia="Times New Roman" w:cstheme="minorHAnsi"/>
                <w:bCs/>
                <w:i/>
                <w:sz w:val="20"/>
                <w:szCs w:val="20"/>
              </w:rPr>
            </w:pPr>
            <w:r w:rsidRPr="00730D22">
              <w:rPr>
                <w:rFonts w:eastAsia="Times New Roman" w:cstheme="minorHAnsi"/>
                <w:bCs/>
                <w:i/>
                <w:sz w:val="20"/>
                <w:szCs w:val="20"/>
              </w:rPr>
              <w:t>P=0.492</w:t>
            </w:r>
          </w:p>
        </w:tc>
      </w:tr>
    </w:tbl>
    <w:p w:rsidR="00170D01" w:rsidRPr="009F2EE3" w:rsidRDefault="009F2EE3" w:rsidP="00D127FD">
      <w:pPr>
        <w:pStyle w:val="NoSpacing"/>
        <w:rPr>
          <w:rFonts w:eastAsia="Times New Roman" w:cstheme="minorHAnsi"/>
          <w:sz w:val="20"/>
          <w:szCs w:val="20"/>
        </w:rPr>
      </w:pPr>
      <w:r w:rsidRPr="009F2EE3">
        <w:rPr>
          <w:rFonts w:eastAsia="Times New Roman" w:cstheme="minorHAnsi"/>
          <w:sz w:val="20"/>
          <w:szCs w:val="20"/>
        </w:rPr>
        <w:t>*Difference between regions was statistically significant.</w:t>
      </w:r>
    </w:p>
    <w:p w:rsidR="009F2EE3" w:rsidRPr="00D127FD" w:rsidRDefault="009F2EE3" w:rsidP="00D127FD">
      <w:pPr>
        <w:pStyle w:val="NoSpacing"/>
        <w:rPr>
          <w:rFonts w:asciiTheme="majorHAnsi" w:hAnsiTheme="majorHAnsi"/>
        </w:rPr>
      </w:pPr>
    </w:p>
    <w:p w:rsidR="00716D67" w:rsidRPr="00D127FD" w:rsidRDefault="00AE2384" w:rsidP="00460A91">
      <w:pPr>
        <w:pStyle w:val="H20"/>
        <w:keepNext/>
      </w:pPr>
      <w:bookmarkStart w:id="35" w:name="_Toc310350384"/>
      <w:r w:rsidRPr="00FA0A8F">
        <w:t>Did drug</w:t>
      </w:r>
      <w:r w:rsidR="00170D01" w:rsidRPr="00D127FD">
        <w:t xml:space="preserve"> price</w:t>
      </w:r>
      <w:r w:rsidR="00FA0A8F">
        <w:t>s</w:t>
      </w:r>
      <w:r w:rsidR="00170D01" w:rsidRPr="00D127FD">
        <w:t xml:space="preserve"> change following ADDO implementation</w:t>
      </w:r>
      <w:r w:rsidR="001E0CC1" w:rsidRPr="00D127FD">
        <w:t xml:space="preserve"> in Singida</w:t>
      </w:r>
      <w:r w:rsidR="00170D01" w:rsidRPr="00D127FD">
        <w:t>?</w:t>
      </w:r>
      <w:bookmarkEnd w:id="35"/>
    </w:p>
    <w:p w:rsidR="00F66C0F" w:rsidRPr="00D127FD" w:rsidRDefault="007345CD" w:rsidP="00460A91">
      <w:pPr>
        <w:pStyle w:val="NoSpacing"/>
        <w:keepNext/>
      </w:pPr>
      <w:r>
        <w:t>Based on the tracer list, m</w:t>
      </w:r>
      <w:r w:rsidR="00FA4C3D" w:rsidRPr="00D127FD">
        <w:t xml:space="preserve">edian prices </w:t>
      </w:r>
      <w:r>
        <w:t xml:space="preserve">of individual products </w:t>
      </w:r>
      <w:r w:rsidR="00FA4C3D" w:rsidRPr="00D127FD">
        <w:t>increased</w:t>
      </w:r>
      <w:r>
        <w:t xml:space="preserve"> more</w:t>
      </w:r>
      <w:r w:rsidR="00FA4C3D" w:rsidRPr="00D127FD">
        <w:t xml:space="preserve"> </w:t>
      </w:r>
      <w:r w:rsidR="00FA0A8F">
        <w:t>in Singida</w:t>
      </w:r>
      <w:r>
        <w:t xml:space="preserve"> than</w:t>
      </w:r>
      <w:r w:rsidR="00BB0AC9" w:rsidRPr="00D127FD">
        <w:t xml:space="preserve"> in </w:t>
      </w:r>
      <w:r w:rsidR="00FA4C3D" w:rsidRPr="00D127FD">
        <w:t>Mara</w:t>
      </w:r>
      <w:r>
        <w:t xml:space="preserve">, and </w:t>
      </w:r>
      <w:r w:rsidR="000C71BF">
        <w:t xml:space="preserve">also, </w:t>
      </w:r>
      <w:r>
        <w:t>mor</w:t>
      </w:r>
      <w:r w:rsidR="000C71BF">
        <w:t>e individual product prices</w:t>
      </w:r>
      <w:r>
        <w:t xml:space="preserve"> increased (17 prices in the tracer list increased in Singida, while 11 individual prices increased in Mara); however both regions had prices that increased, decreased, and stayed the same</w:t>
      </w:r>
      <w:r w:rsidR="00FA4C3D" w:rsidRPr="00D127FD">
        <w:t xml:space="preserve">. </w:t>
      </w:r>
      <w:r>
        <w:t>T</w:t>
      </w:r>
      <w:r w:rsidR="00FA4C3D" w:rsidRPr="00D127FD">
        <w:t xml:space="preserve">he median price for </w:t>
      </w:r>
      <w:r w:rsidR="00BB0AC9" w:rsidRPr="00D127FD">
        <w:t>a</w:t>
      </w:r>
      <w:r w:rsidR="00FA4C3D" w:rsidRPr="00D127FD">
        <w:t>moxicillin 250</w:t>
      </w:r>
      <w:r w:rsidR="00D6139F" w:rsidRPr="00D127FD">
        <w:t xml:space="preserve"> </w:t>
      </w:r>
      <w:r w:rsidR="00FA4C3D" w:rsidRPr="00D127FD">
        <w:t xml:space="preserve">mg </w:t>
      </w:r>
      <w:r w:rsidR="00B719FA" w:rsidRPr="00D127FD">
        <w:t>tablets increased</w:t>
      </w:r>
      <w:r w:rsidR="00FA4C3D" w:rsidRPr="00D127FD">
        <w:t xml:space="preserve"> by 40% in Singida at </w:t>
      </w:r>
      <w:r w:rsidR="009C2F10" w:rsidRPr="00D127FD">
        <w:t>endline</w:t>
      </w:r>
      <w:r w:rsidR="00FA0A8F">
        <w:t>,</w:t>
      </w:r>
      <w:r w:rsidR="00FA4C3D" w:rsidRPr="00D127FD">
        <w:t xml:space="preserve"> while it remained unchanged in Mara (</w:t>
      </w:r>
      <w:r w:rsidR="003F10F8">
        <w:t>Figure</w:t>
      </w:r>
      <w:r w:rsidR="00FA4C3D" w:rsidRPr="00D127FD">
        <w:t xml:space="preserve"> </w:t>
      </w:r>
      <w:r w:rsidR="0042734C" w:rsidRPr="00D127FD">
        <w:t>7a</w:t>
      </w:r>
      <w:r w:rsidR="00FA4C3D" w:rsidRPr="00D127FD">
        <w:t xml:space="preserve">). </w:t>
      </w:r>
      <w:r w:rsidR="00FA0A8F">
        <w:t>The price of</w:t>
      </w:r>
      <w:r w:rsidR="00FA0A8F" w:rsidRPr="00D127FD">
        <w:t xml:space="preserve"> </w:t>
      </w:r>
      <w:r w:rsidR="00D6139F" w:rsidRPr="00D127FD">
        <w:t xml:space="preserve">artemether-lumefantrine </w:t>
      </w:r>
      <w:r w:rsidR="00FA4C3D" w:rsidRPr="00D127FD">
        <w:t>slight</w:t>
      </w:r>
      <w:r w:rsidR="00E672AD">
        <w:t>ly</w:t>
      </w:r>
      <w:r w:rsidR="00FA4C3D" w:rsidRPr="00D127FD">
        <w:t xml:space="preserve"> </w:t>
      </w:r>
      <w:r w:rsidR="00BB0AC9" w:rsidRPr="00D127FD">
        <w:t>decrease</w:t>
      </w:r>
      <w:r w:rsidR="00FA0A8F">
        <w:t>d</w:t>
      </w:r>
      <w:r w:rsidR="00BB0AC9" w:rsidRPr="00D127FD">
        <w:t xml:space="preserve"> </w:t>
      </w:r>
      <w:r w:rsidR="00FA4C3D" w:rsidRPr="00D127FD">
        <w:t>in Singida</w:t>
      </w:r>
      <w:r w:rsidR="004B6DD7">
        <w:t xml:space="preserve"> (Fi</w:t>
      </w:r>
      <w:r w:rsidR="003F10F8">
        <w:t>gure</w:t>
      </w:r>
      <w:r w:rsidR="00FA4C3D" w:rsidRPr="00D127FD">
        <w:t xml:space="preserve"> </w:t>
      </w:r>
      <w:r w:rsidR="0042734C" w:rsidRPr="00D127FD">
        <w:t>7b</w:t>
      </w:r>
      <w:r w:rsidR="00FA4C3D" w:rsidRPr="00D127FD">
        <w:t>).</w:t>
      </w:r>
      <w:r w:rsidR="006F78B3" w:rsidRPr="00D127FD">
        <w:t xml:space="preserve"> </w:t>
      </w:r>
      <w:r w:rsidR="00FA0A8F">
        <w:t>We cannot explain t</w:t>
      </w:r>
      <w:r w:rsidR="006F78B3" w:rsidRPr="00D127FD">
        <w:t xml:space="preserve">he </w:t>
      </w:r>
      <w:r w:rsidR="00FA0A8F">
        <w:t xml:space="preserve">large </w:t>
      </w:r>
      <w:r w:rsidR="006F78B3" w:rsidRPr="00D127FD">
        <w:t xml:space="preserve">difference in price for AL </w:t>
      </w:r>
      <w:r w:rsidR="00FA0A8F">
        <w:t>in</w:t>
      </w:r>
      <w:r w:rsidR="00FA0A8F" w:rsidRPr="00D127FD">
        <w:t xml:space="preserve"> </w:t>
      </w:r>
      <w:r w:rsidR="006F78B3" w:rsidRPr="00D127FD">
        <w:t>Singida and Mara.</w:t>
      </w:r>
      <w:r w:rsidR="00FA4C3D" w:rsidRPr="00D127FD">
        <w:t xml:space="preserve"> </w:t>
      </w:r>
      <w:r w:rsidR="00D24476" w:rsidRPr="00D127FD">
        <w:t xml:space="preserve">In </w:t>
      </w:r>
      <w:r w:rsidR="00EB26E2" w:rsidRPr="00D127FD">
        <w:t>S</w:t>
      </w:r>
      <w:r w:rsidR="00B62500">
        <w:t>i</w:t>
      </w:r>
      <w:r w:rsidR="00EB26E2" w:rsidRPr="00D127FD">
        <w:t>ngida</w:t>
      </w:r>
      <w:r w:rsidR="00BB0AC9" w:rsidRPr="00D127FD">
        <w:t xml:space="preserve">, </w:t>
      </w:r>
      <w:r w:rsidR="00B719FA" w:rsidRPr="00D127FD">
        <w:t>the</w:t>
      </w:r>
      <w:r w:rsidR="00BB0AC9" w:rsidRPr="00D127FD">
        <w:t xml:space="preserve"> </w:t>
      </w:r>
      <w:r w:rsidR="00FA4C3D" w:rsidRPr="00D127FD">
        <w:t xml:space="preserve">median </w:t>
      </w:r>
      <w:r w:rsidR="00B719FA" w:rsidRPr="00D127FD">
        <w:t>price</w:t>
      </w:r>
      <w:r w:rsidR="006F78B3" w:rsidRPr="00D127FD">
        <w:t xml:space="preserve"> </w:t>
      </w:r>
      <w:r w:rsidR="00EB26E2" w:rsidRPr="00D127FD">
        <w:t xml:space="preserve">for ORS </w:t>
      </w:r>
      <w:r w:rsidR="00B719FA" w:rsidRPr="00D127FD">
        <w:t xml:space="preserve">increased by 50% (Figure </w:t>
      </w:r>
      <w:r w:rsidR="0042734C" w:rsidRPr="00D127FD">
        <w:t>7c</w:t>
      </w:r>
      <w:r w:rsidR="00B719FA" w:rsidRPr="00D127FD">
        <w:t>)</w:t>
      </w:r>
      <w:r w:rsidR="00FA0A8F">
        <w:t>,</w:t>
      </w:r>
      <w:r w:rsidR="00B719FA" w:rsidRPr="00D127FD">
        <w:t xml:space="preserve"> while</w:t>
      </w:r>
      <w:r w:rsidR="00FA4C3D" w:rsidRPr="00D127FD">
        <w:t xml:space="preserve"> </w:t>
      </w:r>
      <w:r w:rsidR="009C2F10" w:rsidRPr="00D127FD">
        <w:t xml:space="preserve">the </w:t>
      </w:r>
      <w:r w:rsidR="00FA4C3D" w:rsidRPr="00D127FD">
        <w:t xml:space="preserve">median price for </w:t>
      </w:r>
      <w:r w:rsidR="006D3E8E">
        <w:t>z</w:t>
      </w:r>
      <w:r w:rsidR="004B6DD7">
        <w:t>inc 2</w:t>
      </w:r>
      <w:r w:rsidR="00FA4C3D" w:rsidRPr="00D127FD">
        <w:t>0</w:t>
      </w:r>
      <w:r w:rsidR="00446B77">
        <w:t xml:space="preserve"> </w:t>
      </w:r>
      <w:r w:rsidR="00FA4C3D" w:rsidRPr="00D127FD">
        <w:t>mg tab</w:t>
      </w:r>
      <w:r w:rsidR="009972DC" w:rsidRPr="00D127FD">
        <w:t>lets</w:t>
      </w:r>
      <w:r w:rsidR="00FA4C3D" w:rsidRPr="00D127FD">
        <w:t xml:space="preserve"> decreased by 17% (</w:t>
      </w:r>
      <w:r w:rsidR="00BB0AC9" w:rsidRPr="00D127FD">
        <w:t>Fi</w:t>
      </w:r>
      <w:r w:rsidR="00FA4C3D" w:rsidRPr="00D127FD">
        <w:t xml:space="preserve">gure </w:t>
      </w:r>
      <w:r w:rsidR="0042734C" w:rsidRPr="00D127FD">
        <w:t>7d</w:t>
      </w:r>
      <w:r w:rsidR="00FA4C3D" w:rsidRPr="00D127FD">
        <w:t xml:space="preserve">). </w:t>
      </w:r>
      <w:r w:rsidR="00D24476" w:rsidRPr="00D127FD">
        <w:t>The price for ORS in Mara remained static between baseline and endline</w:t>
      </w:r>
      <w:r w:rsidR="00FA0A8F">
        <w:t>,</w:t>
      </w:r>
      <w:r w:rsidR="00D24476" w:rsidRPr="00D127FD">
        <w:t xml:space="preserve"> while the </w:t>
      </w:r>
      <w:r w:rsidR="00FA0A8F">
        <w:t xml:space="preserve">decrease in </w:t>
      </w:r>
      <w:r w:rsidR="00D24476" w:rsidRPr="00D127FD">
        <w:t xml:space="preserve">price of zinc tablets </w:t>
      </w:r>
      <w:r w:rsidR="00FA0A8F">
        <w:t>was</w:t>
      </w:r>
      <w:r w:rsidR="00D24476" w:rsidRPr="00D127FD">
        <w:t xml:space="preserve"> roughly </w:t>
      </w:r>
      <w:r w:rsidR="00FA0A8F">
        <w:t>proportional</w:t>
      </w:r>
      <w:r w:rsidR="00D24476" w:rsidRPr="00D127FD">
        <w:t xml:space="preserve"> </w:t>
      </w:r>
      <w:r w:rsidR="00FA0A8F">
        <w:t>to</w:t>
      </w:r>
      <w:r w:rsidR="00FA0A8F" w:rsidRPr="00D127FD">
        <w:t xml:space="preserve"> </w:t>
      </w:r>
      <w:r w:rsidR="00D24476" w:rsidRPr="00D127FD">
        <w:t>Singida</w:t>
      </w:r>
      <w:r w:rsidR="000C71BF" w:rsidRPr="00D127FD">
        <w:t xml:space="preserve">. </w:t>
      </w:r>
      <w:r w:rsidR="00004AC2">
        <w:t>.</w:t>
      </w:r>
    </w:p>
    <w:p w:rsidR="00F66C0F" w:rsidRPr="00D127FD" w:rsidRDefault="00F66C0F" w:rsidP="00D127FD">
      <w:pPr>
        <w:pStyle w:val="NoSpacing"/>
      </w:pPr>
    </w:p>
    <w:p w:rsidR="00C87514" w:rsidRPr="00D127FD" w:rsidRDefault="00F66C0F" w:rsidP="00D127FD">
      <w:pPr>
        <w:pStyle w:val="NoSpacing"/>
      </w:pPr>
      <w:r w:rsidRPr="00D127FD">
        <w:t>T</w:t>
      </w:r>
      <w:r w:rsidR="00DA6888" w:rsidRPr="00D127FD">
        <w:t xml:space="preserve">he price increases in Singida </w:t>
      </w:r>
      <w:r w:rsidR="009C2F10" w:rsidRPr="00D127FD">
        <w:t xml:space="preserve">seem to </w:t>
      </w:r>
      <w:r w:rsidR="00FA4C3D" w:rsidRPr="00D127FD">
        <w:t>support</w:t>
      </w:r>
      <w:r w:rsidR="00DA6888" w:rsidRPr="00D127FD">
        <w:t xml:space="preserve"> the</w:t>
      </w:r>
      <w:r w:rsidR="009C2F10" w:rsidRPr="00D127FD">
        <w:t xml:space="preserve"> assertion that </w:t>
      </w:r>
      <w:r w:rsidR="009972DC" w:rsidRPr="00D127FD">
        <w:t xml:space="preserve">after incurring significant expenses </w:t>
      </w:r>
      <w:r w:rsidR="009C2F10" w:rsidRPr="00D127FD">
        <w:t>in renovations, training</w:t>
      </w:r>
      <w:r w:rsidR="00DA6888" w:rsidRPr="00D127FD">
        <w:t>,</w:t>
      </w:r>
      <w:r w:rsidR="009C2F10" w:rsidRPr="00D127FD">
        <w:t xml:space="preserve"> and </w:t>
      </w:r>
      <w:r w:rsidR="00DA6888" w:rsidRPr="00D127FD">
        <w:t>increased inventory</w:t>
      </w:r>
      <w:r w:rsidR="009C2F10" w:rsidRPr="00D127FD">
        <w:t>,</w:t>
      </w:r>
      <w:r w:rsidR="009972DC" w:rsidRPr="00D127FD">
        <w:t xml:space="preserve"> </w:t>
      </w:r>
      <w:r w:rsidR="00DA6888" w:rsidRPr="00D127FD">
        <w:t xml:space="preserve">ADDO </w:t>
      </w:r>
      <w:r w:rsidR="00B719FA" w:rsidRPr="00D127FD">
        <w:t>owner</w:t>
      </w:r>
      <w:r w:rsidRPr="00D127FD">
        <w:t>s</w:t>
      </w:r>
      <w:r w:rsidR="009972DC" w:rsidRPr="00D127FD">
        <w:t xml:space="preserve"> </w:t>
      </w:r>
      <w:r w:rsidR="00DA6888" w:rsidRPr="00D127FD">
        <w:t>need</w:t>
      </w:r>
      <w:r w:rsidR="009972DC" w:rsidRPr="00D127FD">
        <w:t xml:space="preserve"> to </w:t>
      </w:r>
      <w:r w:rsidR="009C2F10" w:rsidRPr="00D127FD">
        <w:t xml:space="preserve">recoup some of their expenses </w:t>
      </w:r>
      <w:r w:rsidR="009972DC" w:rsidRPr="00D127FD">
        <w:t xml:space="preserve">by </w:t>
      </w:r>
      <w:r w:rsidR="009C2F10" w:rsidRPr="00D127FD">
        <w:t>raising prices.</w:t>
      </w:r>
      <w:r w:rsidR="00004AC2">
        <w:t xml:space="preserve"> How this affects consumers’ ability to buy essential medicines is unknown. In addition, ADDO owners may reduce prices after they earn back their initial investment.</w:t>
      </w:r>
    </w:p>
    <w:p w:rsidR="00BB6347" w:rsidRPr="00D127FD" w:rsidRDefault="00BB6347" w:rsidP="00D127FD">
      <w:pPr>
        <w:pStyle w:val="NoSpacing"/>
      </w:pPr>
    </w:p>
    <w:p w:rsidR="00C34522" w:rsidRPr="00D127FD" w:rsidRDefault="00BB6347" w:rsidP="00D127FD">
      <w:pPr>
        <w:pStyle w:val="NoSpacing"/>
      </w:pPr>
      <w:r w:rsidRPr="00D127FD">
        <w:t xml:space="preserve">Median prices for the full list of 30 tracer items are shown in Annex </w:t>
      </w:r>
      <w:r w:rsidR="00A2721B">
        <w:t>6</w:t>
      </w:r>
      <w:r w:rsidRPr="00D127FD">
        <w:t>.</w:t>
      </w:r>
      <w:r w:rsidR="00FA0A8F">
        <w:t xml:space="preserve"> </w:t>
      </w:r>
      <w:r w:rsidR="006D2A2D" w:rsidRPr="00D127FD">
        <w:t xml:space="preserve">In </w:t>
      </w:r>
      <w:r w:rsidR="009972DC" w:rsidRPr="00D127FD">
        <w:t>general</w:t>
      </w:r>
      <w:r w:rsidR="001E0CC1" w:rsidRPr="00D127FD">
        <w:t xml:space="preserve">, prices of all products were lower in Mara </w:t>
      </w:r>
      <w:r w:rsidR="009972DC" w:rsidRPr="00D127FD">
        <w:t xml:space="preserve">compared to </w:t>
      </w:r>
      <w:r w:rsidR="001E0CC1" w:rsidRPr="00D127FD">
        <w:t>Singida</w:t>
      </w:r>
      <w:r w:rsidR="00E672AD">
        <w:t>.</w:t>
      </w:r>
      <w:r w:rsidR="00DA35C2">
        <w:t xml:space="preserve"> </w:t>
      </w:r>
      <w:r w:rsidR="00E672AD">
        <w:t xml:space="preserve">This may be explained by the fact that </w:t>
      </w:r>
      <w:r w:rsidR="00921CA5">
        <w:t>Mara</w:t>
      </w:r>
      <w:r w:rsidR="0018442C" w:rsidRPr="00D127FD">
        <w:t xml:space="preserve"> </w:t>
      </w:r>
      <w:r w:rsidR="00921CA5">
        <w:t>has a</w:t>
      </w:r>
      <w:r w:rsidR="001E0CC1" w:rsidRPr="00D127FD">
        <w:t xml:space="preserve"> better road network</w:t>
      </w:r>
      <w:r w:rsidR="00921CA5">
        <w:t>,</w:t>
      </w:r>
      <w:r w:rsidR="001E0CC1" w:rsidRPr="00D127FD">
        <w:t xml:space="preserve"> which make</w:t>
      </w:r>
      <w:r w:rsidR="006D2A2D" w:rsidRPr="00D127FD">
        <w:t>s</w:t>
      </w:r>
      <w:r w:rsidR="001E0CC1" w:rsidRPr="00D127FD">
        <w:t xml:space="preserve"> it easier to supply DLDB in rural location</w:t>
      </w:r>
      <w:r w:rsidR="00BB0AC9" w:rsidRPr="00D127FD">
        <w:t>s</w:t>
      </w:r>
      <w:r w:rsidR="00921CA5">
        <w:t>.</w:t>
      </w:r>
      <w:r w:rsidR="00C87514" w:rsidRPr="00D127FD">
        <w:t xml:space="preserve"> </w:t>
      </w:r>
      <w:r w:rsidR="00921CA5">
        <w:t>However</w:t>
      </w:r>
      <w:r w:rsidR="00C87514" w:rsidRPr="00D127FD">
        <w:t xml:space="preserve">, </w:t>
      </w:r>
      <w:r w:rsidR="00C34522" w:rsidRPr="00D127FD">
        <w:t>average median prices for four trace</w:t>
      </w:r>
      <w:r w:rsidR="00C87514" w:rsidRPr="00D127FD">
        <w:t>r</w:t>
      </w:r>
      <w:r w:rsidR="00C34522" w:rsidRPr="00D127FD">
        <w:t xml:space="preserve"> items (</w:t>
      </w:r>
      <w:r w:rsidR="00C87514" w:rsidRPr="00D127FD">
        <w:t>Figures 7</w:t>
      </w:r>
      <w:r w:rsidR="00370561">
        <w:t>a–</w:t>
      </w:r>
      <w:r w:rsidR="00C87514" w:rsidRPr="00D127FD">
        <w:t>7</w:t>
      </w:r>
      <w:r w:rsidR="00C34522" w:rsidRPr="00D127FD">
        <w:t>d)</w:t>
      </w:r>
      <w:r w:rsidR="00C87514" w:rsidRPr="00D127FD">
        <w:t xml:space="preserve"> in Singida and Mara</w:t>
      </w:r>
      <w:r w:rsidR="007345CD">
        <w:t xml:space="preserve"> did not seem to </w:t>
      </w:r>
      <w:r w:rsidR="0045253D">
        <w:t>parallel price changes</w:t>
      </w:r>
      <w:r w:rsidR="00C87514" w:rsidRPr="00D127FD">
        <w:t xml:space="preserve"> </w:t>
      </w:r>
      <w:r w:rsidR="0045253D">
        <w:t>In the</w:t>
      </w:r>
      <w:r w:rsidR="0045253D" w:rsidRPr="00D127FD">
        <w:t xml:space="preserve"> </w:t>
      </w:r>
      <w:r w:rsidR="0045253D" w:rsidRPr="00D127FD">
        <w:rPr>
          <w:i/>
        </w:rPr>
        <w:t xml:space="preserve">International </w:t>
      </w:r>
      <w:r w:rsidR="00E14269">
        <w:rPr>
          <w:i/>
        </w:rPr>
        <w:t xml:space="preserve">Drug </w:t>
      </w:r>
      <w:r w:rsidR="0045253D" w:rsidRPr="00D127FD">
        <w:rPr>
          <w:i/>
        </w:rPr>
        <w:t xml:space="preserve">Price </w:t>
      </w:r>
      <w:r w:rsidR="00E14269">
        <w:rPr>
          <w:i/>
        </w:rPr>
        <w:t xml:space="preserve">Indicator </w:t>
      </w:r>
      <w:r w:rsidR="0045253D" w:rsidRPr="00D127FD">
        <w:rPr>
          <w:i/>
        </w:rPr>
        <w:t>Guide</w:t>
      </w:r>
      <w:r w:rsidR="0045253D" w:rsidRPr="00D127FD">
        <w:t xml:space="preserve"> (IPG)</w:t>
      </w:r>
      <w:r w:rsidR="0045253D">
        <w:t xml:space="preserve"> database.</w:t>
      </w:r>
    </w:p>
    <w:p w:rsidR="00716D67" w:rsidRPr="00D127FD" w:rsidRDefault="00716D67" w:rsidP="00D127FD">
      <w:pPr>
        <w:pStyle w:val="NoSpacing"/>
      </w:pPr>
    </w:p>
    <w:p w:rsidR="00612C69" w:rsidRPr="00D127FD" w:rsidRDefault="00612C69" w:rsidP="00D127FD">
      <w:pPr>
        <w:pStyle w:val="NoSpacing"/>
      </w:pPr>
      <w:r w:rsidRPr="00D127FD">
        <w:rPr>
          <w:noProof/>
        </w:rPr>
        <w:lastRenderedPageBreak/>
        <w:drawing>
          <wp:inline distT="0" distB="0" distL="0" distR="0">
            <wp:extent cx="3211372" cy="2516429"/>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127FD">
        <w:rPr>
          <w:noProof/>
        </w:rPr>
        <w:t xml:space="preserve"> </w:t>
      </w:r>
      <w:r w:rsidR="001E0CC1" w:rsidRPr="00D127FD">
        <w:rPr>
          <w:noProof/>
        </w:rPr>
        <w:drawing>
          <wp:inline distT="0" distB="0" distL="0" distR="0">
            <wp:extent cx="3434384" cy="2477948"/>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2C69" w:rsidRPr="00D127FD" w:rsidRDefault="00612C69" w:rsidP="00D127FD">
      <w:pPr>
        <w:pStyle w:val="NoSpacing"/>
        <w:rPr>
          <w:b/>
          <w:i/>
        </w:rPr>
      </w:pPr>
    </w:p>
    <w:p w:rsidR="001E0CC1" w:rsidRPr="00D127FD" w:rsidRDefault="001E0CC1" w:rsidP="00D127FD">
      <w:pPr>
        <w:pStyle w:val="NoSpacing"/>
      </w:pPr>
    </w:p>
    <w:p w:rsidR="00612C69" w:rsidRPr="00D127FD" w:rsidRDefault="001E0CC1" w:rsidP="00D127FD">
      <w:pPr>
        <w:pStyle w:val="NoSpacing"/>
      </w:pPr>
      <w:r w:rsidRPr="00D127FD">
        <w:rPr>
          <w:noProof/>
        </w:rPr>
        <w:drawing>
          <wp:inline distT="0" distB="0" distL="0" distR="0">
            <wp:extent cx="3331311" cy="1923897"/>
            <wp:effectExtent l="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127FD">
        <w:rPr>
          <w:noProof/>
        </w:rPr>
        <w:drawing>
          <wp:inline distT="0" distB="0" distL="0" distR="0">
            <wp:extent cx="3392093" cy="1920087"/>
            <wp:effectExtent l="0" t="0" r="0"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2C69" w:rsidRPr="00D127FD" w:rsidRDefault="00612C69" w:rsidP="00D127FD">
      <w:pPr>
        <w:pStyle w:val="NoSpacing"/>
        <w:rPr>
          <w:b/>
          <w:i/>
        </w:rPr>
      </w:pPr>
    </w:p>
    <w:p w:rsidR="00612C69" w:rsidRPr="00D127FD" w:rsidRDefault="00612C69" w:rsidP="00D127FD">
      <w:pPr>
        <w:pStyle w:val="NoSpacing"/>
        <w:rPr>
          <w:b/>
          <w:i/>
        </w:rPr>
      </w:pPr>
    </w:p>
    <w:p w:rsidR="00170D01" w:rsidRPr="00D127FD" w:rsidRDefault="00AA6B70" w:rsidP="00A36C17">
      <w:pPr>
        <w:pStyle w:val="H20"/>
        <w:keepNext/>
      </w:pPr>
      <w:bookmarkStart w:id="36" w:name="_Toc310350385"/>
      <w:r w:rsidRPr="00D127FD">
        <w:t xml:space="preserve">Is the decentralized approach </w:t>
      </w:r>
      <w:r w:rsidR="00921CA5">
        <w:t xml:space="preserve">to ADDO implementation </w:t>
      </w:r>
      <w:r w:rsidRPr="00D127FD">
        <w:t>cost-effective</w:t>
      </w:r>
      <w:r w:rsidR="00921CA5">
        <w:t xml:space="preserve"> </w:t>
      </w:r>
      <w:r w:rsidRPr="00D127FD">
        <w:t>and a</w:t>
      </w:r>
      <w:r w:rsidR="00170D01" w:rsidRPr="00D127FD">
        <w:t xml:space="preserve">re stakeholders satisfied with </w:t>
      </w:r>
      <w:r w:rsidRPr="00D127FD">
        <w:t>it</w:t>
      </w:r>
      <w:r w:rsidR="00170D01" w:rsidRPr="00D127FD">
        <w:t>?</w:t>
      </w:r>
      <w:bookmarkEnd w:id="36"/>
      <w:r w:rsidR="00170D01" w:rsidRPr="00D127FD">
        <w:t xml:space="preserve"> </w:t>
      </w:r>
    </w:p>
    <w:p w:rsidR="00716D67" w:rsidRPr="00D127FD" w:rsidRDefault="00C80348" w:rsidP="00A36C17">
      <w:pPr>
        <w:pStyle w:val="NoSpacing"/>
        <w:keepNext/>
        <w:rPr>
          <w:rFonts w:eastAsia="Times New Roman"/>
        </w:rPr>
      </w:pPr>
      <w:r w:rsidRPr="00D127FD">
        <w:rPr>
          <w:rFonts w:cs="Arial"/>
        </w:rPr>
        <w:t xml:space="preserve">While it took Tanzania </w:t>
      </w:r>
      <w:r w:rsidR="009754CB">
        <w:rPr>
          <w:rFonts w:cs="Arial"/>
        </w:rPr>
        <w:t>6</w:t>
      </w:r>
      <w:r w:rsidRPr="00D127FD">
        <w:rPr>
          <w:rFonts w:cs="Arial"/>
        </w:rPr>
        <w:t xml:space="preserve"> years to roll out the ADDO program in 4 regions using the original centralized implementation model, 10 </w:t>
      </w:r>
      <w:r w:rsidR="008D17AC" w:rsidRPr="00D127FD">
        <w:rPr>
          <w:rFonts w:cs="Arial"/>
        </w:rPr>
        <w:t xml:space="preserve">more </w:t>
      </w:r>
      <w:r w:rsidRPr="00D127FD">
        <w:rPr>
          <w:rFonts w:cs="Arial"/>
        </w:rPr>
        <w:t>regions completed implementation within 3 years using the new decentralized approach</w:t>
      </w:r>
      <w:r w:rsidR="00897BD0" w:rsidRPr="00897BD0">
        <w:rPr>
          <w:rFonts w:ascii="Times New Roman" w:eastAsia="Times New Roman" w:hAnsi="Times New Roman"/>
          <w:snapToGrid w:val="0"/>
          <w:color w:val="000000"/>
          <w:w w:val="0"/>
          <w:u w:color="000000"/>
          <w:shd w:val="clear" w:color="000000" w:fill="FFFFFF" w:themeFill="background1"/>
        </w:rPr>
        <w:t xml:space="preserve">. </w:t>
      </w:r>
      <w:r w:rsidR="00AB1DDC" w:rsidRPr="00897BD0">
        <w:rPr>
          <w:rFonts w:eastAsia="Times New Roman"/>
        </w:rPr>
        <w:t>I</w:t>
      </w:r>
      <w:r w:rsidR="00AB1DDC" w:rsidRPr="00D127FD">
        <w:rPr>
          <w:rFonts w:eastAsia="Times New Roman"/>
        </w:rPr>
        <w:t xml:space="preserve">n addition, the </w:t>
      </w:r>
      <w:r w:rsidRPr="00D127FD">
        <w:rPr>
          <w:rFonts w:eastAsia="Times New Roman"/>
        </w:rPr>
        <w:t>decentralized implementation model resulted in significant reduction in rollout costs per district</w:t>
      </w:r>
      <w:r w:rsidR="00897BD0">
        <w:rPr>
          <w:rFonts w:eastAsia="Times New Roman"/>
        </w:rPr>
        <w:t xml:space="preserve">; </w:t>
      </w:r>
      <w:r w:rsidRPr="00D127FD">
        <w:rPr>
          <w:rFonts w:eastAsia="Times New Roman"/>
        </w:rPr>
        <w:t xml:space="preserve">TFDA </w:t>
      </w:r>
      <w:r w:rsidR="00897BD0">
        <w:rPr>
          <w:rFonts w:eastAsia="Times New Roman"/>
        </w:rPr>
        <w:t>estimated</w:t>
      </w:r>
      <w:r w:rsidR="00897BD0" w:rsidRPr="00D127FD">
        <w:rPr>
          <w:rFonts w:eastAsia="Times New Roman"/>
        </w:rPr>
        <w:t xml:space="preserve"> </w:t>
      </w:r>
      <w:r w:rsidRPr="00D127FD">
        <w:rPr>
          <w:rFonts w:eastAsia="Times New Roman"/>
        </w:rPr>
        <w:t>that the savings were greater than 50%. For example, in a district with 100 outlets to be accredited and 120 dispensers to be trained, the decentralized implementation model cost</w:t>
      </w:r>
      <w:r w:rsidR="00AB1DDC" w:rsidRPr="00D127FD">
        <w:rPr>
          <w:rFonts w:eastAsia="Times New Roman"/>
        </w:rPr>
        <w:t>s</w:t>
      </w:r>
      <w:r w:rsidRPr="00D127FD">
        <w:rPr>
          <w:rFonts w:eastAsia="Times New Roman"/>
        </w:rPr>
        <w:t xml:space="preserve"> 73 million </w:t>
      </w:r>
      <w:r w:rsidR="00BB6998">
        <w:rPr>
          <w:rFonts w:eastAsia="Times New Roman"/>
        </w:rPr>
        <w:t>T</w:t>
      </w:r>
      <w:r w:rsidRPr="00D127FD">
        <w:rPr>
          <w:rFonts w:eastAsia="Times New Roman"/>
        </w:rPr>
        <w:t xml:space="preserve">anzanian </w:t>
      </w:r>
      <w:r w:rsidR="00BB6998">
        <w:rPr>
          <w:rFonts w:eastAsia="Times New Roman"/>
        </w:rPr>
        <w:t>s</w:t>
      </w:r>
      <w:r w:rsidR="00AB1DDC" w:rsidRPr="00D127FD">
        <w:rPr>
          <w:rFonts w:eastAsia="Times New Roman"/>
        </w:rPr>
        <w:t>hillings</w:t>
      </w:r>
      <w:r w:rsidR="004B22AB">
        <w:rPr>
          <w:rFonts w:eastAsia="Times New Roman"/>
        </w:rPr>
        <w:t xml:space="preserve"> (TZS)</w:t>
      </w:r>
      <w:r w:rsidR="00AB1DDC" w:rsidRPr="00D127FD">
        <w:rPr>
          <w:rFonts w:eastAsia="Times New Roman"/>
        </w:rPr>
        <w:t xml:space="preserve"> </w:t>
      </w:r>
      <w:r w:rsidR="00C9754B">
        <w:rPr>
          <w:rFonts w:eastAsia="Times New Roman"/>
        </w:rPr>
        <w:t>(</w:t>
      </w:r>
      <w:r w:rsidR="000C3F19">
        <w:rPr>
          <w:rFonts w:eastAsia="Times New Roman"/>
        </w:rPr>
        <w:t>~</w:t>
      </w:r>
      <w:r w:rsidR="00A27A10" w:rsidRPr="00D127FD">
        <w:rPr>
          <w:rFonts w:eastAsia="Times New Roman"/>
        </w:rPr>
        <w:t>49,000</w:t>
      </w:r>
      <w:r w:rsidR="00C9754B">
        <w:rPr>
          <w:rFonts w:eastAsia="Times New Roman"/>
        </w:rPr>
        <w:t xml:space="preserve"> U.S. dollars [USD])</w:t>
      </w:r>
      <w:r w:rsidR="00A73894" w:rsidRPr="00D127FD">
        <w:rPr>
          <w:rFonts w:eastAsia="Times New Roman"/>
        </w:rPr>
        <w:t xml:space="preserve"> compared</w:t>
      </w:r>
      <w:r w:rsidRPr="00D127FD">
        <w:rPr>
          <w:rFonts w:eastAsia="Times New Roman"/>
        </w:rPr>
        <w:t xml:space="preserve"> </w:t>
      </w:r>
      <w:r w:rsidR="00A73894" w:rsidRPr="00D127FD">
        <w:rPr>
          <w:rFonts w:eastAsia="Times New Roman"/>
        </w:rPr>
        <w:t>to 163</w:t>
      </w:r>
      <w:r w:rsidRPr="00D127FD">
        <w:rPr>
          <w:rFonts w:eastAsia="Times New Roman"/>
        </w:rPr>
        <w:t xml:space="preserve"> million </w:t>
      </w:r>
      <w:r w:rsidR="004B22AB">
        <w:rPr>
          <w:rFonts w:eastAsia="Times New Roman"/>
        </w:rPr>
        <w:t>TZS</w:t>
      </w:r>
      <w:r w:rsidR="00AB1DDC" w:rsidRPr="00D127FD">
        <w:rPr>
          <w:rFonts w:eastAsia="Times New Roman"/>
        </w:rPr>
        <w:t xml:space="preserve"> </w:t>
      </w:r>
      <w:r w:rsidR="006244AE">
        <w:rPr>
          <w:rFonts w:eastAsia="Times New Roman"/>
        </w:rPr>
        <w:t>(</w:t>
      </w:r>
      <w:r w:rsidR="000C3F19">
        <w:rPr>
          <w:rFonts w:eastAsia="Times New Roman"/>
        </w:rPr>
        <w:t>~</w:t>
      </w:r>
      <w:r w:rsidR="00A27A10" w:rsidRPr="00D127FD">
        <w:rPr>
          <w:rFonts w:eastAsia="Times New Roman"/>
        </w:rPr>
        <w:t>109,000</w:t>
      </w:r>
      <w:r w:rsidR="00C9754B">
        <w:rPr>
          <w:rFonts w:eastAsia="Times New Roman"/>
        </w:rPr>
        <w:t xml:space="preserve"> USD</w:t>
      </w:r>
      <w:r w:rsidR="006244AE">
        <w:rPr>
          <w:rFonts w:eastAsia="Times New Roman"/>
        </w:rPr>
        <w:t>)</w:t>
      </w:r>
      <w:r w:rsidRPr="00D127FD">
        <w:rPr>
          <w:rFonts w:eastAsia="Times New Roman"/>
        </w:rPr>
        <w:t xml:space="preserve"> under the centralized implementation model. Savings</w:t>
      </w:r>
      <w:r w:rsidRPr="00D127FD">
        <w:rPr>
          <w:rFonts w:eastAsia="Times New Roman"/>
          <w:lang w:val="en-GB"/>
        </w:rPr>
        <w:t xml:space="preserve"> came primarily from </w:t>
      </w:r>
      <w:r w:rsidRPr="00D127FD">
        <w:rPr>
          <w:rFonts w:eastAsia="Times New Roman"/>
        </w:rPr>
        <w:t>a reorganized dispenser training schedule</w:t>
      </w:r>
      <w:r w:rsidR="008D17AC" w:rsidRPr="00D127FD">
        <w:rPr>
          <w:rFonts w:eastAsia="Times New Roman"/>
        </w:rPr>
        <w:t xml:space="preserve"> that was</w:t>
      </w:r>
      <w:r w:rsidRPr="00D127FD">
        <w:rPr>
          <w:rFonts w:eastAsia="Times New Roman"/>
        </w:rPr>
        <w:t xml:space="preserve"> reduced from 45 to 26 days and </w:t>
      </w:r>
      <w:r w:rsidR="000C3F19">
        <w:rPr>
          <w:rFonts w:eastAsia="Times New Roman"/>
        </w:rPr>
        <w:t xml:space="preserve">the </w:t>
      </w:r>
      <w:r w:rsidR="00C76B4D" w:rsidRPr="00D127FD">
        <w:rPr>
          <w:rFonts w:eastAsia="Times New Roman"/>
        </w:rPr>
        <w:t>merging of</w:t>
      </w:r>
      <w:r w:rsidRPr="00D127FD">
        <w:rPr>
          <w:rFonts w:eastAsia="Times New Roman"/>
        </w:rPr>
        <w:t xml:space="preserve"> mapping and preliminary inspection activities</w:t>
      </w:r>
      <w:r w:rsidR="000C3F19">
        <w:rPr>
          <w:rFonts w:eastAsia="Times New Roman"/>
        </w:rPr>
        <w:t xml:space="preserve"> that are carried out by district officials rather than centrally based TFDA staff</w:t>
      </w:r>
      <w:r w:rsidRPr="00D127FD">
        <w:rPr>
          <w:rFonts w:eastAsia="Times New Roman"/>
        </w:rPr>
        <w:t>.</w:t>
      </w:r>
      <w:r w:rsidR="009E6F55" w:rsidRPr="00D127FD">
        <w:rPr>
          <w:rFonts w:eastAsia="Times New Roman"/>
        </w:rPr>
        <w:t xml:space="preserve"> </w:t>
      </w:r>
      <w:r w:rsidR="00BB6998">
        <w:rPr>
          <w:rFonts w:eastAsia="Times New Roman"/>
        </w:rPr>
        <w:t>E</w:t>
      </w:r>
      <w:r w:rsidR="009E6F55" w:rsidRPr="00D127FD">
        <w:rPr>
          <w:rFonts w:eastAsia="Times New Roman"/>
        </w:rPr>
        <w:t xml:space="preserve">valuation of </w:t>
      </w:r>
      <w:r w:rsidR="00BB6998">
        <w:rPr>
          <w:rFonts w:eastAsia="Times New Roman"/>
        </w:rPr>
        <w:t>product availability</w:t>
      </w:r>
      <w:r w:rsidR="00BB6998" w:rsidRPr="00D127FD">
        <w:rPr>
          <w:rFonts w:eastAsia="Times New Roman"/>
        </w:rPr>
        <w:t xml:space="preserve"> </w:t>
      </w:r>
      <w:r w:rsidR="009E6F55" w:rsidRPr="00D127FD">
        <w:rPr>
          <w:rFonts w:eastAsia="Times New Roman"/>
        </w:rPr>
        <w:t xml:space="preserve">and </w:t>
      </w:r>
      <w:r w:rsidR="00BB6998">
        <w:rPr>
          <w:rFonts w:eastAsia="Times New Roman"/>
        </w:rPr>
        <w:t xml:space="preserve">service </w:t>
      </w:r>
      <w:r w:rsidR="009E6F55" w:rsidRPr="00D127FD">
        <w:rPr>
          <w:rFonts w:eastAsia="Times New Roman"/>
        </w:rPr>
        <w:t xml:space="preserve">quality </w:t>
      </w:r>
      <w:r w:rsidR="00BB6998">
        <w:rPr>
          <w:rFonts w:eastAsia="Times New Roman"/>
        </w:rPr>
        <w:t>in Singida compared with Mtwara showed that</w:t>
      </w:r>
      <w:r w:rsidR="009E6F55" w:rsidRPr="00D127FD">
        <w:rPr>
          <w:rFonts w:eastAsia="Times New Roman"/>
        </w:rPr>
        <w:t xml:space="preserve"> these changes did not have significant negative impact on implementation results.</w:t>
      </w:r>
      <w:r w:rsidR="000C3F19">
        <w:rPr>
          <w:rFonts w:eastAsia="Times New Roman"/>
        </w:rPr>
        <w:t xml:space="preserve"> In addition, owners and dispensers </w:t>
      </w:r>
      <w:r w:rsidR="007F3089">
        <w:rPr>
          <w:rFonts w:eastAsia="Times New Roman"/>
        </w:rPr>
        <w:t>are paying bigger proportions of their</w:t>
      </w:r>
      <w:r w:rsidR="000C3F19">
        <w:rPr>
          <w:rFonts w:eastAsia="Times New Roman"/>
        </w:rPr>
        <w:t xml:space="preserve"> training</w:t>
      </w:r>
      <w:r w:rsidR="007F3089">
        <w:rPr>
          <w:rFonts w:eastAsia="Times New Roman"/>
        </w:rPr>
        <w:t xml:space="preserve"> expenses—expenses that used to be covered by the government or a donor</w:t>
      </w:r>
      <w:r w:rsidR="000C3F19">
        <w:rPr>
          <w:rFonts w:eastAsia="Times New Roman"/>
        </w:rPr>
        <w:t>.</w:t>
      </w:r>
    </w:p>
    <w:p w:rsidR="00716D67" w:rsidRPr="00D127FD" w:rsidRDefault="00716D67" w:rsidP="00D127FD">
      <w:pPr>
        <w:pStyle w:val="NoSpacing"/>
        <w:rPr>
          <w:rFonts w:eastAsia="Times New Roman"/>
        </w:rPr>
      </w:pPr>
    </w:p>
    <w:p w:rsidR="00716D67" w:rsidRPr="00D127FD" w:rsidRDefault="00C80348" w:rsidP="00D127FD">
      <w:pPr>
        <w:pStyle w:val="NoSpacing"/>
        <w:rPr>
          <w:rFonts w:eastAsia="Times New Roman"/>
        </w:rPr>
      </w:pPr>
      <w:r w:rsidRPr="00D127FD">
        <w:rPr>
          <w:rFonts w:eastAsia="Times New Roman"/>
        </w:rPr>
        <w:t xml:space="preserve">The average cost of accreditation to ADDO owners in Mtwara (centralized approach) was about 21% higher </w:t>
      </w:r>
      <w:r w:rsidR="00A73894" w:rsidRPr="00D127FD">
        <w:rPr>
          <w:rFonts w:eastAsia="Times New Roman"/>
        </w:rPr>
        <w:t xml:space="preserve">than </w:t>
      </w:r>
      <w:r w:rsidRPr="00D127FD">
        <w:rPr>
          <w:rFonts w:eastAsia="Times New Roman"/>
        </w:rPr>
        <w:t xml:space="preserve">in </w:t>
      </w:r>
      <w:r w:rsidR="00C76B4D" w:rsidRPr="00D127FD">
        <w:rPr>
          <w:rFonts w:eastAsia="Times New Roman"/>
        </w:rPr>
        <w:t>Singida (</w:t>
      </w:r>
      <w:r w:rsidR="000D4362" w:rsidRPr="00D127FD">
        <w:rPr>
          <w:rFonts w:eastAsia="Times New Roman"/>
        </w:rPr>
        <w:t>decentralized)</w:t>
      </w:r>
      <w:r w:rsidRPr="00D127FD">
        <w:rPr>
          <w:rFonts w:eastAsia="Times New Roman"/>
        </w:rPr>
        <w:t xml:space="preserve">: 2,589,000 </w:t>
      </w:r>
      <w:r w:rsidR="00C9754B">
        <w:rPr>
          <w:rFonts w:eastAsia="Times New Roman"/>
        </w:rPr>
        <w:t>TZS</w:t>
      </w:r>
      <w:r w:rsidR="009E6F55" w:rsidRPr="00D127FD">
        <w:rPr>
          <w:rFonts w:eastAsia="Times New Roman"/>
        </w:rPr>
        <w:t xml:space="preserve"> </w:t>
      </w:r>
      <w:r w:rsidRPr="00D127FD">
        <w:rPr>
          <w:rFonts w:eastAsia="Times New Roman"/>
        </w:rPr>
        <w:t xml:space="preserve">(~1,599 </w:t>
      </w:r>
      <w:r w:rsidR="00C9754B">
        <w:rPr>
          <w:rFonts w:eastAsia="Times New Roman"/>
        </w:rPr>
        <w:t>USD</w:t>
      </w:r>
      <w:r w:rsidRPr="00D127FD">
        <w:rPr>
          <w:rFonts w:eastAsia="Times New Roman"/>
        </w:rPr>
        <w:t xml:space="preserve">) versus 2,145,000 </w:t>
      </w:r>
      <w:r w:rsidR="00C9754B">
        <w:rPr>
          <w:rFonts w:eastAsia="Times New Roman"/>
        </w:rPr>
        <w:t>TZS</w:t>
      </w:r>
      <w:r w:rsidR="009E6F55" w:rsidRPr="00D127FD">
        <w:rPr>
          <w:rFonts w:eastAsia="Times New Roman"/>
        </w:rPr>
        <w:t xml:space="preserve"> </w:t>
      </w:r>
      <w:r w:rsidRPr="00D127FD">
        <w:rPr>
          <w:rFonts w:eastAsia="Times New Roman"/>
        </w:rPr>
        <w:t xml:space="preserve">(~1,325 </w:t>
      </w:r>
      <w:r w:rsidR="00C9754B">
        <w:rPr>
          <w:rFonts w:eastAsia="Times New Roman"/>
        </w:rPr>
        <w:t>USD</w:t>
      </w:r>
      <w:r w:rsidRPr="00D127FD">
        <w:rPr>
          <w:rFonts w:eastAsia="Times New Roman"/>
        </w:rPr>
        <w:t xml:space="preserve">). In Singida, 93% of owners thought the money spent was </w:t>
      </w:r>
      <w:r w:rsidR="00297B33" w:rsidRPr="00D127FD">
        <w:rPr>
          <w:rFonts w:eastAsia="Times New Roman"/>
        </w:rPr>
        <w:t>well spent</w:t>
      </w:r>
      <w:r w:rsidRPr="00D127FD">
        <w:rPr>
          <w:rFonts w:eastAsia="Times New Roman"/>
        </w:rPr>
        <w:t xml:space="preserve">, </w:t>
      </w:r>
      <w:r w:rsidR="003818D1" w:rsidRPr="00D127FD">
        <w:rPr>
          <w:rFonts w:eastAsia="Times New Roman"/>
        </w:rPr>
        <w:t>as did</w:t>
      </w:r>
      <w:r w:rsidRPr="00D127FD">
        <w:rPr>
          <w:rFonts w:eastAsia="Times New Roman"/>
        </w:rPr>
        <w:t xml:space="preserve"> 95% of owners in Mtwara. Accreditation </w:t>
      </w:r>
      <w:r w:rsidR="00297B33" w:rsidRPr="00D127FD">
        <w:rPr>
          <w:rFonts w:eastAsia="Times New Roman"/>
        </w:rPr>
        <w:t xml:space="preserve">in </w:t>
      </w:r>
      <w:r w:rsidRPr="00D127FD">
        <w:rPr>
          <w:rFonts w:eastAsia="Times New Roman"/>
        </w:rPr>
        <w:t xml:space="preserve">includes costs such as premises </w:t>
      </w:r>
      <w:r w:rsidR="007034BD" w:rsidRPr="00D127FD">
        <w:rPr>
          <w:rFonts w:eastAsia="Times New Roman"/>
        </w:rPr>
        <w:t>upgrade</w:t>
      </w:r>
      <w:r w:rsidRPr="00D127FD">
        <w:rPr>
          <w:rFonts w:eastAsia="Times New Roman"/>
        </w:rPr>
        <w:t>, increased medicine inventory, and training.</w:t>
      </w:r>
    </w:p>
    <w:p w:rsidR="00716D67" w:rsidRPr="00D127FD" w:rsidRDefault="00716D67" w:rsidP="00D127FD">
      <w:pPr>
        <w:pStyle w:val="NoSpacing"/>
        <w:rPr>
          <w:rFonts w:eastAsia="Times New Roman"/>
        </w:rPr>
      </w:pPr>
    </w:p>
    <w:p w:rsidR="00796FB2" w:rsidRPr="00D127FD" w:rsidRDefault="007034BD" w:rsidP="00D127FD">
      <w:pPr>
        <w:pStyle w:val="NoSpacing"/>
        <w:rPr>
          <w:rFonts w:eastAsia="Times New Roman"/>
        </w:rPr>
      </w:pPr>
      <w:r w:rsidRPr="00D127FD">
        <w:rPr>
          <w:rFonts w:eastAsia="Times New Roman"/>
        </w:rPr>
        <w:t>O</w:t>
      </w:r>
      <w:r w:rsidR="00C80348" w:rsidRPr="00D127FD">
        <w:rPr>
          <w:rFonts w:eastAsia="Times New Roman"/>
        </w:rPr>
        <w:t xml:space="preserve">ver 60% of owners and dispensers in seven of nine districts </w:t>
      </w:r>
      <w:r w:rsidRPr="00D127FD">
        <w:rPr>
          <w:rFonts w:eastAsia="Times New Roman"/>
        </w:rPr>
        <w:t xml:space="preserve">in Singida </w:t>
      </w:r>
      <w:r w:rsidR="00C80348" w:rsidRPr="00D127FD">
        <w:rPr>
          <w:rFonts w:eastAsia="Times New Roman"/>
        </w:rPr>
        <w:t>reported good communication with TFDA and district authorities, while over 80% in the other two districts did not get regular feedback.</w:t>
      </w:r>
      <w:r w:rsidR="00C80348" w:rsidRPr="00D127FD">
        <w:t xml:space="preserve"> </w:t>
      </w:r>
      <w:r w:rsidR="00C80348" w:rsidRPr="00D127FD">
        <w:rPr>
          <w:rFonts w:eastAsia="Times New Roman"/>
        </w:rPr>
        <w:t>All of the respondents in Mtwara felt that the</w:t>
      </w:r>
      <w:r w:rsidRPr="00D127FD">
        <w:rPr>
          <w:rFonts w:eastAsia="Times New Roman"/>
        </w:rPr>
        <w:t>y received adequate financial</w:t>
      </w:r>
      <w:r w:rsidR="00C80348" w:rsidRPr="00D127FD">
        <w:rPr>
          <w:rFonts w:eastAsia="Times New Roman"/>
        </w:rPr>
        <w:t xml:space="preserve"> and technical support from </w:t>
      </w:r>
      <w:r w:rsidR="00066CE4" w:rsidRPr="00D127FD">
        <w:rPr>
          <w:rFonts w:eastAsia="Times New Roman"/>
        </w:rPr>
        <w:t xml:space="preserve">the </w:t>
      </w:r>
      <w:r w:rsidR="00C80348" w:rsidRPr="00D127FD">
        <w:rPr>
          <w:rFonts w:eastAsia="Times New Roman"/>
        </w:rPr>
        <w:t>central level during implementation.</w:t>
      </w:r>
      <w:r w:rsidR="003818D1" w:rsidRPr="00D127FD">
        <w:rPr>
          <w:rFonts w:eastAsia="Times New Roman"/>
        </w:rPr>
        <w:t xml:space="preserve"> </w:t>
      </w:r>
      <w:r w:rsidR="003818D1" w:rsidRPr="00D127FD">
        <w:rPr>
          <w:rFonts w:eastAsia="Times New Roman"/>
        </w:rPr>
        <w:lastRenderedPageBreak/>
        <w:t xml:space="preserve">This </w:t>
      </w:r>
      <w:r w:rsidR="00066CE4" w:rsidRPr="00D127FD">
        <w:rPr>
          <w:rFonts w:eastAsia="Times New Roman"/>
        </w:rPr>
        <w:t xml:space="preserve">would be expected due to </w:t>
      </w:r>
      <w:r w:rsidR="00251C44" w:rsidRPr="00D127FD">
        <w:rPr>
          <w:rFonts w:eastAsia="Times New Roman"/>
        </w:rPr>
        <w:t>TFDA</w:t>
      </w:r>
      <w:r w:rsidR="00251C44">
        <w:rPr>
          <w:rFonts w:eastAsia="Times New Roman"/>
        </w:rPr>
        <w:t>’s</w:t>
      </w:r>
      <w:r w:rsidR="00251C44" w:rsidRPr="00D127FD">
        <w:rPr>
          <w:rFonts w:eastAsia="Times New Roman"/>
        </w:rPr>
        <w:t xml:space="preserve"> </w:t>
      </w:r>
      <w:r w:rsidR="003818D1" w:rsidRPr="00D127FD">
        <w:rPr>
          <w:rFonts w:eastAsia="Times New Roman"/>
        </w:rPr>
        <w:t xml:space="preserve">hands-on approach under the centralized implementation </w:t>
      </w:r>
      <w:r w:rsidR="00066CE4" w:rsidRPr="00D127FD">
        <w:rPr>
          <w:rFonts w:eastAsia="Times New Roman"/>
        </w:rPr>
        <w:t xml:space="preserve">model and </w:t>
      </w:r>
      <w:r w:rsidR="00251C44">
        <w:rPr>
          <w:rFonts w:eastAsia="Times New Roman"/>
        </w:rPr>
        <w:t>indicates</w:t>
      </w:r>
      <w:r w:rsidR="00066CE4" w:rsidRPr="00D127FD">
        <w:rPr>
          <w:rFonts w:eastAsia="Times New Roman"/>
        </w:rPr>
        <w:t xml:space="preserve"> the need </w:t>
      </w:r>
      <w:r w:rsidR="00251C44">
        <w:rPr>
          <w:rFonts w:eastAsia="Times New Roman"/>
        </w:rPr>
        <w:t>to</w:t>
      </w:r>
      <w:r w:rsidR="00251C44" w:rsidRPr="00D127FD">
        <w:rPr>
          <w:rFonts w:eastAsia="Times New Roman"/>
        </w:rPr>
        <w:t xml:space="preserve"> </w:t>
      </w:r>
      <w:r w:rsidR="00066CE4" w:rsidRPr="00D127FD">
        <w:rPr>
          <w:rFonts w:eastAsia="Times New Roman"/>
        </w:rPr>
        <w:t>pay more attention to communication under the decentralized implementation approach.</w:t>
      </w:r>
    </w:p>
    <w:p w:rsidR="00004AC2" w:rsidRDefault="00004AC2" w:rsidP="00796FB2">
      <w:pPr>
        <w:pStyle w:val="NoSpacing"/>
      </w:pPr>
    </w:p>
    <w:p w:rsidR="00716D67" w:rsidRPr="00D127FD" w:rsidRDefault="00360283" w:rsidP="00360283">
      <w:pPr>
        <w:pStyle w:val="H20"/>
      </w:pPr>
      <w:bookmarkStart w:id="37" w:name="_Toc310350386"/>
      <w:r>
        <w:t>What broader efforts will help ensure scalability?</w:t>
      </w:r>
      <w:bookmarkEnd w:id="37"/>
    </w:p>
    <w:p w:rsidR="00667AA1" w:rsidRDefault="00360283" w:rsidP="00993860">
      <w:pPr>
        <w:spacing w:after="0" w:line="240" w:lineRule="auto"/>
        <w:rPr>
          <w:rFonts w:eastAsia="Times New Roman"/>
        </w:rPr>
      </w:pPr>
      <w:r>
        <w:rPr>
          <w:rFonts w:eastAsia="Times New Roman"/>
        </w:rPr>
        <w:t>A number</w:t>
      </w:r>
      <w:r w:rsidR="004C3017">
        <w:rPr>
          <w:rFonts w:eastAsia="Times New Roman"/>
        </w:rPr>
        <w:t xml:space="preserve"> of elements contribute to how efficiently Tanzania can grow the ADDO program, including decentralizing the supportive supervision and inspection system to the district or ward levels, but retaining central TFDA support and oversight. In addition, </w:t>
      </w:r>
      <w:r w:rsidR="00667AA1">
        <w:rPr>
          <w:rFonts w:eastAsia="Times New Roman"/>
        </w:rPr>
        <w:t xml:space="preserve">policy and regulatory changes lead to the institutionalization of ADDOs into the government’s health system. For example, </w:t>
      </w:r>
      <w:r w:rsidR="003A60B7">
        <w:rPr>
          <w:rFonts w:eastAsia="Times New Roman"/>
        </w:rPr>
        <w:t>in 2008</w:t>
      </w:r>
      <w:r w:rsidR="000E3E2C">
        <w:rPr>
          <w:rFonts w:eastAsia="Times New Roman"/>
        </w:rPr>
        <w:t>,</w:t>
      </w:r>
      <w:r w:rsidR="003A60B7">
        <w:rPr>
          <w:rFonts w:eastAsia="Times New Roman"/>
        </w:rPr>
        <w:t xml:space="preserve"> </w:t>
      </w:r>
      <w:r w:rsidR="00667AA1">
        <w:rPr>
          <w:rFonts w:eastAsia="Times New Roman"/>
        </w:rPr>
        <w:t xml:space="preserve">the Prime Minister’s Office of Regional and Local Government mandated that districts include the ADDO program in their health planning budgets. These types of efforts not only facilitate scalability, but create sound infrastructure for program </w:t>
      </w:r>
      <w:r w:rsidR="00336447">
        <w:rPr>
          <w:rFonts w:eastAsia="Times New Roman"/>
        </w:rPr>
        <w:t>sustainability</w:t>
      </w:r>
      <w:r w:rsidR="00667AA1">
        <w:rPr>
          <w:rFonts w:eastAsia="Times New Roman"/>
        </w:rPr>
        <w:t>.</w:t>
      </w:r>
    </w:p>
    <w:p w:rsidR="00667AA1" w:rsidRDefault="00667AA1" w:rsidP="00993860">
      <w:pPr>
        <w:spacing w:after="0" w:line="240" w:lineRule="auto"/>
        <w:rPr>
          <w:rFonts w:eastAsia="Times New Roman"/>
        </w:rPr>
      </w:pPr>
    </w:p>
    <w:p w:rsidR="00360283" w:rsidRPr="00667AA1" w:rsidRDefault="00360283" w:rsidP="00667AA1">
      <w:pPr>
        <w:pStyle w:val="H3"/>
        <w:rPr>
          <w:rFonts w:eastAsia="Times New Roman"/>
        </w:rPr>
      </w:pPr>
      <w:bookmarkStart w:id="38" w:name="_Toc310350387"/>
      <w:r w:rsidRPr="00F2713C">
        <w:rPr>
          <w:rFonts w:eastAsia="Times New Roman"/>
        </w:rPr>
        <w:t>Local inspection system</w:t>
      </w:r>
      <w:bookmarkEnd w:id="38"/>
    </w:p>
    <w:p w:rsidR="00360283" w:rsidRPr="00D127FD" w:rsidRDefault="00360283" w:rsidP="00360283">
      <w:pPr>
        <w:spacing w:after="0" w:line="240" w:lineRule="auto"/>
        <w:rPr>
          <w:rFonts w:eastAsia="Times New Roman"/>
          <w:i/>
          <w:color w:val="993300"/>
        </w:rPr>
      </w:pPr>
      <w:r w:rsidRPr="00D127FD">
        <w:t xml:space="preserve">One of the key components of the ADDO program is a decentralized regulatory system in which local inspectors at the ward and district levels are trained to conduct regular inspection visits. This is in addition to periodic inspections that TFDA inspection teams </w:t>
      </w:r>
      <w:r>
        <w:t>carry out</w:t>
      </w:r>
      <w:r w:rsidRPr="00D127FD">
        <w:t xml:space="preserve"> from the zonal and central levels. Owners were asked to report how often they were inspected</w:t>
      </w:r>
      <w:r>
        <w:t>,</w:t>
      </w:r>
      <w:r w:rsidRPr="00D127FD">
        <w:t xml:space="preserve"> and </w:t>
      </w:r>
      <w:r>
        <w:t xml:space="preserve">we verified </w:t>
      </w:r>
      <w:r w:rsidRPr="00D127FD">
        <w:t>this information by cross</w:t>
      </w:r>
      <w:r w:rsidR="004C3017">
        <w:t>-</w:t>
      </w:r>
      <w:r w:rsidRPr="00D127FD">
        <w:t xml:space="preserve">checking the </w:t>
      </w:r>
      <w:r w:rsidRPr="00D127FD">
        <w:rPr>
          <w:rFonts w:ascii="Calibri" w:eastAsia="Calibri" w:hAnsi="Calibri" w:cs="Times New Roman"/>
        </w:rPr>
        <w:t>book in which inspectors are required to record their visit</w:t>
      </w:r>
      <w:r>
        <w:rPr>
          <w:rFonts w:ascii="Calibri" w:eastAsia="Calibri" w:hAnsi="Calibri" w:cs="Times New Roman"/>
        </w:rPr>
        <w:t>s</w:t>
      </w:r>
      <w:r w:rsidRPr="00D127FD">
        <w:rPr>
          <w:rFonts w:ascii="Calibri" w:eastAsia="Calibri" w:hAnsi="Calibri" w:cs="Times New Roman"/>
        </w:rPr>
        <w:t xml:space="preserve"> and findings. A majority of ADDOs (72% for Ruvuma and 52% for Mtwara) were inspected within </w:t>
      </w:r>
      <w:r>
        <w:rPr>
          <w:rFonts w:ascii="Calibri" w:eastAsia="Calibri" w:hAnsi="Calibri" w:cs="Times New Roman"/>
        </w:rPr>
        <w:t>t</w:t>
      </w:r>
      <w:r w:rsidRPr="00D127FD">
        <w:rPr>
          <w:rFonts w:ascii="Calibri" w:eastAsia="Calibri" w:hAnsi="Calibri" w:cs="Times New Roman"/>
        </w:rPr>
        <w:t>he 12-month period prior to the survey and less than 10% had never been inspected (</w:t>
      </w:r>
      <w:r w:rsidR="003F10F8">
        <w:rPr>
          <w:rFonts w:ascii="Calibri" w:eastAsia="Calibri" w:hAnsi="Calibri" w:cs="Times New Roman"/>
        </w:rPr>
        <w:t>Figure</w:t>
      </w:r>
      <w:r w:rsidR="004204D9">
        <w:rPr>
          <w:rFonts w:ascii="Calibri" w:eastAsia="Calibri" w:hAnsi="Calibri" w:cs="Times New Roman"/>
        </w:rPr>
        <w:t xml:space="preserve"> 8</w:t>
      </w:r>
      <w:r w:rsidRPr="00D127FD">
        <w:rPr>
          <w:rFonts w:ascii="Calibri" w:eastAsia="Calibri" w:hAnsi="Calibri" w:cs="Times New Roman"/>
        </w:rPr>
        <w:t>). Inspection records were available in 73% of ADDOs in Ruvuma and 59% in Mtwara. Further record review indicated that 28% of ADDOs in Ruvuma were inspected by ward inspectors, 59% by district inspectors, and 5% by TFDA central and zonal level inspectors. For Mtwara, 52% of ADDOs were inspected by TFDA central</w:t>
      </w:r>
      <w:r>
        <w:rPr>
          <w:rFonts w:ascii="Calibri" w:eastAsia="Calibri" w:hAnsi="Calibri" w:cs="Times New Roman"/>
        </w:rPr>
        <w:t>,</w:t>
      </w:r>
      <w:r w:rsidRPr="00D127FD">
        <w:rPr>
          <w:rFonts w:ascii="Calibri" w:eastAsia="Calibri" w:hAnsi="Calibri" w:cs="Times New Roman"/>
        </w:rPr>
        <w:t xml:space="preserve"> while ward level inspectors accounted for only 2% of inspections carried out.  There are no comparable reports from 2004</w:t>
      </w:r>
      <w:r>
        <w:rPr>
          <w:rFonts w:ascii="Calibri" w:eastAsia="Calibri" w:hAnsi="Calibri" w:cs="Times New Roman"/>
        </w:rPr>
        <w:t>;</w:t>
      </w:r>
      <w:r w:rsidRPr="00D127FD">
        <w:rPr>
          <w:rFonts w:ascii="Calibri" w:eastAsia="Calibri" w:hAnsi="Calibri" w:cs="Times New Roman"/>
        </w:rPr>
        <w:t xml:space="preserve"> however, quarterly inspection reports indicated that inspections by ward inspectors were carried out every </w:t>
      </w:r>
      <w:r>
        <w:rPr>
          <w:rFonts w:ascii="Calibri" w:eastAsia="Calibri" w:hAnsi="Calibri" w:cs="Times New Roman"/>
        </w:rPr>
        <w:t>three</w:t>
      </w:r>
      <w:r w:rsidRPr="00D127FD">
        <w:rPr>
          <w:rFonts w:ascii="Calibri" w:eastAsia="Calibri" w:hAnsi="Calibri" w:cs="Times New Roman"/>
        </w:rPr>
        <w:t xml:space="preserve"> months in ADDOs in Ruvuma. The fact that inspection has been ongoing since program rollout in both regions seems to indicate that this component is indeed sustainable. It will need ongoing nurturing and monitoring, however.</w:t>
      </w:r>
    </w:p>
    <w:p w:rsidR="00360283" w:rsidRPr="00D127FD" w:rsidRDefault="00172943" w:rsidP="00360283">
      <w:pPr>
        <w:spacing w:after="0" w:line="240" w:lineRule="auto"/>
        <w:ind w:left="720"/>
        <w:jc w:val="center"/>
        <w:outlineLvl w:val="0"/>
        <w:rPr>
          <w:rFonts w:eastAsia="Times New Roman"/>
          <w:color w:val="993300"/>
        </w:rPr>
      </w:pPr>
      <w:r>
        <w:rPr>
          <w:rFonts w:eastAsia="Times New Roman"/>
          <w:i/>
          <w:noProof/>
          <w:color w:val="993300"/>
        </w:rPr>
        <w:drawing>
          <wp:inline distT="0" distB="0" distL="0" distR="0">
            <wp:extent cx="4728515" cy="2501799"/>
            <wp:effectExtent l="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0283" w:rsidRPr="00D127FD" w:rsidRDefault="00360283" w:rsidP="00360283">
      <w:pPr>
        <w:spacing w:after="0" w:line="240" w:lineRule="auto"/>
        <w:outlineLvl w:val="0"/>
        <w:rPr>
          <w:rFonts w:eastAsia="Times New Roman"/>
          <w:color w:val="993300"/>
        </w:rPr>
      </w:pPr>
    </w:p>
    <w:p w:rsidR="00360283" w:rsidRPr="00EC4F22" w:rsidRDefault="00360283" w:rsidP="00667AA1">
      <w:pPr>
        <w:pStyle w:val="H3"/>
      </w:pPr>
      <w:bookmarkStart w:id="39" w:name="_Toc310350388"/>
      <w:r w:rsidRPr="00EC4F22">
        <w:t>Institutionalization of ADDOs</w:t>
      </w:r>
      <w:bookmarkEnd w:id="39"/>
      <w:r w:rsidRPr="00EC4F22">
        <w:t xml:space="preserve"> </w:t>
      </w:r>
    </w:p>
    <w:p w:rsidR="00360283" w:rsidRPr="00D127FD" w:rsidRDefault="00360283" w:rsidP="00360283">
      <w:pPr>
        <w:pStyle w:val="NoSpacing"/>
      </w:pPr>
      <w:r w:rsidRPr="00D127FD">
        <w:t>One of the critical signs of institutionalization is inclusion of the ADDO program in the local government’s budgetary process. In five regions (Ruvuma, Mbeya, Mtwara, Morogoro, and Singida), 23 of 25 districts (92%) included ADDO activities in their 2008–2011 health budgets. At the central level, Tanzania strengthened the ADDOs</w:t>
      </w:r>
      <w:r>
        <w:t>’</w:t>
      </w:r>
      <w:r w:rsidRPr="00D127FD">
        <w:t xml:space="preserve"> place in the country’s health system through a number of policy and regulatory changes</w:t>
      </w:r>
      <w:r w:rsidR="003D2125">
        <w:t>, including</w:t>
      </w:r>
      <w:r w:rsidR="00566992">
        <w:t xml:space="preserve"> the following</w:t>
      </w:r>
      <w:r w:rsidRPr="00D127FD">
        <w:t>—</w:t>
      </w:r>
    </w:p>
    <w:p w:rsidR="00360283" w:rsidRPr="00D127FD" w:rsidRDefault="00360283" w:rsidP="00360283">
      <w:pPr>
        <w:pStyle w:val="NoSpacing"/>
      </w:pPr>
    </w:p>
    <w:p w:rsidR="00360283" w:rsidRPr="00D127FD" w:rsidRDefault="00360283" w:rsidP="001B4A38">
      <w:pPr>
        <w:pStyle w:val="NoSpacing"/>
        <w:numPr>
          <w:ilvl w:val="0"/>
          <w:numId w:val="29"/>
        </w:numPr>
      </w:pPr>
      <w:r w:rsidRPr="00D127FD">
        <w:t>The National Malaria Control Programme identified ADDOs as a mechanism to supplement public-sector delivery of subsidized ACT</w:t>
      </w:r>
      <w:r>
        <w:t>s</w:t>
      </w:r>
      <w:r w:rsidRPr="00D127FD">
        <w:t xml:space="preserve"> to increase access in rural and underserved areas. </w:t>
      </w:r>
    </w:p>
    <w:p w:rsidR="00360283" w:rsidRPr="00D127FD" w:rsidRDefault="00360283" w:rsidP="001B4A38">
      <w:pPr>
        <w:pStyle w:val="NoSpacing"/>
        <w:numPr>
          <w:ilvl w:val="0"/>
          <w:numId w:val="29"/>
        </w:numPr>
      </w:pPr>
      <w:r w:rsidRPr="00D127FD">
        <w:lastRenderedPageBreak/>
        <w:t xml:space="preserve">TFDA added ACTs to the existing limited list of prescription-only medicines that ADDOs are legally authorized to dispense. </w:t>
      </w:r>
    </w:p>
    <w:p w:rsidR="00360283" w:rsidRPr="00D127FD" w:rsidRDefault="00360283" w:rsidP="001B4A38">
      <w:pPr>
        <w:pStyle w:val="NoSpacing"/>
        <w:numPr>
          <w:ilvl w:val="0"/>
          <w:numId w:val="29"/>
        </w:numPr>
      </w:pPr>
      <w:r w:rsidRPr="00D127FD">
        <w:t>Child health interventions using the Integrated Management of Childhood Illness strategy</w:t>
      </w:r>
      <w:r w:rsidR="000C3F19">
        <w:rPr>
          <w:rStyle w:val="FootnoteReference"/>
        </w:rPr>
        <w:footnoteReference w:id="14"/>
      </w:r>
      <w:r w:rsidRPr="00D127FD">
        <w:t xml:space="preserve"> were integrated into the ADDO program.</w:t>
      </w:r>
    </w:p>
    <w:p w:rsidR="00360283" w:rsidRPr="00D127FD" w:rsidRDefault="00360283" w:rsidP="001B4A38">
      <w:pPr>
        <w:pStyle w:val="NoSpacing"/>
        <w:numPr>
          <w:ilvl w:val="0"/>
          <w:numId w:val="29"/>
        </w:numPr>
      </w:pPr>
      <w:r w:rsidRPr="00D127FD">
        <w:t xml:space="preserve">The National Health Insurance Fund accredits </w:t>
      </w:r>
      <w:r w:rsidR="00FA7FC0">
        <w:t xml:space="preserve">select </w:t>
      </w:r>
      <w:r w:rsidRPr="00D127FD">
        <w:t>ADDOs to provide products and services to its members.</w:t>
      </w:r>
    </w:p>
    <w:p w:rsidR="00360283" w:rsidRPr="00D127FD" w:rsidRDefault="00360283" w:rsidP="001B4A38">
      <w:pPr>
        <w:pStyle w:val="NoSpacing"/>
        <w:numPr>
          <w:ilvl w:val="0"/>
          <w:numId w:val="29"/>
        </w:numPr>
      </w:pPr>
      <w:r w:rsidRPr="00D127FD">
        <w:t>TFDA authorized ADDO scale-up in urban areas with underserved populations.</w:t>
      </w:r>
    </w:p>
    <w:p w:rsidR="00360283" w:rsidRDefault="00360283" w:rsidP="00641D42">
      <w:pPr>
        <w:pStyle w:val="H20"/>
      </w:pPr>
    </w:p>
    <w:p w:rsidR="00CE1599" w:rsidRDefault="00CE1599">
      <w:pPr>
        <w:rPr>
          <w:b/>
        </w:rPr>
      </w:pPr>
      <w:r>
        <w:br w:type="page"/>
      </w:r>
    </w:p>
    <w:p w:rsidR="00BD06B7" w:rsidRPr="00CE1599" w:rsidRDefault="00667AA1" w:rsidP="00CE1599">
      <w:pPr>
        <w:pStyle w:val="H1"/>
      </w:pPr>
      <w:bookmarkStart w:id="40" w:name="_Toc310350389"/>
      <w:r w:rsidRPr="00CE1599">
        <w:lastRenderedPageBreak/>
        <w:t>Results Related to Sustainability</w:t>
      </w:r>
      <w:r w:rsidR="003A60B7" w:rsidRPr="00CE1599">
        <w:t xml:space="preserve"> (Tanzania)</w:t>
      </w:r>
      <w:bookmarkEnd w:id="40"/>
    </w:p>
    <w:p w:rsidR="00BD06B7" w:rsidRDefault="00BD06B7" w:rsidP="00BD06B7">
      <w:pPr>
        <w:pStyle w:val="H1"/>
        <w:numPr>
          <w:ilvl w:val="0"/>
          <w:numId w:val="0"/>
        </w:numPr>
        <w:ind w:left="720" w:hanging="720"/>
      </w:pPr>
    </w:p>
    <w:p w:rsidR="00333B0C" w:rsidRDefault="00333B0C" w:rsidP="003E3AD1">
      <w:pPr>
        <w:spacing w:line="240" w:lineRule="auto"/>
      </w:pPr>
      <w:r w:rsidRPr="00333B0C">
        <w:t xml:space="preserve">Although a national-level champion is </w:t>
      </w:r>
      <w:r w:rsidR="00336447">
        <w:t>critical</w:t>
      </w:r>
      <w:r w:rsidRPr="00333B0C">
        <w:t xml:space="preserve"> to a successful model launch, a mature program relies on the commitment of local officials to support inspection and supervision. Wide-ranging participation contributes to acceptance and sustainability. In terms of individual shop sustainability, our qualitative research under the EADSI program has shown that ADDO owners now keep business records (which is part of their training), their shops are profitable, and they use their profits to put money back into the business. Owners cite dispenser training and their expanded drug list as the biggest benefits to converting their shops to ADDOs.</w:t>
      </w:r>
    </w:p>
    <w:p w:rsidR="00716D67" w:rsidRPr="00667AA1" w:rsidRDefault="001E0CC1" w:rsidP="00667AA1">
      <w:pPr>
        <w:pStyle w:val="H20"/>
      </w:pPr>
      <w:bookmarkStart w:id="41" w:name="_Toc310350390"/>
      <w:r w:rsidRPr="00667AA1">
        <w:t>Can the</w:t>
      </w:r>
      <w:r w:rsidR="00103668" w:rsidRPr="00667AA1">
        <w:t xml:space="preserve"> </w:t>
      </w:r>
      <w:r w:rsidRPr="00667AA1">
        <w:t xml:space="preserve">improvements </w:t>
      </w:r>
      <w:r w:rsidR="00103668" w:rsidRPr="00667AA1">
        <w:t xml:space="preserve">in ADDO program </w:t>
      </w:r>
      <w:r w:rsidRPr="00667AA1">
        <w:t xml:space="preserve">be sustained beyond </w:t>
      </w:r>
      <w:r w:rsidR="000D1987" w:rsidRPr="00667AA1">
        <w:t xml:space="preserve">the </w:t>
      </w:r>
      <w:r w:rsidR="00A27A10" w:rsidRPr="00667AA1">
        <w:t>pilot phase</w:t>
      </w:r>
      <w:r w:rsidRPr="00667AA1">
        <w:t>?</w:t>
      </w:r>
      <w:bookmarkEnd w:id="41"/>
      <w:r w:rsidRPr="00667AA1">
        <w:t xml:space="preserve"> </w:t>
      </w:r>
    </w:p>
    <w:p w:rsidR="00716D67" w:rsidRPr="00D127FD" w:rsidRDefault="001E0CC1" w:rsidP="00D127FD">
      <w:pPr>
        <w:pStyle w:val="NoSpacing"/>
        <w:rPr>
          <w:rFonts w:eastAsia="Times New Roman" w:cs="Arial"/>
        </w:rPr>
      </w:pPr>
      <w:r w:rsidRPr="00D127FD">
        <w:t>The ADDO program was piloted in Ruvuma region in 2003</w:t>
      </w:r>
      <w:r w:rsidR="000D1987">
        <w:t>–</w:t>
      </w:r>
      <w:r w:rsidRPr="00D127FD">
        <w:t xml:space="preserve">2004 and was later scaled up in </w:t>
      </w:r>
      <w:r w:rsidR="00F71A61">
        <w:t xml:space="preserve">the </w:t>
      </w:r>
      <w:r w:rsidRPr="00D127FD">
        <w:t>Mtwara region in 2006</w:t>
      </w:r>
      <w:r w:rsidR="00221A40">
        <w:t>–</w:t>
      </w:r>
      <w:r w:rsidRPr="00D127FD">
        <w:t>2007. To determine if ADDOs in Ruvuma and Mtwara have maintained the improvement</w:t>
      </w:r>
      <w:r w:rsidR="005917CE" w:rsidRPr="00D127FD">
        <w:t>s</w:t>
      </w:r>
      <w:r w:rsidRPr="00D127FD">
        <w:t>, we assessed the availability of quality pharmaceutical products, quality of dispensing services, ADDO financial profitability</w:t>
      </w:r>
      <w:r w:rsidR="00221A40">
        <w:t>,</w:t>
      </w:r>
      <w:r w:rsidRPr="00D127FD">
        <w:t xml:space="preserve"> and the local inspection system. </w:t>
      </w:r>
      <w:r w:rsidRPr="00D127FD">
        <w:rPr>
          <w:rFonts w:eastAsia="Times New Roman" w:cs="Arial"/>
        </w:rPr>
        <w:t xml:space="preserve">Where possible, we compared the indicators in Ruvuma across </w:t>
      </w:r>
      <w:r w:rsidR="00221A40">
        <w:rPr>
          <w:rFonts w:eastAsia="Times New Roman" w:cs="Arial"/>
        </w:rPr>
        <w:t xml:space="preserve">an </w:t>
      </w:r>
      <w:r w:rsidR="00A541CE" w:rsidRPr="00D127FD">
        <w:rPr>
          <w:rFonts w:eastAsia="Times New Roman" w:cs="Arial"/>
        </w:rPr>
        <w:t>eight-year</w:t>
      </w:r>
      <w:r w:rsidRPr="00D127FD">
        <w:rPr>
          <w:rFonts w:eastAsia="Times New Roman" w:cs="Arial"/>
        </w:rPr>
        <w:t xml:space="preserve"> </w:t>
      </w:r>
      <w:r w:rsidR="00FE5D61" w:rsidRPr="00D127FD">
        <w:rPr>
          <w:rFonts w:eastAsia="Times New Roman" w:cs="Arial"/>
        </w:rPr>
        <w:t xml:space="preserve">span </w:t>
      </w:r>
      <w:r w:rsidRPr="00D127FD">
        <w:rPr>
          <w:rFonts w:eastAsia="Times New Roman" w:cs="Arial"/>
        </w:rPr>
        <w:t>to measure how well the ADDOs were maintaining the</w:t>
      </w:r>
      <w:r w:rsidR="00FE5D61" w:rsidRPr="00D127FD">
        <w:rPr>
          <w:rFonts w:eastAsia="Times New Roman" w:cs="Arial"/>
        </w:rPr>
        <w:t xml:space="preserve"> quality of </w:t>
      </w:r>
      <w:r w:rsidR="00C76B4D" w:rsidRPr="00D127FD">
        <w:rPr>
          <w:rFonts w:eastAsia="Times New Roman" w:cs="Arial"/>
        </w:rPr>
        <w:t>services:</w:t>
      </w:r>
      <w:r w:rsidRPr="00D127FD">
        <w:rPr>
          <w:rFonts w:eastAsia="Times New Roman" w:cs="Arial"/>
        </w:rPr>
        <w:t xml:space="preserve"> </w:t>
      </w:r>
      <w:r w:rsidR="00C95BF7">
        <w:rPr>
          <w:rFonts w:eastAsia="Times New Roman" w:cs="Arial"/>
        </w:rPr>
        <w:t>2003</w:t>
      </w:r>
      <w:r w:rsidRPr="00D127FD">
        <w:rPr>
          <w:rFonts w:eastAsia="Times New Roman" w:cs="Arial"/>
        </w:rPr>
        <w:t xml:space="preserve"> which was </w:t>
      </w:r>
      <w:r w:rsidR="00A541CE" w:rsidRPr="00D127FD">
        <w:rPr>
          <w:rFonts w:eastAsia="Times New Roman" w:cs="Arial"/>
        </w:rPr>
        <w:t>pre-</w:t>
      </w:r>
      <w:r w:rsidRPr="00D127FD">
        <w:rPr>
          <w:rFonts w:eastAsia="Times New Roman" w:cs="Arial"/>
        </w:rPr>
        <w:t>implementation; 2004, which was post</w:t>
      </w:r>
      <w:r w:rsidR="00A541CE" w:rsidRPr="00D127FD">
        <w:rPr>
          <w:rFonts w:eastAsia="Times New Roman" w:cs="Arial"/>
        </w:rPr>
        <w:t>-</w:t>
      </w:r>
      <w:r w:rsidRPr="00D127FD">
        <w:rPr>
          <w:rFonts w:eastAsia="Times New Roman" w:cs="Arial"/>
        </w:rPr>
        <w:t xml:space="preserve">implementation; and 2010, after the </w:t>
      </w:r>
      <w:r w:rsidR="00A541CE" w:rsidRPr="00D127FD">
        <w:rPr>
          <w:rFonts w:eastAsia="Times New Roman" w:cs="Arial"/>
        </w:rPr>
        <w:t xml:space="preserve">accredited </w:t>
      </w:r>
      <w:r w:rsidRPr="00D127FD">
        <w:rPr>
          <w:rFonts w:eastAsia="Times New Roman" w:cs="Arial"/>
        </w:rPr>
        <w:t>shops had been operating for up to seven years.</w:t>
      </w:r>
    </w:p>
    <w:p w:rsidR="00716D67" w:rsidRPr="00D127FD" w:rsidRDefault="00716D67" w:rsidP="00D127FD">
      <w:pPr>
        <w:pStyle w:val="NoSpacing"/>
        <w:rPr>
          <w:rFonts w:eastAsia="Times New Roman" w:cs="Arial"/>
        </w:rPr>
      </w:pPr>
    </w:p>
    <w:p w:rsidR="00667AD1" w:rsidRPr="000D1987" w:rsidRDefault="001E0CC1" w:rsidP="00641D42">
      <w:pPr>
        <w:pStyle w:val="H3"/>
        <w:rPr>
          <w:rFonts w:eastAsia="Times New Roman" w:cs="Arial"/>
        </w:rPr>
      </w:pPr>
      <w:bookmarkStart w:id="42" w:name="_Toc310350391"/>
      <w:r w:rsidRPr="000D1987">
        <w:rPr>
          <w:rFonts w:eastAsia="Times New Roman"/>
        </w:rPr>
        <w:t>Product availability</w:t>
      </w:r>
      <w:bookmarkEnd w:id="42"/>
    </w:p>
    <w:p w:rsidR="00716D67" w:rsidRDefault="00D9722D" w:rsidP="00D127FD">
      <w:pPr>
        <w:pStyle w:val="NoSpacing"/>
        <w:rPr>
          <w:rFonts w:eastAsia="Times New Roman" w:cs="Arial"/>
        </w:rPr>
      </w:pPr>
      <w:r w:rsidRPr="00D127FD">
        <w:rPr>
          <w:rFonts w:eastAsia="Times New Roman" w:cs="Arial"/>
        </w:rPr>
        <w:t xml:space="preserve">In Ruvuma in </w:t>
      </w:r>
      <w:r w:rsidR="00C95BF7">
        <w:rPr>
          <w:rFonts w:eastAsia="Times New Roman" w:cs="Arial"/>
        </w:rPr>
        <w:t>2003</w:t>
      </w:r>
      <w:r w:rsidRPr="00D127FD">
        <w:rPr>
          <w:rFonts w:eastAsia="Times New Roman" w:cs="Arial"/>
        </w:rPr>
        <w:t xml:space="preserve">, before the shops were legally allowed to sell antibiotics, availability of </w:t>
      </w:r>
      <w:r w:rsidR="005A1B22" w:rsidRPr="00D127FD">
        <w:rPr>
          <w:rFonts w:eastAsia="Times New Roman" w:cs="Arial"/>
        </w:rPr>
        <w:t xml:space="preserve">amoxicillin 250 mg capsules </w:t>
      </w:r>
      <w:r w:rsidRPr="00D127FD">
        <w:rPr>
          <w:rFonts w:eastAsia="Times New Roman" w:cs="Arial"/>
        </w:rPr>
        <w:t xml:space="preserve">was at </w:t>
      </w:r>
      <w:r w:rsidR="005A1B22" w:rsidRPr="00D127FD">
        <w:rPr>
          <w:rFonts w:eastAsia="Times New Roman" w:cs="Arial"/>
        </w:rPr>
        <w:t>69</w:t>
      </w:r>
      <w:r w:rsidRPr="00D127FD">
        <w:rPr>
          <w:rFonts w:eastAsia="Times New Roman" w:cs="Arial"/>
        </w:rPr>
        <w:t xml:space="preserve">%. </w:t>
      </w:r>
      <w:r w:rsidR="001E0CC1" w:rsidRPr="00D127FD">
        <w:rPr>
          <w:rFonts w:eastAsia="Times New Roman" w:cs="Arial"/>
        </w:rPr>
        <w:t xml:space="preserve">In 2004, </w:t>
      </w:r>
      <w:r w:rsidRPr="00D127FD">
        <w:rPr>
          <w:rFonts w:eastAsia="Times New Roman" w:cs="Arial"/>
        </w:rPr>
        <w:t>after the introduction of the ADDOs</w:t>
      </w:r>
      <w:r w:rsidR="00221A40">
        <w:rPr>
          <w:rFonts w:eastAsia="Times New Roman" w:cs="Arial"/>
        </w:rPr>
        <w:t>,</w:t>
      </w:r>
      <w:r w:rsidRPr="00D127FD">
        <w:rPr>
          <w:rFonts w:eastAsia="Times New Roman" w:cs="Arial"/>
        </w:rPr>
        <w:t xml:space="preserve"> availability </w:t>
      </w:r>
      <w:r w:rsidR="007B7FF2" w:rsidRPr="00D127FD">
        <w:rPr>
          <w:rFonts w:eastAsia="Times New Roman" w:cs="Arial"/>
        </w:rPr>
        <w:t>increased to</w:t>
      </w:r>
      <w:r w:rsidR="00B823A9" w:rsidRPr="00D127FD">
        <w:rPr>
          <w:rFonts w:eastAsia="Times New Roman" w:cs="Arial"/>
        </w:rPr>
        <w:t xml:space="preserve"> </w:t>
      </w:r>
      <w:r w:rsidR="005A1B22" w:rsidRPr="00D127FD">
        <w:rPr>
          <w:rFonts w:eastAsia="Times New Roman" w:cs="Arial"/>
        </w:rPr>
        <w:t>96</w:t>
      </w:r>
      <w:r w:rsidR="001E0CC1" w:rsidRPr="00D127FD">
        <w:rPr>
          <w:rFonts w:eastAsia="Times New Roman" w:cs="Arial"/>
        </w:rPr>
        <w:t>%</w:t>
      </w:r>
      <w:r w:rsidRPr="00D127FD">
        <w:rPr>
          <w:rFonts w:eastAsia="Times New Roman" w:cs="Arial"/>
        </w:rPr>
        <w:t xml:space="preserve">. </w:t>
      </w:r>
      <w:r w:rsidR="00B823A9" w:rsidRPr="00D127FD">
        <w:rPr>
          <w:rFonts w:eastAsia="Times New Roman" w:cs="Arial"/>
        </w:rPr>
        <w:t>In 2010</w:t>
      </w:r>
      <w:r w:rsidR="001E0CC1" w:rsidRPr="00D127FD">
        <w:rPr>
          <w:rFonts w:eastAsia="Times New Roman" w:cs="Arial"/>
        </w:rPr>
        <w:t xml:space="preserve">, </w:t>
      </w:r>
      <w:r w:rsidR="00AB5C7D" w:rsidRPr="00D127FD">
        <w:rPr>
          <w:rFonts w:eastAsia="Times New Roman" w:cs="Arial"/>
        </w:rPr>
        <w:t>availability</w:t>
      </w:r>
      <w:r w:rsidRPr="00D127FD">
        <w:rPr>
          <w:rFonts w:eastAsia="Times New Roman" w:cs="Arial"/>
        </w:rPr>
        <w:t xml:space="preserve"> was </w:t>
      </w:r>
      <w:r w:rsidR="001539C4" w:rsidRPr="00D127FD">
        <w:rPr>
          <w:rFonts w:eastAsia="Times New Roman" w:cs="Arial"/>
        </w:rPr>
        <w:t xml:space="preserve">at </w:t>
      </w:r>
      <w:r w:rsidR="005A1B22" w:rsidRPr="00D127FD">
        <w:rPr>
          <w:rFonts w:eastAsia="Times New Roman" w:cs="Arial"/>
        </w:rPr>
        <w:t>83</w:t>
      </w:r>
      <w:r w:rsidR="001E0CC1" w:rsidRPr="00D127FD">
        <w:rPr>
          <w:rFonts w:eastAsia="Times New Roman" w:cs="Arial"/>
        </w:rPr>
        <w:t>%</w:t>
      </w:r>
      <w:r w:rsidRPr="00D127FD">
        <w:rPr>
          <w:rFonts w:eastAsia="Times New Roman" w:cs="Arial"/>
        </w:rPr>
        <w:t xml:space="preserve"> (</w:t>
      </w:r>
      <w:r w:rsidR="003F10F8">
        <w:rPr>
          <w:rFonts w:eastAsia="Times New Roman" w:cs="Arial"/>
        </w:rPr>
        <w:t>Figure</w:t>
      </w:r>
      <w:r w:rsidRPr="00D127FD">
        <w:rPr>
          <w:rFonts w:eastAsia="Times New Roman" w:cs="Arial"/>
        </w:rPr>
        <w:t xml:space="preserve"> </w:t>
      </w:r>
      <w:r w:rsidR="004204D9">
        <w:rPr>
          <w:rFonts w:eastAsia="Times New Roman" w:cs="Arial"/>
        </w:rPr>
        <w:t>9</w:t>
      </w:r>
      <w:r w:rsidRPr="00D127FD">
        <w:rPr>
          <w:rFonts w:eastAsia="Times New Roman" w:cs="Arial"/>
        </w:rPr>
        <w:t>)</w:t>
      </w:r>
      <w:r w:rsidR="001E0CC1" w:rsidRPr="00D127FD">
        <w:rPr>
          <w:rFonts w:eastAsia="Times New Roman" w:cs="Arial"/>
        </w:rPr>
        <w:t>.</w:t>
      </w:r>
      <w:r w:rsidRPr="00D127FD">
        <w:rPr>
          <w:rFonts w:eastAsia="Times New Roman" w:cs="Arial"/>
        </w:rPr>
        <w:t xml:space="preserve"> </w:t>
      </w:r>
      <w:r w:rsidR="005A1B22" w:rsidRPr="00D127FD">
        <w:rPr>
          <w:rFonts w:eastAsia="Times New Roman" w:cs="Arial"/>
        </w:rPr>
        <w:t>For metronidazole 200 mg tablets, availability</w:t>
      </w:r>
      <w:r w:rsidR="001678B0" w:rsidRPr="00D127FD">
        <w:rPr>
          <w:rFonts w:eastAsia="Times New Roman" w:cs="Arial"/>
        </w:rPr>
        <w:t xml:space="preserve"> </w:t>
      </w:r>
      <w:r w:rsidR="00AB5C7D" w:rsidRPr="00D127FD">
        <w:rPr>
          <w:rFonts w:eastAsia="Times New Roman" w:cs="Arial"/>
        </w:rPr>
        <w:t xml:space="preserve">was </w:t>
      </w:r>
      <w:r w:rsidR="001678B0" w:rsidRPr="00D127FD">
        <w:rPr>
          <w:rFonts w:eastAsia="Times New Roman" w:cs="Arial"/>
        </w:rPr>
        <w:t xml:space="preserve">83% in </w:t>
      </w:r>
      <w:r w:rsidR="00C95BF7">
        <w:rPr>
          <w:rFonts w:eastAsia="Times New Roman" w:cs="Arial"/>
        </w:rPr>
        <w:t>2003</w:t>
      </w:r>
      <w:r w:rsidR="001678B0" w:rsidRPr="00D127FD">
        <w:rPr>
          <w:rFonts w:eastAsia="Times New Roman" w:cs="Arial"/>
        </w:rPr>
        <w:t xml:space="preserve">, 98% in 2004, and 97% in 2010. </w:t>
      </w:r>
      <w:r w:rsidRPr="00D127FD">
        <w:rPr>
          <w:rFonts w:eastAsia="Times New Roman" w:cs="Arial"/>
        </w:rPr>
        <w:t xml:space="preserve">These findings </w:t>
      </w:r>
      <w:r w:rsidR="00F71A61">
        <w:rPr>
          <w:rFonts w:eastAsia="Times New Roman" w:cs="Arial"/>
        </w:rPr>
        <w:t>suggest</w:t>
      </w:r>
      <w:r w:rsidRPr="00D127FD">
        <w:rPr>
          <w:rFonts w:eastAsia="Times New Roman" w:cs="Arial"/>
        </w:rPr>
        <w:t xml:space="preserve"> that </w:t>
      </w:r>
      <w:r w:rsidR="00AB5C7D" w:rsidRPr="00D127FD">
        <w:rPr>
          <w:rFonts w:eastAsia="Times New Roman" w:cs="Arial"/>
        </w:rPr>
        <w:t xml:space="preserve">increased availability </w:t>
      </w:r>
      <w:r w:rsidRPr="00D127FD">
        <w:rPr>
          <w:rFonts w:eastAsia="Times New Roman" w:cs="Arial"/>
        </w:rPr>
        <w:t xml:space="preserve">achieved during the ADDO program can be sustained. </w:t>
      </w:r>
    </w:p>
    <w:p w:rsidR="00145E8C" w:rsidRPr="00D127FD" w:rsidRDefault="00145E8C" w:rsidP="00D127FD">
      <w:pPr>
        <w:pStyle w:val="NoSpacing"/>
        <w:rPr>
          <w:rFonts w:eastAsia="Times New Roman" w:cs="Arial"/>
        </w:rPr>
      </w:pPr>
    </w:p>
    <w:p w:rsidR="001E0CC1" w:rsidRPr="00D127FD" w:rsidRDefault="001E0CC1" w:rsidP="002369DE">
      <w:pPr>
        <w:spacing w:after="0" w:line="240" w:lineRule="auto"/>
        <w:jc w:val="center"/>
        <w:outlineLvl w:val="0"/>
        <w:rPr>
          <w:rFonts w:eastAsia="Times New Roman" w:cs="Arial"/>
        </w:rPr>
      </w:pPr>
      <w:r w:rsidRPr="00D127FD">
        <w:rPr>
          <w:rFonts w:eastAsia="Times New Roman" w:cs="Arial"/>
          <w:noProof/>
        </w:rPr>
        <w:drawing>
          <wp:inline distT="0" distB="0" distL="0" distR="0">
            <wp:extent cx="4572000" cy="2743200"/>
            <wp:effectExtent l="0" t="0" r="0" b="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E0CC1" w:rsidRPr="00D127FD" w:rsidRDefault="001E0CC1" w:rsidP="00D127FD">
      <w:pPr>
        <w:spacing w:after="0" w:line="240" w:lineRule="auto"/>
        <w:outlineLvl w:val="0"/>
        <w:rPr>
          <w:rFonts w:eastAsia="Times New Roman" w:cs="Arial"/>
        </w:rPr>
      </w:pPr>
    </w:p>
    <w:p w:rsidR="00716D67" w:rsidRPr="00D127FD" w:rsidRDefault="00134C6D" w:rsidP="00D127FD">
      <w:pPr>
        <w:pStyle w:val="NoSpacing"/>
        <w:rPr>
          <w:rFonts w:eastAsia="Times New Roman"/>
        </w:rPr>
      </w:pPr>
      <w:r w:rsidRPr="00D127FD">
        <w:rPr>
          <w:rFonts w:eastAsia="Times New Roman"/>
        </w:rPr>
        <w:t>In most cases</w:t>
      </w:r>
      <w:r w:rsidR="00221A40">
        <w:rPr>
          <w:rFonts w:eastAsia="Times New Roman"/>
        </w:rPr>
        <w:t>,</w:t>
      </w:r>
      <w:r w:rsidRPr="00D127FD">
        <w:rPr>
          <w:rFonts w:eastAsia="Times New Roman"/>
        </w:rPr>
        <w:t xml:space="preserve"> the availability and prices of medicines are directly </w:t>
      </w:r>
      <w:r w:rsidR="00301C42" w:rsidRPr="00D127FD">
        <w:rPr>
          <w:rFonts w:eastAsia="Times New Roman"/>
        </w:rPr>
        <w:t xml:space="preserve">related </w:t>
      </w:r>
      <w:r w:rsidRPr="00D127FD">
        <w:rPr>
          <w:rFonts w:eastAsia="Times New Roman"/>
        </w:rPr>
        <w:t xml:space="preserve">to the </w:t>
      </w:r>
      <w:r w:rsidR="00103668" w:rsidRPr="00D127FD">
        <w:rPr>
          <w:rFonts w:eastAsia="Times New Roman"/>
        </w:rPr>
        <w:t xml:space="preserve">efficiency of the </w:t>
      </w:r>
      <w:r w:rsidRPr="00D127FD">
        <w:rPr>
          <w:rFonts w:eastAsia="Times New Roman"/>
        </w:rPr>
        <w:t xml:space="preserve">supply chain system. </w:t>
      </w:r>
      <w:r w:rsidR="00301C42" w:rsidRPr="00D127FD">
        <w:rPr>
          <w:rFonts w:eastAsia="Times New Roman"/>
        </w:rPr>
        <w:t xml:space="preserve">Before the ADDO program was implemented in Ruvuma region, there were no wholesalers in the region. </w:t>
      </w:r>
      <w:r w:rsidR="00221A40">
        <w:rPr>
          <w:rFonts w:eastAsia="Times New Roman"/>
        </w:rPr>
        <w:t xml:space="preserve">Ruvuma </w:t>
      </w:r>
      <w:r w:rsidR="00301C42" w:rsidRPr="00D127FD">
        <w:rPr>
          <w:rFonts w:eastAsia="Times New Roman"/>
        </w:rPr>
        <w:t xml:space="preserve">now </w:t>
      </w:r>
      <w:r w:rsidR="00221A40">
        <w:rPr>
          <w:rFonts w:eastAsia="Times New Roman"/>
        </w:rPr>
        <w:t xml:space="preserve">has </w:t>
      </w:r>
      <w:r w:rsidR="00301C42" w:rsidRPr="00D127FD">
        <w:rPr>
          <w:rFonts w:eastAsia="Times New Roman"/>
        </w:rPr>
        <w:t>both wholesalers and ADDO-restricted wholesalers</w:t>
      </w:r>
      <w:r w:rsidR="00221A40">
        <w:rPr>
          <w:rFonts w:eastAsia="Times New Roman"/>
        </w:rPr>
        <w:t>,</w:t>
      </w:r>
      <w:r w:rsidR="00301C42" w:rsidRPr="00D127FD">
        <w:rPr>
          <w:rStyle w:val="FootnoteReference"/>
          <w:rFonts w:eastAsia="Times New Roman"/>
        </w:rPr>
        <w:footnoteReference w:id="15"/>
      </w:r>
      <w:r w:rsidR="00301C42" w:rsidRPr="00D127FD">
        <w:rPr>
          <w:rFonts w:eastAsia="Times New Roman"/>
        </w:rPr>
        <w:t xml:space="preserve"> </w:t>
      </w:r>
      <w:r w:rsidR="00221A40">
        <w:rPr>
          <w:rFonts w:eastAsia="Times New Roman"/>
        </w:rPr>
        <w:t>which also opened</w:t>
      </w:r>
      <w:r w:rsidR="00594B06" w:rsidRPr="00D127FD">
        <w:rPr>
          <w:rFonts w:eastAsia="Times New Roman"/>
        </w:rPr>
        <w:t xml:space="preserve"> in other ADDO-implemented regions (</w:t>
      </w:r>
      <w:r w:rsidR="00221A40">
        <w:rPr>
          <w:rFonts w:eastAsia="Times New Roman"/>
        </w:rPr>
        <w:t xml:space="preserve">although </w:t>
      </w:r>
      <w:r w:rsidR="00594B06" w:rsidRPr="00D127FD">
        <w:rPr>
          <w:rFonts w:eastAsia="Times New Roman"/>
        </w:rPr>
        <w:t xml:space="preserve">Mtwara has no ADDO-restricted wholesaler at present). </w:t>
      </w:r>
      <w:r w:rsidR="001E0CC1" w:rsidRPr="00D127FD">
        <w:rPr>
          <w:rFonts w:eastAsia="Times New Roman"/>
        </w:rPr>
        <w:t xml:space="preserve">To determine </w:t>
      </w:r>
      <w:r w:rsidRPr="00D127FD">
        <w:rPr>
          <w:rFonts w:eastAsia="Times New Roman"/>
        </w:rPr>
        <w:t xml:space="preserve">the </w:t>
      </w:r>
      <w:r w:rsidR="00594B06" w:rsidRPr="00D127FD">
        <w:rPr>
          <w:rFonts w:eastAsia="Times New Roman"/>
        </w:rPr>
        <w:t xml:space="preserve">adequacy of ADDO </w:t>
      </w:r>
      <w:r w:rsidR="001E0CC1" w:rsidRPr="00D127FD">
        <w:rPr>
          <w:rFonts w:eastAsia="Times New Roman"/>
        </w:rPr>
        <w:t>supply chain</w:t>
      </w:r>
      <w:r w:rsidRPr="00D127FD">
        <w:rPr>
          <w:rFonts w:eastAsia="Times New Roman"/>
        </w:rPr>
        <w:t xml:space="preserve"> </w:t>
      </w:r>
      <w:r w:rsidR="00135F6E" w:rsidRPr="00D127FD">
        <w:rPr>
          <w:rFonts w:eastAsia="Times New Roman"/>
        </w:rPr>
        <w:lastRenderedPageBreak/>
        <w:t>systems</w:t>
      </w:r>
      <w:r w:rsidR="001E0CC1" w:rsidRPr="00D127FD">
        <w:rPr>
          <w:rFonts w:eastAsia="Times New Roman"/>
        </w:rPr>
        <w:t xml:space="preserve">, owners </w:t>
      </w:r>
      <w:r w:rsidR="00594B06" w:rsidRPr="00D127FD">
        <w:rPr>
          <w:rFonts w:eastAsia="Times New Roman"/>
        </w:rPr>
        <w:t xml:space="preserve">in Ruvuma and Mtwara </w:t>
      </w:r>
      <w:r w:rsidR="001E0CC1" w:rsidRPr="00D127FD">
        <w:rPr>
          <w:rFonts w:eastAsia="Times New Roman"/>
        </w:rPr>
        <w:t>were asked where they buy their medicines. Over 90% of ADDOs in Ruvuma and Mtwara bought their medicines from wholesale pharmacies and 18% in Ruvuma used an ADDO-restricted wholesaler</w:t>
      </w:r>
      <w:r w:rsidR="00135F6E" w:rsidRPr="00D127FD">
        <w:rPr>
          <w:rFonts w:eastAsia="Times New Roman"/>
        </w:rPr>
        <w:t>.</w:t>
      </w:r>
      <w:r w:rsidR="001E0CC1" w:rsidRPr="00D127FD">
        <w:rPr>
          <w:rFonts w:eastAsia="Times New Roman"/>
        </w:rPr>
        <w:t xml:space="preserve"> About 42% of ADDOs in Ruvuma and Mtwara were within a 2-hour drive of a wholesale pharmacy</w:t>
      </w:r>
      <w:r w:rsidR="00221A40">
        <w:rPr>
          <w:rFonts w:eastAsia="Times New Roman"/>
        </w:rPr>
        <w:t>,</w:t>
      </w:r>
      <w:r w:rsidR="001E0CC1" w:rsidRPr="00D127FD">
        <w:rPr>
          <w:rFonts w:eastAsia="Times New Roman"/>
        </w:rPr>
        <w:t xml:space="preserve"> and 23% in Ruvuma were within a 2-hour drive from an ADDO-restricted wholesaler.</w:t>
      </w:r>
      <w:r w:rsidR="00594B06" w:rsidRPr="00D127FD">
        <w:rPr>
          <w:rFonts w:eastAsia="Times New Roman"/>
        </w:rPr>
        <w:t xml:space="preserve"> Although </w:t>
      </w:r>
      <w:r w:rsidR="00167D72" w:rsidRPr="00D127FD">
        <w:rPr>
          <w:rFonts w:eastAsia="Times New Roman"/>
        </w:rPr>
        <w:t xml:space="preserve">supply options for ADDOs have </w:t>
      </w:r>
      <w:r w:rsidR="00594B06" w:rsidRPr="00D127FD">
        <w:rPr>
          <w:rFonts w:eastAsia="Times New Roman"/>
        </w:rPr>
        <w:t>improved significantly since 200</w:t>
      </w:r>
      <w:r w:rsidR="00167D72" w:rsidRPr="00D127FD">
        <w:rPr>
          <w:rFonts w:eastAsia="Times New Roman"/>
        </w:rPr>
        <w:t>4, efforts are needed to further improve product availability at the shops.</w:t>
      </w:r>
    </w:p>
    <w:p w:rsidR="00716D67" w:rsidRPr="00D127FD" w:rsidRDefault="00716D67" w:rsidP="00D127FD">
      <w:pPr>
        <w:pStyle w:val="NoSpacing"/>
        <w:rPr>
          <w:rFonts w:eastAsia="Times New Roman"/>
        </w:rPr>
      </w:pPr>
    </w:p>
    <w:p w:rsidR="00667AD1" w:rsidRPr="000D1987" w:rsidRDefault="001E0CC1" w:rsidP="005A3719">
      <w:pPr>
        <w:pStyle w:val="H3"/>
        <w:keepNext/>
        <w:rPr>
          <w:rFonts w:eastAsia="Times New Roman"/>
        </w:rPr>
      </w:pPr>
      <w:bookmarkStart w:id="43" w:name="_Toc310350392"/>
      <w:r w:rsidRPr="000D1987">
        <w:rPr>
          <w:rFonts w:eastAsia="Times New Roman"/>
        </w:rPr>
        <w:t xml:space="preserve">Quality of </w:t>
      </w:r>
      <w:r w:rsidR="00667AA1">
        <w:rPr>
          <w:rFonts w:eastAsia="Times New Roman"/>
        </w:rPr>
        <w:t>dispensing</w:t>
      </w:r>
      <w:r w:rsidR="00667AA1" w:rsidRPr="000D1987">
        <w:rPr>
          <w:rFonts w:eastAsia="Times New Roman"/>
        </w:rPr>
        <w:t xml:space="preserve"> </w:t>
      </w:r>
      <w:r w:rsidRPr="000D1987">
        <w:rPr>
          <w:rFonts w:eastAsia="Times New Roman"/>
        </w:rPr>
        <w:t>services</w:t>
      </w:r>
      <w:bookmarkEnd w:id="43"/>
    </w:p>
    <w:p w:rsidR="00716D67" w:rsidRDefault="001E0CC1" w:rsidP="005A3719">
      <w:pPr>
        <w:pStyle w:val="NoSpacing"/>
        <w:keepNext/>
        <w:rPr>
          <w:rFonts w:eastAsia="Times New Roman"/>
        </w:rPr>
      </w:pPr>
      <w:r w:rsidRPr="00D127FD">
        <w:rPr>
          <w:rFonts w:eastAsia="Times New Roman"/>
        </w:rPr>
        <w:t>In</w:t>
      </w:r>
      <w:r w:rsidR="00F5238B" w:rsidRPr="00D127FD">
        <w:rPr>
          <w:rFonts w:eastAsia="Times New Roman"/>
        </w:rPr>
        <w:t xml:space="preserve"> general</w:t>
      </w:r>
      <w:r w:rsidRPr="00D127FD">
        <w:rPr>
          <w:rFonts w:eastAsia="Times New Roman"/>
        </w:rPr>
        <w:t>, the quality of pharmaceutical services delivered by ADDO</w:t>
      </w:r>
      <w:r w:rsidR="008E6155">
        <w:rPr>
          <w:rFonts w:eastAsia="Times New Roman"/>
        </w:rPr>
        <w:t xml:space="preserve"> dispensers</w:t>
      </w:r>
      <w:r w:rsidRPr="00D127FD">
        <w:rPr>
          <w:rFonts w:eastAsia="Times New Roman"/>
        </w:rPr>
        <w:t xml:space="preserve"> in Ruvuma was maintained and for some indicators</w:t>
      </w:r>
      <w:r w:rsidR="008E6155">
        <w:rPr>
          <w:rFonts w:eastAsia="Times New Roman"/>
        </w:rPr>
        <w:t>,</w:t>
      </w:r>
      <w:r w:rsidR="00F5238B" w:rsidRPr="00D127FD">
        <w:rPr>
          <w:rFonts w:eastAsia="Times New Roman"/>
        </w:rPr>
        <w:t xml:space="preserve"> </w:t>
      </w:r>
      <w:r w:rsidR="00F71A61">
        <w:rPr>
          <w:rFonts w:eastAsia="Times New Roman"/>
        </w:rPr>
        <w:t xml:space="preserve">and </w:t>
      </w:r>
      <w:r w:rsidR="00F5238B" w:rsidRPr="00D127FD">
        <w:rPr>
          <w:rFonts w:eastAsia="Times New Roman"/>
        </w:rPr>
        <w:t>even improved</w:t>
      </w:r>
      <w:r w:rsidRPr="00D127FD">
        <w:rPr>
          <w:rFonts w:eastAsia="Times New Roman"/>
        </w:rPr>
        <w:t xml:space="preserve">. For example, the percentage of encounters where the customer received </w:t>
      </w:r>
      <w:r w:rsidR="007F3089">
        <w:rPr>
          <w:rFonts w:eastAsia="Times New Roman"/>
        </w:rPr>
        <w:t xml:space="preserve">appropriate </w:t>
      </w:r>
      <w:r w:rsidRPr="00D127FD">
        <w:rPr>
          <w:rFonts w:eastAsia="Times New Roman"/>
        </w:rPr>
        <w:t xml:space="preserve">malaria treatment </w:t>
      </w:r>
      <w:r w:rsidR="007F3089">
        <w:rPr>
          <w:rFonts w:eastAsia="Times New Roman"/>
        </w:rPr>
        <w:t xml:space="preserve">(that is, </w:t>
      </w:r>
      <w:r w:rsidRPr="00D127FD">
        <w:rPr>
          <w:rFonts w:eastAsia="Times New Roman"/>
        </w:rPr>
        <w:t xml:space="preserve">according to standard treatment guidelines </w:t>
      </w:r>
      <w:r w:rsidR="007F3089">
        <w:rPr>
          <w:rFonts w:eastAsia="Times New Roman"/>
        </w:rPr>
        <w:t xml:space="preserve">in </w:t>
      </w:r>
      <w:r w:rsidR="00C95BF7">
        <w:rPr>
          <w:rFonts w:eastAsia="Times New Roman"/>
        </w:rPr>
        <w:t>2003</w:t>
      </w:r>
      <w:r w:rsidR="007F3089">
        <w:rPr>
          <w:rFonts w:eastAsia="Times New Roman"/>
        </w:rPr>
        <w:t xml:space="preserve">, 2004, and 2010 and with the addition of SP in 2010 to accommodate AL shortages) </w:t>
      </w:r>
      <w:r w:rsidR="008E6155">
        <w:rPr>
          <w:rFonts w:eastAsia="Times New Roman"/>
        </w:rPr>
        <w:t>has risen</w:t>
      </w:r>
      <w:r w:rsidR="008E6155" w:rsidRPr="00D127FD">
        <w:rPr>
          <w:rFonts w:eastAsia="Times New Roman"/>
        </w:rPr>
        <w:t xml:space="preserve"> </w:t>
      </w:r>
      <w:r w:rsidRPr="00D127FD">
        <w:rPr>
          <w:rFonts w:eastAsia="Times New Roman"/>
        </w:rPr>
        <w:t>dramatically since the post</w:t>
      </w:r>
      <w:r w:rsidR="00167D72" w:rsidRPr="00D127FD">
        <w:rPr>
          <w:rFonts w:eastAsia="Times New Roman"/>
        </w:rPr>
        <w:t>-</w:t>
      </w:r>
      <w:r w:rsidRPr="00D127FD">
        <w:rPr>
          <w:rFonts w:eastAsia="Times New Roman"/>
        </w:rPr>
        <w:t>implementation evaluation (</w:t>
      </w:r>
      <w:r w:rsidR="003F10F8">
        <w:rPr>
          <w:rFonts w:eastAsia="Times New Roman"/>
        </w:rPr>
        <w:t>Figure</w:t>
      </w:r>
      <w:r w:rsidRPr="00D127FD">
        <w:rPr>
          <w:rFonts w:eastAsia="Times New Roman"/>
        </w:rPr>
        <w:t xml:space="preserve"> </w:t>
      </w:r>
      <w:r w:rsidR="004204D9">
        <w:rPr>
          <w:rFonts w:eastAsia="Times New Roman"/>
        </w:rPr>
        <w:t>10</w:t>
      </w:r>
      <w:r w:rsidRPr="00D127FD">
        <w:rPr>
          <w:rFonts w:eastAsia="Times New Roman"/>
        </w:rPr>
        <w:t>). This</w:t>
      </w:r>
      <w:r w:rsidR="00EA191C" w:rsidRPr="00D127FD">
        <w:rPr>
          <w:rFonts w:eastAsia="Times New Roman"/>
        </w:rPr>
        <w:t xml:space="preserve"> also shows that </w:t>
      </w:r>
      <w:r w:rsidRPr="00D127FD">
        <w:rPr>
          <w:rFonts w:eastAsia="Times New Roman"/>
        </w:rPr>
        <w:t xml:space="preserve">improvements </w:t>
      </w:r>
      <w:r w:rsidR="00EA191C" w:rsidRPr="00D127FD">
        <w:rPr>
          <w:rFonts w:eastAsia="Times New Roman"/>
        </w:rPr>
        <w:t xml:space="preserve">achieved implementation </w:t>
      </w:r>
      <w:r w:rsidRPr="00D127FD">
        <w:rPr>
          <w:rFonts w:eastAsia="Times New Roman"/>
        </w:rPr>
        <w:t>can be maintained.</w:t>
      </w:r>
    </w:p>
    <w:p w:rsidR="001E0CC1" w:rsidRPr="00D127FD" w:rsidRDefault="004F7C81" w:rsidP="00A36C17">
      <w:pPr>
        <w:spacing w:after="0" w:line="240" w:lineRule="auto"/>
        <w:ind w:left="720"/>
        <w:jc w:val="center"/>
        <w:outlineLvl w:val="0"/>
        <w:rPr>
          <w:rFonts w:eastAsia="Times New Roman" w:cs="Arial"/>
        </w:rPr>
      </w:pPr>
      <w:r>
        <w:rPr>
          <w:rFonts w:eastAsia="Times New Roman" w:cs="Arial"/>
          <w:noProof/>
        </w:rPr>
        <w:pict>
          <v:shapetype id="_x0000_t202" coordsize="21600,21600" o:spt="202" path="m,l,21600r21600,l21600,xe">
            <v:stroke joinstyle="miter"/>
            <v:path gradientshapeok="t" o:connecttype="rect"/>
          </v:shapetype>
          <v:shape id="Text Box 13" o:spid="_x0000_s1026" type="#_x0000_t202" style="position:absolute;left:0;text-align:left;margin-left:100.4pt;margin-top:3.55pt;width:319.7pt;height:36.9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7TeRwIAAIkEAAAOAAAAZHJzL2Uyb0RvYy54bWysVNtu2zAMfR+wfxD0vtpOk6wx4hRdug4D&#10;ugvQ7gNkWbaFSaImKbG7ry8lp2myvQ3zgyBedEgekl5fj1qRvXBegqlocZFTIgyHRpquoj8e795d&#10;UeIDMw1TYERFn4Sn15u3b9aDLcUMelCNcARBjC8HW9E+BFtmmee90MxfgBUGjS04zQKKrssaxwZE&#10;1yqb5fkyG8A11gEX3qP2djLSTcJvW8HDt7b1IhBVUcwtpNOls45ntlmzsnPM9pIf0mD/kIVm0mDQ&#10;I9QtC4zsnPwLSkvuwEMbLjjoDNpWcpFqwGqK/I9qHnpmRaoFyfH2SJP/f7D86/67I7Kp6GVBiWEa&#10;e/QoxkA+wEiKy8jPYH2Jbg8WHcOIeuxzqtXbe+A/PTGw7ZnpxI1zMPSCNZhfEV9mJ08nHB9B6uEL&#10;NBiH7QIkoLF1OpKHdBBExz49HXsTc+GonOfLvFihiaNtvlzNlosUgpUvr63z4ZMATeKlog57n9DZ&#10;/t6HmA0rX1xiMA9KNndSqSS4rt4qR/YM5+QufQf0MzdlyFDR1WK2mAg4g4gjK44gdTeRpHYaq52A&#10;izx+EZiVqMfJnPRJhemlqY8QKdmzyFoG3BMldUWvTlAi2x9NkxADk2q6I5QyB/oj4xP3YaxHdIw9&#10;qaF5wkY4mPYB9xcvPbjflAy4CxX1v3bMCUrUZ4PNXBXzeVyeJMwX72couFNLfWphhiNURQMl03Ub&#10;poXbWSe7HiNNzBi4wQFoZerNa1aHvHHeEwuH3YwLdSonr9c/yOYZAAD//wMAUEsDBBQABgAIAAAA&#10;IQBgldSo3gAAAAkBAAAPAAAAZHJzL2Rvd25yZXYueG1sTI/BTsMwEETvSPyDtUjcqI1bRW2IUyEQ&#10;vSFEQIWjEy9JRLyOYrcNfD3LCY6reZp5W2xnP4gjTrEPZOB6oUAgNcH11Bp4fXm4WoOIyZKzQyA0&#10;8IURtuX5WWFzF070jMcqtYJLKObWQJfSmEsZmw69jYswInH2ESZvE59TK91kT1zuB6mVyqS3PfFC&#10;Z0e867D5rA7eQGxUtn9aVfu3Wu7we+Pc/fvu0ZjLi/n2BkTCOf3B8KvP6lCyUx0O5KIYDOhspRnl&#10;QC9BMLBRywxEbWCdaZBlIf9/UP4AAAD//wMAUEsBAi0AFAAGAAgAAAAhALaDOJL+AAAA4QEAABMA&#10;AAAAAAAAAAAAAAAAAAAAAFtDb250ZW50X1R5cGVzXS54bWxQSwECLQAUAAYACAAAACEAOP0h/9YA&#10;AACUAQAACwAAAAAAAAAAAAAAAAAvAQAAX3JlbHMvLnJlbHNQSwECLQAUAAYACAAAACEAHpe03kcC&#10;AACJBAAADgAAAAAAAAAAAAAAAAAuAgAAZHJzL2Uyb0RvYy54bWxQSwECLQAUAAYACAAAACEAYJXU&#10;qN4AAAAJAQAADwAAAAAAAAAAAAAAAAChBAAAZHJzL2Rvd25yZXYueG1sUEsFBgAAAAAEAAQA8wAA&#10;AKwFAAAAAA==&#10;" strokecolor="white [3212]">
            <v:textbox style="mso-next-textbox:#Text Box 13">
              <w:txbxContent>
                <w:p w:rsidR="00981042" w:rsidRPr="004F51F8" w:rsidRDefault="004204D9" w:rsidP="004F51F8">
                  <w:pPr>
                    <w:jc w:val="center"/>
                    <w:rPr>
                      <w:b/>
                    </w:rPr>
                  </w:pPr>
                  <w:r>
                    <w:rPr>
                      <w:b/>
                    </w:rPr>
                    <w:t>Figure 10</w:t>
                  </w:r>
                  <w:r w:rsidR="00981042" w:rsidRPr="004F51F8">
                    <w:rPr>
                      <w:b/>
                    </w:rPr>
                    <w:t>: Percentage of encounters with appropriate malaria treatment</w:t>
                  </w:r>
                </w:p>
              </w:txbxContent>
            </v:textbox>
          </v:shape>
        </w:pict>
      </w:r>
      <w:r w:rsidR="00866AE7" w:rsidRPr="00866AE7">
        <w:rPr>
          <w:rFonts w:eastAsia="Times New Roman" w:cs="Arial"/>
          <w:noProof/>
        </w:rPr>
        <w:drawing>
          <wp:inline distT="0" distB="0" distL="0" distR="0">
            <wp:extent cx="4600575" cy="3286125"/>
            <wp:effectExtent l="19050" t="0" r="9525"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6D67" w:rsidRPr="00D127FD" w:rsidRDefault="001E0CC1" w:rsidP="00D127FD">
      <w:pPr>
        <w:pStyle w:val="NoSpacing"/>
        <w:rPr>
          <w:rFonts w:eastAsia="Times New Roman"/>
        </w:rPr>
      </w:pPr>
      <w:r w:rsidRPr="00D127FD">
        <w:rPr>
          <w:rFonts w:eastAsia="Times New Roman"/>
        </w:rPr>
        <w:t xml:space="preserve">On the other hand, dispensing service indicators for uncomplicated malaria were </w:t>
      </w:r>
      <w:r w:rsidR="00F5238B" w:rsidRPr="00D127FD">
        <w:rPr>
          <w:rFonts w:eastAsia="Times New Roman"/>
        </w:rPr>
        <w:t xml:space="preserve">inconsistent (Table </w:t>
      </w:r>
      <w:r w:rsidR="00142730">
        <w:rPr>
          <w:rFonts w:eastAsia="Times New Roman"/>
        </w:rPr>
        <w:t>7</w:t>
      </w:r>
      <w:r w:rsidR="00F5238B" w:rsidRPr="00D127FD">
        <w:rPr>
          <w:rFonts w:eastAsia="Times New Roman"/>
        </w:rPr>
        <w:t>)</w:t>
      </w:r>
      <w:r w:rsidRPr="00D127FD">
        <w:rPr>
          <w:rFonts w:eastAsia="Times New Roman"/>
        </w:rPr>
        <w:t xml:space="preserve">. </w:t>
      </w:r>
      <w:r w:rsidR="00F6296C" w:rsidRPr="00D127FD">
        <w:rPr>
          <w:rFonts w:eastAsia="Times New Roman"/>
        </w:rPr>
        <w:t>However, a</w:t>
      </w:r>
      <w:r w:rsidRPr="00D127FD">
        <w:rPr>
          <w:rFonts w:eastAsia="Times New Roman"/>
        </w:rPr>
        <w:t xml:space="preserve"> significant improvement</w:t>
      </w:r>
      <w:r w:rsidR="008E6155">
        <w:rPr>
          <w:rFonts w:eastAsia="Times New Roman"/>
        </w:rPr>
        <w:t>—</w:t>
      </w:r>
      <w:r w:rsidRPr="00D127FD">
        <w:rPr>
          <w:rFonts w:eastAsia="Times New Roman"/>
        </w:rPr>
        <w:t>decrease</w:t>
      </w:r>
      <w:r w:rsidR="008E6155">
        <w:rPr>
          <w:rFonts w:eastAsia="Times New Roman"/>
        </w:rPr>
        <w:t>d</w:t>
      </w:r>
      <w:r w:rsidRPr="00D127FD">
        <w:rPr>
          <w:rFonts w:eastAsia="Times New Roman"/>
        </w:rPr>
        <w:t xml:space="preserve"> referrals</w:t>
      </w:r>
      <w:r w:rsidR="008E6155">
        <w:rPr>
          <w:rFonts w:eastAsia="Times New Roman"/>
        </w:rPr>
        <w:t>—</w:t>
      </w:r>
      <w:r w:rsidRPr="00D127FD">
        <w:rPr>
          <w:rFonts w:eastAsia="Times New Roman"/>
        </w:rPr>
        <w:t xml:space="preserve">for uncomplicated malaria in 2010 was </w:t>
      </w:r>
      <w:r w:rsidR="00C76B4D" w:rsidRPr="00D127FD">
        <w:rPr>
          <w:rFonts w:eastAsia="Times New Roman"/>
        </w:rPr>
        <w:t>encouraging</w:t>
      </w:r>
      <w:r w:rsidR="00F6296C" w:rsidRPr="00D127FD">
        <w:rPr>
          <w:rFonts w:eastAsia="Times New Roman"/>
        </w:rPr>
        <w:t xml:space="preserve">. </w:t>
      </w:r>
      <w:r w:rsidR="000968D8" w:rsidRPr="00D127FD">
        <w:rPr>
          <w:rFonts w:eastAsia="Times New Roman"/>
        </w:rPr>
        <w:t>R</w:t>
      </w:r>
      <w:r w:rsidR="00F5238B" w:rsidRPr="00D127FD">
        <w:rPr>
          <w:rFonts w:eastAsia="Times New Roman"/>
        </w:rPr>
        <w:t xml:space="preserve">eferring clients </w:t>
      </w:r>
      <w:r w:rsidR="000968D8" w:rsidRPr="00D127FD">
        <w:rPr>
          <w:rFonts w:eastAsia="Times New Roman"/>
        </w:rPr>
        <w:t xml:space="preserve">when a referral is not needed </w:t>
      </w:r>
      <w:r w:rsidR="00F5238B" w:rsidRPr="00D127FD">
        <w:rPr>
          <w:rFonts w:eastAsia="Times New Roman"/>
        </w:rPr>
        <w:t xml:space="preserve">can be a sign of lack of confidence in making a decision. </w:t>
      </w:r>
      <w:r w:rsidR="00F6296C" w:rsidRPr="00D127FD">
        <w:rPr>
          <w:rFonts w:eastAsia="Times New Roman"/>
        </w:rPr>
        <w:t xml:space="preserve">The over-referring that occurred </w:t>
      </w:r>
      <w:r w:rsidR="000968D8" w:rsidRPr="00D127FD">
        <w:rPr>
          <w:rFonts w:eastAsia="Times New Roman"/>
        </w:rPr>
        <w:t xml:space="preserve">in 2004, </w:t>
      </w:r>
      <w:r w:rsidR="00F6296C" w:rsidRPr="00D127FD">
        <w:rPr>
          <w:rFonts w:eastAsia="Times New Roman"/>
        </w:rPr>
        <w:t>post-implementation in Ruvuma</w:t>
      </w:r>
      <w:r w:rsidR="000968D8" w:rsidRPr="00D127FD">
        <w:rPr>
          <w:rFonts w:eastAsia="Times New Roman"/>
        </w:rPr>
        <w:t>,</w:t>
      </w:r>
      <w:r w:rsidR="00F6296C" w:rsidRPr="00D127FD">
        <w:rPr>
          <w:rFonts w:eastAsia="Times New Roman"/>
        </w:rPr>
        <w:t xml:space="preserve"> could have </w:t>
      </w:r>
      <w:r w:rsidR="008E6155">
        <w:rPr>
          <w:rFonts w:eastAsia="Times New Roman"/>
        </w:rPr>
        <w:t>indicated</w:t>
      </w:r>
      <w:r w:rsidR="000968D8" w:rsidRPr="00D127FD">
        <w:rPr>
          <w:rFonts w:eastAsia="Times New Roman"/>
        </w:rPr>
        <w:t xml:space="preserve"> </w:t>
      </w:r>
      <w:r w:rsidR="00F6296C" w:rsidRPr="00D127FD">
        <w:rPr>
          <w:rFonts w:eastAsia="Times New Roman"/>
        </w:rPr>
        <w:t>that providers were unsure of how to manage the condition.</w:t>
      </w:r>
    </w:p>
    <w:p w:rsidR="0067425E" w:rsidRPr="00D127FD" w:rsidRDefault="0067425E" w:rsidP="00D127FD">
      <w:pPr>
        <w:spacing w:after="0" w:line="240" w:lineRule="auto"/>
        <w:outlineLvl w:val="0"/>
        <w:rPr>
          <w:rFonts w:eastAsia="Times New Roman" w:cs="Arial"/>
        </w:rPr>
      </w:pPr>
    </w:p>
    <w:p w:rsidR="001E0CC1" w:rsidRPr="00D127FD" w:rsidRDefault="003A4E93" w:rsidP="00145E8C">
      <w:pPr>
        <w:keepNext/>
        <w:spacing w:after="120" w:line="240" w:lineRule="auto"/>
        <w:outlineLvl w:val="0"/>
        <w:rPr>
          <w:rFonts w:eastAsia="Times New Roman" w:cs="Arial"/>
          <w:b/>
        </w:rPr>
      </w:pPr>
      <w:r w:rsidRPr="00D127FD">
        <w:rPr>
          <w:rFonts w:eastAsia="Times New Roman" w:cs="Arial"/>
          <w:b/>
        </w:rPr>
        <w:t xml:space="preserve">Table </w:t>
      </w:r>
      <w:r w:rsidR="00142730">
        <w:rPr>
          <w:rFonts w:eastAsia="Times New Roman" w:cs="Arial"/>
          <w:b/>
        </w:rPr>
        <w:t>7</w:t>
      </w:r>
      <w:r w:rsidRPr="00D127FD">
        <w:rPr>
          <w:rFonts w:eastAsia="Times New Roman" w:cs="Arial"/>
          <w:b/>
        </w:rPr>
        <w:t xml:space="preserve">: Quality of dispensing services </w:t>
      </w:r>
      <w:r w:rsidR="000968D8" w:rsidRPr="00D127FD">
        <w:rPr>
          <w:rFonts w:eastAsia="Times New Roman" w:cs="Arial"/>
          <w:b/>
        </w:rPr>
        <w:t>for uncomplicated malaria</w:t>
      </w:r>
    </w:p>
    <w:tbl>
      <w:tblPr>
        <w:tblStyle w:val="MediumGrid2-Accent2"/>
        <w:tblW w:w="4601" w:type="pct"/>
        <w:tblLook w:val="04A0"/>
      </w:tblPr>
      <w:tblGrid>
        <w:gridCol w:w="5239"/>
        <w:gridCol w:w="1857"/>
        <w:gridCol w:w="1693"/>
        <w:gridCol w:w="1348"/>
      </w:tblGrid>
      <w:tr w:rsidR="001E0CC1" w:rsidRPr="00F2713C" w:rsidTr="00A36C17">
        <w:trPr>
          <w:cnfStyle w:val="100000000000"/>
        </w:trPr>
        <w:tc>
          <w:tcPr>
            <w:cnfStyle w:val="001000000100"/>
            <w:tcW w:w="2584" w:type="pct"/>
            <w:vMerge w:val="restart"/>
            <w:tcBorders>
              <w:top w:val="single" w:sz="8" w:space="0" w:color="C0504D" w:themeColor="accent2"/>
              <w:left w:val="single" w:sz="8" w:space="0" w:color="C0504D" w:themeColor="accent2"/>
            </w:tcBorders>
          </w:tcPr>
          <w:p w:rsidR="001E0CC1" w:rsidRPr="00F2713C" w:rsidRDefault="001E0CC1" w:rsidP="00145E8C">
            <w:pPr>
              <w:keepNext/>
              <w:outlineLvl w:val="0"/>
              <w:rPr>
                <w:rFonts w:asciiTheme="minorHAnsi" w:eastAsia="Times New Roman" w:hAnsiTheme="minorHAnsi" w:cs="Arial"/>
                <w:b w:val="0"/>
                <w:sz w:val="20"/>
              </w:rPr>
            </w:pPr>
          </w:p>
          <w:p w:rsidR="001E0CC1" w:rsidRPr="00F2713C" w:rsidRDefault="001E0CC1" w:rsidP="00145E8C">
            <w:pPr>
              <w:keepNext/>
              <w:outlineLvl w:val="0"/>
              <w:rPr>
                <w:rFonts w:asciiTheme="minorHAnsi" w:eastAsia="Times New Roman" w:hAnsiTheme="minorHAnsi" w:cs="Arial"/>
                <w:b w:val="0"/>
                <w:sz w:val="20"/>
              </w:rPr>
            </w:pPr>
            <w:r w:rsidRPr="00F2713C">
              <w:rPr>
                <w:rFonts w:asciiTheme="minorHAnsi" w:eastAsia="Times New Roman" w:hAnsiTheme="minorHAnsi" w:cs="Arial"/>
                <w:b w:val="0"/>
                <w:sz w:val="20"/>
              </w:rPr>
              <w:t>Did the drug seller—</w:t>
            </w:r>
          </w:p>
        </w:tc>
        <w:tc>
          <w:tcPr>
            <w:tcW w:w="2416" w:type="pct"/>
            <w:gridSpan w:val="3"/>
            <w:tcBorders>
              <w:top w:val="single" w:sz="8" w:space="0" w:color="C0504D" w:themeColor="accent2"/>
            </w:tcBorders>
          </w:tcPr>
          <w:p w:rsidR="001E0CC1" w:rsidRPr="00F2713C" w:rsidRDefault="001E0CC1" w:rsidP="00145E8C">
            <w:pPr>
              <w:keepNext/>
              <w:jc w:val="center"/>
              <w:outlineLvl w:val="0"/>
              <w:cnfStyle w:val="100000000000"/>
              <w:rPr>
                <w:rFonts w:asciiTheme="minorHAnsi" w:eastAsia="Times New Roman" w:hAnsiTheme="minorHAnsi" w:cs="Arial"/>
                <w:sz w:val="20"/>
              </w:rPr>
            </w:pPr>
          </w:p>
        </w:tc>
      </w:tr>
      <w:tr w:rsidR="001E0CC1" w:rsidRPr="00F2713C" w:rsidTr="00A36C17">
        <w:trPr>
          <w:cnfStyle w:val="000000100000"/>
        </w:trPr>
        <w:tc>
          <w:tcPr>
            <w:cnfStyle w:val="001000000000"/>
            <w:tcW w:w="2584" w:type="pct"/>
            <w:vMerge/>
            <w:tcBorders>
              <w:left w:val="single" w:sz="8" w:space="0" w:color="C0504D" w:themeColor="accent2"/>
            </w:tcBorders>
          </w:tcPr>
          <w:p w:rsidR="001E0CC1" w:rsidRPr="00F2713C" w:rsidRDefault="001E0CC1" w:rsidP="00145E8C">
            <w:pPr>
              <w:keepNext/>
              <w:outlineLvl w:val="0"/>
              <w:rPr>
                <w:rFonts w:asciiTheme="minorHAnsi" w:eastAsia="Times New Roman" w:hAnsiTheme="minorHAnsi" w:cs="Arial"/>
                <w:b w:val="0"/>
                <w:sz w:val="20"/>
              </w:rPr>
            </w:pPr>
          </w:p>
        </w:tc>
        <w:tc>
          <w:tcPr>
            <w:tcW w:w="916" w:type="pct"/>
          </w:tcPr>
          <w:p w:rsidR="001E0CC1" w:rsidRPr="00F2713C" w:rsidRDefault="00C95BF7" w:rsidP="00145E8C">
            <w:pPr>
              <w:keepNext/>
              <w:jc w:val="center"/>
              <w:outlineLvl w:val="0"/>
              <w:cnfStyle w:val="000000100000"/>
              <w:rPr>
                <w:rFonts w:asciiTheme="minorHAnsi" w:eastAsia="Times New Roman" w:hAnsiTheme="minorHAnsi" w:cs="Arial"/>
                <w:b/>
                <w:sz w:val="20"/>
              </w:rPr>
            </w:pPr>
            <w:r>
              <w:rPr>
                <w:rFonts w:asciiTheme="minorHAnsi" w:eastAsia="Times New Roman" w:hAnsiTheme="minorHAnsi" w:cs="Arial"/>
                <w:b/>
                <w:sz w:val="20"/>
              </w:rPr>
              <w:t>2003</w:t>
            </w:r>
            <w:r w:rsidR="001E0CC1" w:rsidRPr="00F2713C">
              <w:rPr>
                <w:rFonts w:asciiTheme="minorHAnsi" w:eastAsia="Times New Roman" w:hAnsiTheme="minorHAnsi" w:cs="Arial"/>
                <w:b/>
                <w:sz w:val="20"/>
              </w:rPr>
              <w:t xml:space="preserve"> (%)</w:t>
            </w:r>
          </w:p>
        </w:tc>
        <w:tc>
          <w:tcPr>
            <w:tcW w:w="835" w:type="pct"/>
          </w:tcPr>
          <w:p w:rsidR="001E0CC1" w:rsidRPr="00F2713C" w:rsidRDefault="001E0CC1" w:rsidP="00145E8C">
            <w:pPr>
              <w:keepNext/>
              <w:jc w:val="center"/>
              <w:outlineLvl w:val="0"/>
              <w:cnfStyle w:val="000000100000"/>
              <w:rPr>
                <w:rFonts w:asciiTheme="minorHAnsi" w:eastAsia="Times New Roman" w:hAnsiTheme="minorHAnsi" w:cs="Arial"/>
                <w:b/>
                <w:sz w:val="20"/>
              </w:rPr>
            </w:pPr>
            <w:r w:rsidRPr="00F2713C">
              <w:rPr>
                <w:rFonts w:asciiTheme="minorHAnsi" w:eastAsia="Times New Roman" w:hAnsiTheme="minorHAnsi" w:cs="Arial"/>
                <w:b/>
                <w:sz w:val="20"/>
              </w:rPr>
              <w:t>2004 (%)</w:t>
            </w:r>
          </w:p>
        </w:tc>
        <w:tc>
          <w:tcPr>
            <w:tcW w:w="665" w:type="pct"/>
          </w:tcPr>
          <w:p w:rsidR="001E0CC1" w:rsidRPr="00F2713C" w:rsidRDefault="001E0CC1" w:rsidP="00145E8C">
            <w:pPr>
              <w:keepNext/>
              <w:jc w:val="center"/>
              <w:outlineLvl w:val="0"/>
              <w:cnfStyle w:val="000000100000"/>
              <w:rPr>
                <w:rFonts w:asciiTheme="minorHAnsi" w:eastAsia="Times New Roman" w:hAnsiTheme="minorHAnsi" w:cs="Arial"/>
                <w:b/>
                <w:sz w:val="20"/>
              </w:rPr>
            </w:pPr>
            <w:r w:rsidRPr="00F2713C">
              <w:rPr>
                <w:rFonts w:asciiTheme="minorHAnsi" w:eastAsia="Times New Roman" w:hAnsiTheme="minorHAnsi" w:cs="Arial"/>
                <w:b/>
                <w:sz w:val="20"/>
              </w:rPr>
              <w:t>2010 (%)</w:t>
            </w:r>
          </w:p>
        </w:tc>
      </w:tr>
      <w:tr w:rsidR="001E0CC1" w:rsidRPr="00F2713C" w:rsidTr="00A36C17">
        <w:tc>
          <w:tcPr>
            <w:cnfStyle w:val="001000000000"/>
            <w:tcW w:w="2584" w:type="pct"/>
            <w:tcBorders>
              <w:left w:val="single" w:sz="8" w:space="0" w:color="C0504D" w:themeColor="accent2"/>
            </w:tcBorders>
          </w:tcPr>
          <w:p w:rsidR="001E0CC1" w:rsidRPr="00F2713C" w:rsidRDefault="001E0CC1" w:rsidP="00145E8C">
            <w:pPr>
              <w:keepNext/>
              <w:outlineLvl w:val="0"/>
              <w:rPr>
                <w:rFonts w:asciiTheme="minorHAnsi" w:eastAsia="Times New Roman" w:hAnsiTheme="minorHAnsi" w:cs="Arial"/>
                <w:b w:val="0"/>
                <w:sz w:val="20"/>
              </w:rPr>
            </w:pPr>
            <w:r w:rsidRPr="00F2713C">
              <w:rPr>
                <w:rFonts w:asciiTheme="minorHAnsi" w:eastAsia="Times New Roman" w:hAnsiTheme="minorHAnsi" w:cs="Arial"/>
                <w:b w:val="0"/>
                <w:sz w:val="20"/>
              </w:rPr>
              <w:t>Ask about symptoms?</w:t>
            </w:r>
          </w:p>
        </w:tc>
        <w:tc>
          <w:tcPr>
            <w:tcW w:w="916" w:type="pct"/>
          </w:tcPr>
          <w:p w:rsidR="001E0CC1" w:rsidRPr="00F2713C" w:rsidRDefault="001E0CC1" w:rsidP="00145E8C">
            <w:pPr>
              <w:keepNext/>
              <w:jc w:val="center"/>
              <w:outlineLvl w:val="0"/>
              <w:cnfStyle w:val="000000000000"/>
              <w:rPr>
                <w:rFonts w:asciiTheme="minorHAnsi" w:eastAsia="Times New Roman" w:hAnsiTheme="minorHAnsi" w:cs="Arial"/>
                <w:sz w:val="20"/>
              </w:rPr>
            </w:pPr>
            <w:r w:rsidRPr="00F2713C">
              <w:rPr>
                <w:rFonts w:asciiTheme="minorHAnsi" w:eastAsia="Times New Roman" w:hAnsiTheme="minorHAnsi" w:cs="Arial"/>
                <w:sz w:val="20"/>
              </w:rPr>
              <w:t>60</w:t>
            </w:r>
          </w:p>
        </w:tc>
        <w:tc>
          <w:tcPr>
            <w:tcW w:w="835" w:type="pct"/>
          </w:tcPr>
          <w:p w:rsidR="001E0CC1" w:rsidRPr="00F2713C" w:rsidRDefault="001E0CC1" w:rsidP="00145E8C">
            <w:pPr>
              <w:keepNext/>
              <w:jc w:val="center"/>
              <w:outlineLvl w:val="0"/>
              <w:cnfStyle w:val="000000000000"/>
              <w:rPr>
                <w:rFonts w:asciiTheme="minorHAnsi" w:eastAsia="Times New Roman" w:hAnsiTheme="minorHAnsi" w:cs="Arial"/>
                <w:sz w:val="20"/>
              </w:rPr>
            </w:pPr>
            <w:r w:rsidRPr="00F2713C">
              <w:rPr>
                <w:rFonts w:asciiTheme="minorHAnsi" w:eastAsia="Times New Roman" w:hAnsiTheme="minorHAnsi" w:cs="Arial"/>
                <w:sz w:val="20"/>
              </w:rPr>
              <w:t>48</w:t>
            </w:r>
          </w:p>
        </w:tc>
        <w:tc>
          <w:tcPr>
            <w:tcW w:w="665" w:type="pct"/>
          </w:tcPr>
          <w:p w:rsidR="001E0CC1" w:rsidRPr="00F2713C" w:rsidRDefault="001E0CC1" w:rsidP="00145E8C">
            <w:pPr>
              <w:keepNext/>
              <w:jc w:val="center"/>
              <w:outlineLvl w:val="0"/>
              <w:cnfStyle w:val="000000000000"/>
              <w:rPr>
                <w:rFonts w:asciiTheme="minorHAnsi" w:eastAsia="Times New Roman" w:hAnsiTheme="minorHAnsi" w:cs="Arial"/>
                <w:sz w:val="20"/>
              </w:rPr>
            </w:pPr>
            <w:r w:rsidRPr="00F2713C">
              <w:rPr>
                <w:rFonts w:asciiTheme="minorHAnsi" w:eastAsia="Times New Roman" w:hAnsiTheme="minorHAnsi" w:cs="Arial"/>
                <w:sz w:val="20"/>
              </w:rPr>
              <w:t>53</w:t>
            </w:r>
          </w:p>
        </w:tc>
      </w:tr>
      <w:tr w:rsidR="001E0CC1" w:rsidRPr="00F2713C" w:rsidTr="00A36C17">
        <w:trPr>
          <w:cnfStyle w:val="000000100000"/>
        </w:trPr>
        <w:tc>
          <w:tcPr>
            <w:cnfStyle w:val="001000000000"/>
            <w:tcW w:w="2584" w:type="pct"/>
            <w:tcBorders>
              <w:left w:val="single" w:sz="8" w:space="0" w:color="C0504D" w:themeColor="accent2"/>
            </w:tcBorders>
          </w:tcPr>
          <w:p w:rsidR="001E0CC1" w:rsidRPr="00F2713C" w:rsidRDefault="001E0CC1" w:rsidP="00145E8C">
            <w:pPr>
              <w:keepNext/>
              <w:outlineLvl w:val="0"/>
              <w:rPr>
                <w:rFonts w:asciiTheme="minorHAnsi" w:eastAsia="Times New Roman" w:hAnsiTheme="minorHAnsi" w:cs="Arial"/>
                <w:b w:val="0"/>
                <w:sz w:val="20"/>
              </w:rPr>
            </w:pPr>
            <w:r w:rsidRPr="00F2713C">
              <w:rPr>
                <w:rFonts w:asciiTheme="minorHAnsi" w:eastAsia="Times New Roman" w:hAnsiTheme="minorHAnsi" w:cs="Arial"/>
                <w:b w:val="0"/>
                <w:sz w:val="20"/>
              </w:rPr>
              <w:t>Ask about other medicines the child took?</w:t>
            </w:r>
          </w:p>
        </w:tc>
        <w:tc>
          <w:tcPr>
            <w:tcW w:w="916" w:type="pct"/>
          </w:tcPr>
          <w:p w:rsidR="001E0CC1" w:rsidRPr="00F2713C" w:rsidRDefault="001E0CC1" w:rsidP="00145E8C">
            <w:pPr>
              <w:keepNext/>
              <w:jc w:val="center"/>
              <w:outlineLvl w:val="0"/>
              <w:cnfStyle w:val="000000100000"/>
              <w:rPr>
                <w:rFonts w:asciiTheme="minorHAnsi" w:eastAsia="Times New Roman" w:hAnsiTheme="minorHAnsi" w:cs="Arial"/>
                <w:sz w:val="20"/>
              </w:rPr>
            </w:pPr>
            <w:r w:rsidRPr="00F2713C">
              <w:rPr>
                <w:rFonts w:asciiTheme="minorHAnsi" w:eastAsia="Times New Roman" w:hAnsiTheme="minorHAnsi" w:cs="Arial"/>
                <w:sz w:val="20"/>
              </w:rPr>
              <w:t>37</w:t>
            </w:r>
          </w:p>
        </w:tc>
        <w:tc>
          <w:tcPr>
            <w:tcW w:w="835" w:type="pct"/>
          </w:tcPr>
          <w:p w:rsidR="001E0CC1" w:rsidRPr="00F2713C" w:rsidRDefault="001E0CC1" w:rsidP="00145E8C">
            <w:pPr>
              <w:keepNext/>
              <w:jc w:val="center"/>
              <w:outlineLvl w:val="0"/>
              <w:cnfStyle w:val="000000100000"/>
              <w:rPr>
                <w:rFonts w:asciiTheme="minorHAnsi" w:eastAsia="Times New Roman" w:hAnsiTheme="minorHAnsi" w:cs="Arial"/>
                <w:sz w:val="20"/>
              </w:rPr>
            </w:pPr>
            <w:r w:rsidRPr="00F2713C">
              <w:rPr>
                <w:rFonts w:asciiTheme="minorHAnsi" w:eastAsia="Times New Roman" w:hAnsiTheme="minorHAnsi" w:cs="Arial"/>
                <w:sz w:val="20"/>
              </w:rPr>
              <w:t>54</w:t>
            </w:r>
          </w:p>
        </w:tc>
        <w:tc>
          <w:tcPr>
            <w:tcW w:w="665" w:type="pct"/>
          </w:tcPr>
          <w:p w:rsidR="001E0CC1" w:rsidRPr="00F2713C" w:rsidRDefault="001E0CC1" w:rsidP="00145E8C">
            <w:pPr>
              <w:keepNext/>
              <w:jc w:val="center"/>
              <w:outlineLvl w:val="0"/>
              <w:cnfStyle w:val="000000100000"/>
              <w:rPr>
                <w:rFonts w:asciiTheme="minorHAnsi" w:eastAsia="Times New Roman" w:hAnsiTheme="minorHAnsi" w:cs="Arial"/>
                <w:sz w:val="20"/>
              </w:rPr>
            </w:pPr>
            <w:r w:rsidRPr="00F2713C">
              <w:rPr>
                <w:rFonts w:asciiTheme="minorHAnsi" w:eastAsia="Times New Roman" w:hAnsiTheme="minorHAnsi" w:cs="Arial"/>
                <w:sz w:val="20"/>
              </w:rPr>
              <w:t>43</w:t>
            </w:r>
          </w:p>
        </w:tc>
      </w:tr>
      <w:tr w:rsidR="001E0CC1" w:rsidRPr="00F2713C" w:rsidTr="00A36C17">
        <w:tc>
          <w:tcPr>
            <w:cnfStyle w:val="001000000000"/>
            <w:tcW w:w="2584" w:type="pct"/>
            <w:tcBorders>
              <w:left w:val="single" w:sz="8" w:space="0" w:color="C0504D" w:themeColor="accent2"/>
            </w:tcBorders>
          </w:tcPr>
          <w:p w:rsidR="001E0CC1" w:rsidRPr="00F2713C" w:rsidRDefault="001E0CC1" w:rsidP="00145E8C">
            <w:pPr>
              <w:keepNext/>
              <w:outlineLvl w:val="0"/>
              <w:rPr>
                <w:rFonts w:asciiTheme="minorHAnsi" w:eastAsia="Times New Roman" w:hAnsiTheme="minorHAnsi" w:cs="Arial"/>
                <w:b w:val="0"/>
                <w:sz w:val="20"/>
              </w:rPr>
            </w:pPr>
            <w:r w:rsidRPr="00F2713C">
              <w:rPr>
                <w:rFonts w:asciiTheme="minorHAnsi" w:eastAsia="Times New Roman" w:hAnsiTheme="minorHAnsi" w:cs="Arial"/>
                <w:b w:val="0"/>
                <w:sz w:val="20"/>
              </w:rPr>
              <w:t>Give instructions on how to take the medicine?</w:t>
            </w:r>
          </w:p>
        </w:tc>
        <w:tc>
          <w:tcPr>
            <w:tcW w:w="916" w:type="pct"/>
          </w:tcPr>
          <w:p w:rsidR="001E0CC1" w:rsidRPr="00F2713C" w:rsidRDefault="001E0CC1" w:rsidP="00145E8C">
            <w:pPr>
              <w:keepNext/>
              <w:jc w:val="center"/>
              <w:outlineLvl w:val="0"/>
              <w:cnfStyle w:val="000000000000"/>
              <w:rPr>
                <w:rFonts w:asciiTheme="minorHAnsi" w:eastAsia="Times New Roman" w:hAnsiTheme="minorHAnsi" w:cs="Arial"/>
                <w:sz w:val="20"/>
              </w:rPr>
            </w:pPr>
            <w:r w:rsidRPr="00F2713C">
              <w:rPr>
                <w:rFonts w:asciiTheme="minorHAnsi" w:eastAsia="Times New Roman" w:hAnsiTheme="minorHAnsi" w:cs="Arial"/>
                <w:sz w:val="20"/>
              </w:rPr>
              <w:t>81</w:t>
            </w:r>
          </w:p>
        </w:tc>
        <w:tc>
          <w:tcPr>
            <w:tcW w:w="835" w:type="pct"/>
          </w:tcPr>
          <w:p w:rsidR="001E0CC1" w:rsidRPr="00F2713C" w:rsidRDefault="001E0CC1" w:rsidP="00145E8C">
            <w:pPr>
              <w:keepNext/>
              <w:jc w:val="center"/>
              <w:outlineLvl w:val="0"/>
              <w:cnfStyle w:val="000000000000"/>
              <w:rPr>
                <w:rFonts w:asciiTheme="minorHAnsi" w:eastAsia="Times New Roman" w:hAnsiTheme="minorHAnsi" w:cs="Arial"/>
                <w:sz w:val="20"/>
              </w:rPr>
            </w:pPr>
            <w:r w:rsidRPr="00F2713C">
              <w:rPr>
                <w:rFonts w:asciiTheme="minorHAnsi" w:eastAsia="Times New Roman" w:hAnsiTheme="minorHAnsi" w:cs="Arial"/>
                <w:sz w:val="20"/>
              </w:rPr>
              <w:t>60</w:t>
            </w:r>
          </w:p>
        </w:tc>
        <w:tc>
          <w:tcPr>
            <w:tcW w:w="665" w:type="pct"/>
          </w:tcPr>
          <w:p w:rsidR="001E0CC1" w:rsidRPr="00F2713C" w:rsidRDefault="001E0CC1" w:rsidP="00145E8C">
            <w:pPr>
              <w:keepNext/>
              <w:jc w:val="center"/>
              <w:outlineLvl w:val="0"/>
              <w:cnfStyle w:val="000000000000"/>
              <w:rPr>
                <w:rFonts w:asciiTheme="minorHAnsi" w:eastAsia="Times New Roman" w:hAnsiTheme="minorHAnsi" w:cs="Arial"/>
                <w:sz w:val="20"/>
              </w:rPr>
            </w:pPr>
            <w:r w:rsidRPr="00F2713C">
              <w:rPr>
                <w:rFonts w:asciiTheme="minorHAnsi" w:eastAsia="Times New Roman" w:hAnsiTheme="minorHAnsi" w:cs="Arial"/>
                <w:sz w:val="20"/>
              </w:rPr>
              <w:t>77</w:t>
            </w:r>
          </w:p>
        </w:tc>
      </w:tr>
      <w:tr w:rsidR="001E0CC1" w:rsidRPr="00F2713C" w:rsidTr="00A36C17">
        <w:trPr>
          <w:cnfStyle w:val="000000100000"/>
        </w:trPr>
        <w:tc>
          <w:tcPr>
            <w:cnfStyle w:val="001000000000"/>
            <w:tcW w:w="2584" w:type="pct"/>
            <w:tcBorders>
              <w:left w:val="single" w:sz="8" w:space="0" w:color="C0504D" w:themeColor="accent2"/>
              <w:bottom w:val="single" w:sz="8" w:space="0" w:color="C0504D" w:themeColor="accent2"/>
            </w:tcBorders>
          </w:tcPr>
          <w:p w:rsidR="001E0CC1" w:rsidRPr="00F2713C" w:rsidRDefault="001E0CC1" w:rsidP="00145E8C">
            <w:pPr>
              <w:keepNext/>
              <w:outlineLvl w:val="0"/>
              <w:rPr>
                <w:rFonts w:asciiTheme="minorHAnsi" w:eastAsia="Times New Roman" w:hAnsiTheme="minorHAnsi" w:cs="Arial"/>
                <w:b w:val="0"/>
                <w:sz w:val="20"/>
              </w:rPr>
            </w:pPr>
            <w:r w:rsidRPr="00F2713C">
              <w:rPr>
                <w:rFonts w:asciiTheme="minorHAnsi" w:eastAsia="Times New Roman" w:hAnsiTheme="minorHAnsi" w:cs="Arial"/>
                <w:b w:val="0"/>
                <w:sz w:val="20"/>
              </w:rPr>
              <w:t>Recommend referral to a doctor or clinic?</w:t>
            </w:r>
          </w:p>
        </w:tc>
        <w:tc>
          <w:tcPr>
            <w:tcW w:w="916" w:type="pct"/>
            <w:tcBorders>
              <w:bottom w:val="single" w:sz="8" w:space="0" w:color="C0504D" w:themeColor="accent2"/>
            </w:tcBorders>
          </w:tcPr>
          <w:p w:rsidR="001E0CC1" w:rsidRPr="00F2713C" w:rsidRDefault="001E0CC1" w:rsidP="00145E8C">
            <w:pPr>
              <w:keepNext/>
              <w:jc w:val="center"/>
              <w:outlineLvl w:val="0"/>
              <w:cnfStyle w:val="000000100000"/>
              <w:rPr>
                <w:rFonts w:asciiTheme="minorHAnsi" w:eastAsia="Times New Roman" w:hAnsiTheme="minorHAnsi" w:cs="Arial"/>
                <w:sz w:val="20"/>
              </w:rPr>
            </w:pPr>
            <w:r w:rsidRPr="00F2713C">
              <w:rPr>
                <w:rFonts w:asciiTheme="minorHAnsi" w:eastAsia="Times New Roman" w:hAnsiTheme="minorHAnsi" w:cs="Arial"/>
                <w:sz w:val="20"/>
              </w:rPr>
              <w:t>32</w:t>
            </w:r>
          </w:p>
        </w:tc>
        <w:tc>
          <w:tcPr>
            <w:tcW w:w="835" w:type="pct"/>
            <w:tcBorders>
              <w:bottom w:val="single" w:sz="8" w:space="0" w:color="C0504D" w:themeColor="accent2"/>
            </w:tcBorders>
          </w:tcPr>
          <w:p w:rsidR="001E0CC1" w:rsidRPr="00F2713C" w:rsidRDefault="001E0CC1" w:rsidP="00145E8C">
            <w:pPr>
              <w:keepNext/>
              <w:jc w:val="center"/>
              <w:outlineLvl w:val="0"/>
              <w:cnfStyle w:val="000000100000"/>
              <w:rPr>
                <w:rFonts w:asciiTheme="minorHAnsi" w:eastAsia="Times New Roman" w:hAnsiTheme="minorHAnsi" w:cs="Arial"/>
                <w:sz w:val="20"/>
              </w:rPr>
            </w:pPr>
            <w:r w:rsidRPr="00F2713C">
              <w:rPr>
                <w:rFonts w:asciiTheme="minorHAnsi" w:eastAsia="Times New Roman" w:hAnsiTheme="minorHAnsi" w:cs="Arial"/>
                <w:sz w:val="20"/>
              </w:rPr>
              <w:t>52</w:t>
            </w:r>
          </w:p>
        </w:tc>
        <w:tc>
          <w:tcPr>
            <w:tcW w:w="665" w:type="pct"/>
            <w:tcBorders>
              <w:bottom w:val="single" w:sz="8" w:space="0" w:color="C0504D" w:themeColor="accent2"/>
            </w:tcBorders>
          </w:tcPr>
          <w:p w:rsidR="001E0CC1" w:rsidRPr="00F2713C" w:rsidRDefault="001E0CC1" w:rsidP="00145E8C">
            <w:pPr>
              <w:keepNext/>
              <w:jc w:val="center"/>
              <w:outlineLvl w:val="0"/>
              <w:cnfStyle w:val="000000100000"/>
              <w:rPr>
                <w:rFonts w:asciiTheme="minorHAnsi" w:eastAsia="Times New Roman" w:hAnsiTheme="minorHAnsi" w:cs="Arial"/>
                <w:sz w:val="20"/>
              </w:rPr>
            </w:pPr>
            <w:r w:rsidRPr="00F2713C">
              <w:rPr>
                <w:rFonts w:asciiTheme="minorHAnsi" w:eastAsia="Times New Roman" w:hAnsiTheme="minorHAnsi" w:cs="Arial"/>
                <w:sz w:val="20"/>
              </w:rPr>
              <w:t>17</w:t>
            </w:r>
          </w:p>
        </w:tc>
      </w:tr>
    </w:tbl>
    <w:p w:rsidR="001E0CC1" w:rsidRPr="00D127FD" w:rsidRDefault="001E0CC1" w:rsidP="00D127FD">
      <w:pPr>
        <w:spacing w:after="0" w:line="240" w:lineRule="auto"/>
        <w:ind w:left="720"/>
        <w:outlineLvl w:val="0"/>
        <w:rPr>
          <w:rFonts w:eastAsia="Times New Roman" w:cs="Arial"/>
        </w:rPr>
      </w:pPr>
    </w:p>
    <w:p w:rsidR="00716D67" w:rsidRPr="00D127FD" w:rsidRDefault="008E6155" w:rsidP="00D127FD">
      <w:pPr>
        <w:pStyle w:val="NoSpacing"/>
        <w:rPr>
          <w:rFonts w:eastAsia="Times New Roman"/>
        </w:rPr>
      </w:pPr>
      <w:r>
        <w:rPr>
          <w:rFonts w:eastAsia="Times New Roman"/>
        </w:rPr>
        <w:t>Regarding</w:t>
      </w:r>
      <w:r w:rsidR="00F6296C" w:rsidRPr="00D127FD">
        <w:rPr>
          <w:rFonts w:eastAsia="Times New Roman"/>
        </w:rPr>
        <w:t xml:space="preserve"> </w:t>
      </w:r>
      <w:r w:rsidR="001E0CC1" w:rsidRPr="00D127FD">
        <w:rPr>
          <w:rFonts w:eastAsia="Times New Roman"/>
        </w:rPr>
        <w:t xml:space="preserve">management of </w:t>
      </w:r>
      <w:r w:rsidR="00AA6FF8">
        <w:rPr>
          <w:rFonts w:eastAsia="Times New Roman"/>
        </w:rPr>
        <w:t>non</w:t>
      </w:r>
      <w:r w:rsidR="00B823A9" w:rsidRPr="00D127FD">
        <w:rPr>
          <w:rFonts w:eastAsia="Times New Roman"/>
        </w:rPr>
        <w:t>bloody diarrhea</w:t>
      </w:r>
      <w:r w:rsidR="001E0CC1" w:rsidRPr="00D127FD">
        <w:rPr>
          <w:rFonts w:eastAsia="Times New Roman"/>
        </w:rPr>
        <w:t xml:space="preserve">, the percentage of encounters in which </w:t>
      </w:r>
      <w:r w:rsidR="000968D8" w:rsidRPr="00D127FD">
        <w:rPr>
          <w:rFonts w:eastAsia="Times New Roman"/>
        </w:rPr>
        <w:t xml:space="preserve">metronidazole </w:t>
      </w:r>
      <w:r w:rsidR="001E0CC1" w:rsidRPr="00D127FD">
        <w:rPr>
          <w:rFonts w:eastAsia="Times New Roman"/>
        </w:rPr>
        <w:t>was dispensed declined from 53% in 2004 to 42% in 2010</w:t>
      </w:r>
      <w:r w:rsidR="00F5238B" w:rsidRPr="00D127FD">
        <w:rPr>
          <w:rFonts w:eastAsia="Times New Roman"/>
        </w:rPr>
        <w:t>. A</w:t>
      </w:r>
      <w:r w:rsidR="001E0CC1" w:rsidRPr="00D127FD">
        <w:rPr>
          <w:rFonts w:eastAsia="Times New Roman"/>
        </w:rPr>
        <w:t xml:space="preserve">lthough this is </w:t>
      </w:r>
      <w:r w:rsidR="000968D8" w:rsidRPr="00D127FD">
        <w:rPr>
          <w:rFonts w:eastAsia="Times New Roman"/>
        </w:rPr>
        <w:t>an</w:t>
      </w:r>
      <w:r w:rsidR="00B823A9" w:rsidRPr="00D127FD">
        <w:rPr>
          <w:rFonts w:eastAsia="Times New Roman"/>
        </w:rPr>
        <w:t xml:space="preserve"> improvement</w:t>
      </w:r>
      <w:r w:rsidR="00F5238B" w:rsidRPr="00D127FD">
        <w:rPr>
          <w:rFonts w:eastAsia="Times New Roman"/>
        </w:rPr>
        <w:t xml:space="preserve"> in terms of the assessment, it is still substandard practice </w:t>
      </w:r>
      <w:r>
        <w:rPr>
          <w:rFonts w:eastAsia="Times New Roman"/>
        </w:rPr>
        <w:t>because</w:t>
      </w:r>
      <w:r w:rsidRPr="00D127FD">
        <w:rPr>
          <w:rFonts w:eastAsia="Times New Roman"/>
        </w:rPr>
        <w:t xml:space="preserve"> </w:t>
      </w:r>
      <w:r w:rsidR="001E0CC1" w:rsidRPr="00D127FD">
        <w:rPr>
          <w:rFonts w:eastAsia="Times New Roman"/>
        </w:rPr>
        <w:t xml:space="preserve">only ORS and </w:t>
      </w:r>
      <w:r w:rsidR="00F6296C" w:rsidRPr="00D127FD">
        <w:rPr>
          <w:rFonts w:eastAsia="Times New Roman"/>
        </w:rPr>
        <w:t>z</w:t>
      </w:r>
      <w:r w:rsidR="001E0CC1" w:rsidRPr="00D127FD">
        <w:rPr>
          <w:rFonts w:eastAsia="Times New Roman"/>
        </w:rPr>
        <w:t xml:space="preserve">inc are </w:t>
      </w:r>
      <w:r w:rsidR="00AA6FF8">
        <w:rPr>
          <w:rFonts w:eastAsia="Times New Roman"/>
        </w:rPr>
        <w:t>recommended for non</w:t>
      </w:r>
      <w:r w:rsidR="00F5238B" w:rsidRPr="00D127FD">
        <w:rPr>
          <w:rFonts w:eastAsia="Times New Roman"/>
        </w:rPr>
        <w:t xml:space="preserve">bloody diarrhea. </w:t>
      </w:r>
      <w:r w:rsidR="00436DC3" w:rsidRPr="00D127FD">
        <w:rPr>
          <w:rFonts w:eastAsia="Times New Roman"/>
        </w:rPr>
        <w:t>F</w:t>
      </w:r>
      <w:r w:rsidR="00F5238B" w:rsidRPr="00D127FD">
        <w:rPr>
          <w:rFonts w:eastAsia="Times New Roman"/>
        </w:rPr>
        <w:t xml:space="preserve">urther </w:t>
      </w:r>
      <w:r w:rsidR="00436DC3" w:rsidRPr="00D127FD">
        <w:rPr>
          <w:rFonts w:eastAsia="Times New Roman"/>
        </w:rPr>
        <w:t xml:space="preserve">improvements will require additional </w:t>
      </w:r>
      <w:r w:rsidR="00F6296C" w:rsidRPr="00D127FD">
        <w:rPr>
          <w:rFonts w:eastAsia="Times New Roman"/>
        </w:rPr>
        <w:t xml:space="preserve">investments </w:t>
      </w:r>
      <w:r w:rsidR="004F583C">
        <w:rPr>
          <w:rFonts w:eastAsia="Times New Roman"/>
        </w:rPr>
        <w:t>because</w:t>
      </w:r>
      <w:r w:rsidR="004F583C" w:rsidRPr="00D127FD">
        <w:rPr>
          <w:rFonts w:eastAsia="Times New Roman"/>
        </w:rPr>
        <w:t xml:space="preserve"> </w:t>
      </w:r>
      <w:r w:rsidR="00103668" w:rsidRPr="00D127FD">
        <w:rPr>
          <w:rFonts w:eastAsia="Times New Roman"/>
        </w:rPr>
        <w:t xml:space="preserve">anecdotal evidence </w:t>
      </w:r>
      <w:r w:rsidR="001E0CC1" w:rsidRPr="00D127FD">
        <w:rPr>
          <w:rFonts w:eastAsia="Times New Roman"/>
        </w:rPr>
        <w:t>suggests</w:t>
      </w:r>
      <w:r w:rsidR="00135F6E" w:rsidRPr="00D127FD">
        <w:rPr>
          <w:rFonts w:eastAsia="Times New Roman"/>
        </w:rPr>
        <w:t xml:space="preserve"> </w:t>
      </w:r>
      <w:r w:rsidR="001E0CC1" w:rsidRPr="00D127FD">
        <w:rPr>
          <w:rFonts w:eastAsia="Times New Roman"/>
        </w:rPr>
        <w:t>that other factors beyond ADDO dispensing skills</w:t>
      </w:r>
      <w:r w:rsidR="00436DC3" w:rsidRPr="00D127FD">
        <w:rPr>
          <w:rFonts w:eastAsia="Times New Roman"/>
        </w:rPr>
        <w:t>, such as physician prescribing practices,</w:t>
      </w:r>
      <w:r w:rsidR="001E0CC1" w:rsidRPr="00D127FD">
        <w:rPr>
          <w:rFonts w:eastAsia="Times New Roman"/>
        </w:rPr>
        <w:t xml:space="preserve"> may </w:t>
      </w:r>
      <w:r w:rsidR="00436DC3" w:rsidRPr="00D127FD">
        <w:rPr>
          <w:rFonts w:eastAsia="Times New Roman"/>
        </w:rPr>
        <w:t>contribute to the problem</w:t>
      </w:r>
      <w:r w:rsidR="00F5238B" w:rsidRPr="00D127FD">
        <w:rPr>
          <w:rFonts w:eastAsia="Times New Roman"/>
        </w:rPr>
        <w:t xml:space="preserve">. </w:t>
      </w:r>
    </w:p>
    <w:p w:rsidR="00DF62F8" w:rsidRPr="00D127FD" w:rsidRDefault="00DF62F8" w:rsidP="00D127FD">
      <w:pPr>
        <w:pStyle w:val="NoSpacing"/>
        <w:rPr>
          <w:rFonts w:eastAsia="Times New Roman"/>
          <w:i/>
          <w:color w:val="000000" w:themeColor="text1"/>
        </w:rPr>
      </w:pPr>
    </w:p>
    <w:p w:rsidR="00667AD1" w:rsidRPr="004F583C" w:rsidRDefault="00BD06B7" w:rsidP="00CE1599">
      <w:pPr>
        <w:pStyle w:val="H3"/>
        <w:keepNext/>
        <w:rPr>
          <w:rFonts w:eastAsia="Times New Roman"/>
          <w:color w:val="993300"/>
        </w:rPr>
      </w:pPr>
      <w:bookmarkStart w:id="44" w:name="_Toc310350393"/>
      <w:r>
        <w:rPr>
          <w:rFonts w:eastAsia="Times New Roman"/>
        </w:rPr>
        <w:t>Shop</w:t>
      </w:r>
      <w:r w:rsidR="001E0CC1" w:rsidRPr="004F583C">
        <w:rPr>
          <w:rFonts w:eastAsia="Times New Roman"/>
        </w:rPr>
        <w:t xml:space="preserve"> profitability</w:t>
      </w:r>
      <w:bookmarkEnd w:id="44"/>
    </w:p>
    <w:p w:rsidR="00716D67" w:rsidRPr="00D127FD" w:rsidRDefault="001E0CC1" w:rsidP="00CE1599">
      <w:pPr>
        <w:pStyle w:val="NoSpacing"/>
        <w:keepNext/>
        <w:rPr>
          <w:rFonts w:eastAsia="Times New Roman"/>
        </w:rPr>
      </w:pPr>
      <w:r w:rsidRPr="00D127FD">
        <w:rPr>
          <w:rFonts w:eastAsia="Times New Roman"/>
        </w:rPr>
        <w:t xml:space="preserve">At the time of the </w:t>
      </w:r>
      <w:r w:rsidR="004B22AB" w:rsidRPr="00D127FD">
        <w:rPr>
          <w:rFonts w:eastAsia="Times New Roman"/>
        </w:rPr>
        <w:t>2010</w:t>
      </w:r>
      <w:r w:rsidR="004B22AB">
        <w:rPr>
          <w:rFonts w:eastAsia="Times New Roman"/>
        </w:rPr>
        <w:t xml:space="preserve"> </w:t>
      </w:r>
      <w:r w:rsidRPr="00D127FD">
        <w:rPr>
          <w:rFonts w:eastAsia="Times New Roman"/>
        </w:rPr>
        <w:t xml:space="preserve">survey, 84% of ADDOs in Ruvuma (176/210) and 98% of shops in Mtwara (129/132) had been operating for more than two years. Shop closures in Ruvuma </w:t>
      </w:r>
      <w:r w:rsidR="004B22AB">
        <w:rPr>
          <w:rFonts w:eastAsia="Times New Roman"/>
        </w:rPr>
        <w:t>occurred</w:t>
      </w:r>
      <w:r w:rsidR="004B22AB" w:rsidRPr="00D127FD">
        <w:rPr>
          <w:rFonts w:eastAsia="Times New Roman"/>
        </w:rPr>
        <w:t xml:space="preserve"> </w:t>
      </w:r>
      <w:r w:rsidRPr="00D127FD">
        <w:rPr>
          <w:rFonts w:eastAsia="Times New Roman"/>
        </w:rPr>
        <w:t>due to</w:t>
      </w:r>
      <w:r w:rsidR="00BA11DB" w:rsidRPr="00D127FD">
        <w:rPr>
          <w:rFonts w:eastAsia="Times New Roman"/>
        </w:rPr>
        <w:t xml:space="preserve"> </w:t>
      </w:r>
      <w:r w:rsidR="005F577F" w:rsidRPr="00D127FD">
        <w:rPr>
          <w:rFonts w:eastAsia="Times New Roman"/>
        </w:rPr>
        <w:t xml:space="preserve">a </w:t>
      </w:r>
      <w:r w:rsidR="00BA11DB" w:rsidRPr="00D127FD">
        <w:rPr>
          <w:rFonts w:eastAsia="Times New Roman"/>
        </w:rPr>
        <w:t xml:space="preserve">shortage </w:t>
      </w:r>
      <w:r w:rsidRPr="00D127FD">
        <w:rPr>
          <w:rFonts w:eastAsia="Times New Roman"/>
        </w:rPr>
        <w:t>of accredited dispensers</w:t>
      </w:r>
      <w:r w:rsidR="00172EF2" w:rsidRPr="00D127FD">
        <w:rPr>
          <w:rFonts w:eastAsia="Times New Roman"/>
        </w:rPr>
        <w:t xml:space="preserve">, </w:t>
      </w:r>
      <w:r w:rsidR="005F577F" w:rsidRPr="00D127FD">
        <w:rPr>
          <w:rFonts w:eastAsia="Times New Roman"/>
        </w:rPr>
        <w:t>which are required</w:t>
      </w:r>
      <w:r w:rsidR="00C76B4D" w:rsidRPr="00D127FD">
        <w:rPr>
          <w:rFonts w:eastAsia="Times New Roman"/>
        </w:rPr>
        <w:t xml:space="preserve"> to</w:t>
      </w:r>
      <w:r w:rsidRPr="00D127FD">
        <w:rPr>
          <w:rFonts w:eastAsia="Times New Roman"/>
        </w:rPr>
        <w:t xml:space="preserve"> </w:t>
      </w:r>
      <w:r w:rsidR="00172EF2" w:rsidRPr="00D127FD">
        <w:rPr>
          <w:rFonts w:eastAsia="Times New Roman"/>
        </w:rPr>
        <w:t xml:space="preserve">legally </w:t>
      </w:r>
      <w:r w:rsidRPr="00D127FD">
        <w:rPr>
          <w:rFonts w:eastAsia="Times New Roman"/>
        </w:rPr>
        <w:t xml:space="preserve">operate </w:t>
      </w:r>
      <w:r w:rsidR="00172EF2" w:rsidRPr="00D127FD">
        <w:rPr>
          <w:rFonts w:eastAsia="Times New Roman"/>
        </w:rPr>
        <w:t>an ADDO</w:t>
      </w:r>
      <w:r w:rsidRPr="00D127FD">
        <w:rPr>
          <w:rFonts w:eastAsia="Times New Roman"/>
        </w:rPr>
        <w:t xml:space="preserve">. </w:t>
      </w:r>
      <w:r w:rsidR="005F577F" w:rsidRPr="00D127FD">
        <w:rPr>
          <w:rFonts w:eastAsia="Times New Roman"/>
        </w:rPr>
        <w:t xml:space="preserve">On the one hand, </w:t>
      </w:r>
      <w:r w:rsidR="004B22AB">
        <w:rPr>
          <w:rFonts w:eastAsia="Times New Roman"/>
        </w:rPr>
        <w:t>it</w:t>
      </w:r>
      <w:r w:rsidR="004B22AB" w:rsidRPr="00D127FD">
        <w:rPr>
          <w:rFonts w:eastAsia="Times New Roman"/>
        </w:rPr>
        <w:t xml:space="preserve"> </w:t>
      </w:r>
      <w:r w:rsidR="005F577F" w:rsidRPr="00D127FD">
        <w:rPr>
          <w:rFonts w:eastAsia="Times New Roman"/>
        </w:rPr>
        <w:t xml:space="preserve">is encouraging in that shops do not appear to operate illegally if an accredited dispenser is not available. On the other hand, shop closures </w:t>
      </w:r>
      <w:r w:rsidR="004B22AB">
        <w:rPr>
          <w:rFonts w:eastAsia="Times New Roman"/>
        </w:rPr>
        <w:t>decrease</w:t>
      </w:r>
      <w:r w:rsidR="005F577F" w:rsidRPr="00D127FD">
        <w:rPr>
          <w:rFonts w:eastAsia="Times New Roman"/>
        </w:rPr>
        <w:t xml:space="preserve"> access to essential medicines in the affected communities. </w:t>
      </w:r>
      <w:r w:rsidR="00BA11DB" w:rsidRPr="00D127FD">
        <w:rPr>
          <w:rFonts w:eastAsia="Times New Roman"/>
        </w:rPr>
        <w:t>To address this gap</w:t>
      </w:r>
      <w:r w:rsidR="005F577F" w:rsidRPr="00D127FD">
        <w:rPr>
          <w:rFonts w:eastAsia="Times New Roman"/>
        </w:rPr>
        <w:t xml:space="preserve"> for Ruvuma</w:t>
      </w:r>
      <w:r w:rsidR="00BA11DB" w:rsidRPr="00D127FD">
        <w:rPr>
          <w:rFonts w:eastAsia="Times New Roman"/>
        </w:rPr>
        <w:t xml:space="preserve">, </w:t>
      </w:r>
      <w:r w:rsidRPr="00D127FD">
        <w:rPr>
          <w:rFonts w:eastAsia="Times New Roman"/>
        </w:rPr>
        <w:t>TFDA</w:t>
      </w:r>
      <w:r w:rsidR="004B22AB">
        <w:rPr>
          <w:rFonts w:eastAsia="Times New Roman"/>
        </w:rPr>
        <w:t>,</w:t>
      </w:r>
      <w:r w:rsidRPr="00D127FD">
        <w:rPr>
          <w:rFonts w:eastAsia="Times New Roman"/>
        </w:rPr>
        <w:t xml:space="preserve"> in collaboration with a private training institution</w:t>
      </w:r>
      <w:r w:rsidR="00BA11DB" w:rsidRPr="00D127FD">
        <w:rPr>
          <w:rFonts w:eastAsia="Times New Roman"/>
        </w:rPr>
        <w:t>,</w:t>
      </w:r>
      <w:r w:rsidRPr="00D127FD">
        <w:rPr>
          <w:rFonts w:eastAsia="Times New Roman"/>
        </w:rPr>
        <w:t xml:space="preserve"> trained 206 dispensers in Ruvuma</w:t>
      </w:r>
      <w:r w:rsidR="00BA11DB" w:rsidRPr="00D127FD">
        <w:rPr>
          <w:rFonts w:eastAsia="Times New Roman"/>
        </w:rPr>
        <w:t xml:space="preserve">. </w:t>
      </w:r>
      <w:r w:rsidR="005F577F" w:rsidRPr="00D127FD">
        <w:rPr>
          <w:rFonts w:eastAsia="Times New Roman"/>
        </w:rPr>
        <w:t xml:space="preserve">It is noteworthy that </w:t>
      </w:r>
      <w:r w:rsidR="004B22AB" w:rsidRPr="00D127FD">
        <w:rPr>
          <w:rFonts w:eastAsia="Times New Roman"/>
        </w:rPr>
        <w:t xml:space="preserve">the owners and dispensers who were trained </w:t>
      </w:r>
      <w:r w:rsidR="004B22AB">
        <w:rPr>
          <w:rFonts w:eastAsia="Times New Roman"/>
        </w:rPr>
        <w:t xml:space="preserve">paid </w:t>
      </w:r>
      <w:r w:rsidR="004B22AB" w:rsidRPr="00D127FD">
        <w:rPr>
          <w:rFonts w:eastAsia="Times New Roman"/>
        </w:rPr>
        <w:t>almost entirely</w:t>
      </w:r>
      <w:r w:rsidR="004B22AB">
        <w:rPr>
          <w:rFonts w:eastAsia="Times New Roman"/>
        </w:rPr>
        <w:t xml:space="preserve"> for </w:t>
      </w:r>
      <w:r w:rsidR="005F577F" w:rsidRPr="00D127FD">
        <w:rPr>
          <w:rFonts w:eastAsia="Times New Roman"/>
        </w:rPr>
        <w:t xml:space="preserve">this training </w:t>
      </w:r>
      <w:r w:rsidR="004B22AB">
        <w:rPr>
          <w:rFonts w:eastAsia="Times New Roman"/>
        </w:rPr>
        <w:t>through fees</w:t>
      </w:r>
      <w:r w:rsidR="005F577F" w:rsidRPr="00D127FD">
        <w:rPr>
          <w:rFonts w:eastAsia="Times New Roman"/>
        </w:rPr>
        <w:t xml:space="preserve">. </w:t>
      </w:r>
      <w:r w:rsidR="00BA11DB" w:rsidRPr="00D127FD">
        <w:rPr>
          <w:rFonts w:eastAsia="Times New Roman"/>
        </w:rPr>
        <w:t xml:space="preserve">As </w:t>
      </w:r>
      <w:r w:rsidR="00B823A9" w:rsidRPr="00D127FD">
        <w:rPr>
          <w:rFonts w:eastAsia="Times New Roman"/>
        </w:rPr>
        <w:t>of March</w:t>
      </w:r>
      <w:r w:rsidRPr="00D127FD">
        <w:rPr>
          <w:rFonts w:eastAsia="Times New Roman"/>
        </w:rPr>
        <w:t xml:space="preserve"> 2011, Ruvuma had 239 ADDOs in operation. </w:t>
      </w:r>
    </w:p>
    <w:p w:rsidR="00716D67" w:rsidRPr="00D127FD" w:rsidRDefault="00716D67" w:rsidP="00D127FD">
      <w:pPr>
        <w:pStyle w:val="NoSpacing"/>
        <w:rPr>
          <w:rFonts w:eastAsia="Times New Roman"/>
        </w:rPr>
      </w:pPr>
    </w:p>
    <w:p w:rsidR="00DF62F8" w:rsidRDefault="001E0CC1" w:rsidP="00D127FD">
      <w:pPr>
        <w:pStyle w:val="NoSpacing"/>
        <w:rPr>
          <w:rFonts w:eastAsia="Times New Roman"/>
        </w:rPr>
      </w:pPr>
      <w:r w:rsidRPr="00D127FD">
        <w:rPr>
          <w:rFonts w:eastAsia="Times New Roman"/>
        </w:rPr>
        <w:t xml:space="preserve">The figure below </w:t>
      </w:r>
      <w:r w:rsidR="004B22AB">
        <w:rPr>
          <w:rFonts w:eastAsia="Times New Roman"/>
        </w:rPr>
        <w:t>(</w:t>
      </w:r>
      <w:r w:rsidR="003F10F8">
        <w:rPr>
          <w:rFonts w:eastAsia="Times New Roman"/>
        </w:rPr>
        <w:t>Figure</w:t>
      </w:r>
      <w:r w:rsidR="004204D9">
        <w:rPr>
          <w:rFonts w:eastAsia="Times New Roman"/>
        </w:rPr>
        <w:t xml:space="preserve"> 11</w:t>
      </w:r>
      <w:r w:rsidR="004B22AB">
        <w:rPr>
          <w:rFonts w:eastAsia="Times New Roman"/>
        </w:rPr>
        <w:t xml:space="preserve">) </w:t>
      </w:r>
      <w:r w:rsidRPr="00D127FD">
        <w:rPr>
          <w:rFonts w:eastAsia="Times New Roman"/>
        </w:rPr>
        <w:t xml:space="preserve">shows that </w:t>
      </w:r>
      <w:r w:rsidR="00CC59E5" w:rsidRPr="00D127FD">
        <w:rPr>
          <w:rFonts w:eastAsia="Times New Roman"/>
        </w:rPr>
        <w:t xml:space="preserve">none of the shops surveyed in Ruvuma </w:t>
      </w:r>
      <w:r w:rsidRPr="00D127FD">
        <w:rPr>
          <w:rFonts w:eastAsia="Times New Roman"/>
        </w:rPr>
        <w:t xml:space="preserve">reported not making any profit at all. </w:t>
      </w:r>
      <w:r w:rsidR="00DF62F8" w:rsidRPr="00D127FD">
        <w:rPr>
          <w:rFonts w:eastAsia="Times New Roman"/>
        </w:rPr>
        <w:t>Compared to 2004</w:t>
      </w:r>
      <w:r w:rsidR="004B22AB">
        <w:rPr>
          <w:rFonts w:eastAsia="Times New Roman"/>
        </w:rPr>
        <w:t>,</w:t>
      </w:r>
      <w:r w:rsidR="00DF62F8" w:rsidRPr="00D127FD">
        <w:rPr>
          <w:rFonts w:eastAsia="Times New Roman"/>
        </w:rPr>
        <w:t xml:space="preserve"> where </w:t>
      </w:r>
      <w:r w:rsidR="00CC59E5" w:rsidRPr="00D127FD">
        <w:rPr>
          <w:rFonts w:eastAsia="Times New Roman"/>
        </w:rPr>
        <w:t xml:space="preserve">a </w:t>
      </w:r>
      <w:r w:rsidR="00DF62F8" w:rsidRPr="00D127FD">
        <w:rPr>
          <w:rFonts w:eastAsia="Times New Roman"/>
        </w:rPr>
        <w:t xml:space="preserve">majority of ADDOs </w:t>
      </w:r>
      <w:r w:rsidR="00FD2D5A" w:rsidRPr="00D127FD">
        <w:rPr>
          <w:rFonts w:eastAsia="Times New Roman"/>
        </w:rPr>
        <w:t>(</w:t>
      </w:r>
      <w:r w:rsidR="00DF62F8" w:rsidRPr="00D127FD">
        <w:rPr>
          <w:rFonts w:eastAsia="Times New Roman"/>
        </w:rPr>
        <w:t>62</w:t>
      </w:r>
      <w:r w:rsidRPr="00D127FD">
        <w:rPr>
          <w:rFonts w:eastAsia="Times New Roman"/>
        </w:rPr>
        <w:t>%</w:t>
      </w:r>
      <w:r w:rsidR="00FD2D5A" w:rsidRPr="00D127FD">
        <w:rPr>
          <w:rFonts w:eastAsia="Times New Roman"/>
        </w:rPr>
        <w:t>)</w:t>
      </w:r>
      <w:r w:rsidRPr="00D127FD">
        <w:rPr>
          <w:rFonts w:eastAsia="Times New Roman"/>
        </w:rPr>
        <w:t xml:space="preserve"> </w:t>
      </w:r>
      <w:r w:rsidR="00DF62F8" w:rsidRPr="00D127FD">
        <w:rPr>
          <w:rFonts w:eastAsia="Times New Roman"/>
        </w:rPr>
        <w:t xml:space="preserve">made a profit of less than 50,000 TZS per month, in </w:t>
      </w:r>
      <w:r w:rsidR="00CC59E5" w:rsidRPr="00D127FD">
        <w:rPr>
          <w:rFonts w:eastAsia="Times New Roman"/>
        </w:rPr>
        <w:t xml:space="preserve">the </w:t>
      </w:r>
      <w:r w:rsidR="00DF62F8" w:rsidRPr="00D127FD">
        <w:rPr>
          <w:rFonts w:eastAsia="Times New Roman"/>
        </w:rPr>
        <w:t xml:space="preserve">2010 survey </w:t>
      </w:r>
      <w:r w:rsidR="00CC59E5" w:rsidRPr="00D127FD">
        <w:rPr>
          <w:rFonts w:eastAsia="Times New Roman"/>
        </w:rPr>
        <w:t xml:space="preserve">only 26% </w:t>
      </w:r>
      <w:r w:rsidR="00FD2D5A" w:rsidRPr="00D127FD">
        <w:rPr>
          <w:rFonts w:eastAsia="Times New Roman"/>
        </w:rPr>
        <w:t>claimed that they made</w:t>
      </w:r>
      <w:r w:rsidR="00CC59E5" w:rsidRPr="00D127FD">
        <w:rPr>
          <w:rFonts w:eastAsia="Times New Roman"/>
        </w:rPr>
        <w:t xml:space="preserve"> less tha</w:t>
      </w:r>
      <w:r w:rsidR="00FD2D5A" w:rsidRPr="00D127FD">
        <w:rPr>
          <w:rFonts w:eastAsia="Times New Roman"/>
        </w:rPr>
        <w:t>n</w:t>
      </w:r>
      <w:r w:rsidR="00CC59E5" w:rsidRPr="00D127FD">
        <w:rPr>
          <w:rFonts w:eastAsia="Times New Roman"/>
        </w:rPr>
        <w:t xml:space="preserve"> 50,000 TZS</w:t>
      </w:r>
      <w:r w:rsidR="00FD2D5A" w:rsidRPr="00D127FD">
        <w:rPr>
          <w:rFonts w:eastAsia="Times New Roman"/>
        </w:rPr>
        <w:t xml:space="preserve">, while </w:t>
      </w:r>
      <w:r w:rsidR="00DF62F8" w:rsidRPr="00D127FD">
        <w:rPr>
          <w:rFonts w:eastAsia="Times New Roman"/>
        </w:rPr>
        <w:t xml:space="preserve">44% </w:t>
      </w:r>
      <w:r w:rsidR="00FD2D5A" w:rsidRPr="00D127FD">
        <w:rPr>
          <w:rFonts w:eastAsia="Times New Roman"/>
        </w:rPr>
        <w:t xml:space="preserve">reported </w:t>
      </w:r>
      <w:r w:rsidR="00DF62F8" w:rsidRPr="00D127FD">
        <w:rPr>
          <w:rFonts w:eastAsia="Times New Roman"/>
        </w:rPr>
        <w:t>making a net monthly profit of 100,000</w:t>
      </w:r>
      <w:r w:rsidR="00F2713C">
        <w:rPr>
          <w:rFonts w:eastAsia="Times New Roman"/>
        </w:rPr>
        <w:t>–</w:t>
      </w:r>
      <w:r w:rsidR="00DF62F8" w:rsidRPr="00D127FD">
        <w:rPr>
          <w:rFonts w:eastAsia="Times New Roman"/>
        </w:rPr>
        <w:t xml:space="preserve">500,000 TZS which is </w:t>
      </w:r>
      <w:r w:rsidR="00F2713C">
        <w:rPr>
          <w:rFonts w:eastAsia="Times New Roman"/>
        </w:rPr>
        <w:t>two</w:t>
      </w:r>
      <w:r w:rsidR="00F2713C" w:rsidRPr="00D127FD">
        <w:rPr>
          <w:rFonts w:eastAsia="Times New Roman"/>
        </w:rPr>
        <w:t xml:space="preserve"> </w:t>
      </w:r>
      <w:r w:rsidR="00DF62F8" w:rsidRPr="00D127FD">
        <w:rPr>
          <w:rFonts w:eastAsia="Times New Roman"/>
        </w:rPr>
        <w:t>to ten times higher.</w:t>
      </w:r>
      <w:r w:rsidR="00DF62F8" w:rsidRPr="00D127FD" w:rsidDel="00DF62F8">
        <w:rPr>
          <w:rFonts w:eastAsia="Times New Roman"/>
        </w:rPr>
        <w:t xml:space="preserve"> </w:t>
      </w:r>
      <w:r w:rsidR="005F5E05">
        <w:rPr>
          <w:rFonts w:eastAsia="Times New Roman"/>
        </w:rPr>
        <w:t>Note that the value of the TZS was about 30% less in 2004 compared with 2010 (~1,087 TZS to 1 USD in 2004 compared with ~1,430 TZS to 1 USD in 2010).</w:t>
      </w:r>
    </w:p>
    <w:p w:rsidR="00981042" w:rsidRDefault="00981042" w:rsidP="00D127FD">
      <w:pPr>
        <w:pStyle w:val="NoSpacing"/>
        <w:rPr>
          <w:rFonts w:eastAsia="Times New Roman"/>
        </w:rPr>
      </w:pPr>
    </w:p>
    <w:p w:rsidR="00981042" w:rsidRPr="00981042" w:rsidRDefault="004204D9" w:rsidP="00981042">
      <w:pPr>
        <w:pStyle w:val="NoSpacing"/>
        <w:jc w:val="center"/>
        <w:rPr>
          <w:rFonts w:eastAsia="Times New Roman"/>
          <w:b/>
        </w:rPr>
      </w:pPr>
      <w:r>
        <w:rPr>
          <w:rFonts w:eastAsia="Times New Roman"/>
          <w:b/>
        </w:rPr>
        <w:t>Figure 11</w:t>
      </w:r>
      <w:r w:rsidR="00981042" w:rsidRPr="00981042">
        <w:rPr>
          <w:rFonts w:eastAsia="Times New Roman"/>
          <w:b/>
        </w:rPr>
        <w:t>: Average monthly net profit reported by ADDOs (TZS)</w:t>
      </w:r>
    </w:p>
    <w:p w:rsidR="00DF62F8" w:rsidRPr="00D127FD" w:rsidRDefault="00DF62F8" w:rsidP="00D127FD">
      <w:pPr>
        <w:pStyle w:val="NoSpacing"/>
        <w:rPr>
          <w:rFonts w:eastAsia="Times New Roman"/>
        </w:rPr>
      </w:pPr>
    </w:p>
    <w:p w:rsidR="00716D67" w:rsidRPr="00D127FD" w:rsidRDefault="008A6482" w:rsidP="002369DE">
      <w:pPr>
        <w:pStyle w:val="NoSpacing"/>
        <w:jc w:val="center"/>
        <w:rPr>
          <w:rFonts w:eastAsia="Times New Roman"/>
        </w:rPr>
      </w:pPr>
      <w:r w:rsidRPr="00D127FD">
        <w:rPr>
          <w:rFonts w:eastAsia="Times New Roman"/>
          <w:noProof/>
        </w:rPr>
        <w:drawing>
          <wp:inline distT="0" distB="0" distL="0" distR="0">
            <wp:extent cx="4523689" cy="2626157"/>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E0CC1" w:rsidRPr="00D127FD" w:rsidRDefault="001E0CC1" w:rsidP="00D127FD">
      <w:pPr>
        <w:keepNext/>
        <w:spacing w:after="0" w:line="240" w:lineRule="auto"/>
        <w:ind w:left="720"/>
        <w:jc w:val="center"/>
        <w:outlineLvl w:val="0"/>
        <w:rPr>
          <w:rFonts w:eastAsia="Times New Roman"/>
        </w:rPr>
      </w:pPr>
    </w:p>
    <w:p w:rsidR="00667AA1" w:rsidRDefault="00667AA1" w:rsidP="00641D42">
      <w:pPr>
        <w:pStyle w:val="H20"/>
      </w:pPr>
      <w:bookmarkStart w:id="45" w:name="_Toc310350394"/>
      <w:r>
        <w:t>Did drug prices change in Ruvuma?</w:t>
      </w:r>
      <w:bookmarkEnd w:id="45"/>
    </w:p>
    <w:p w:rsidR="00667AA1" w:rsidRDefault="00667AA1" w:rsidP="00993860">
      <w:pPr>
        <w:spacing w:line="240" w:lineRule="auto"/>
      </w:pPr>
      <w:r>
        <w:t xml:space="preserve">To </w:t>
      </w:r>
      <w:r w:rsidR="008509E9">
        <w:t>be able to compare</w:t>
      </w:r>
      <w:r>
        <w:t xml:space="preserve"> prices over the years that the ADDOs have operated in Ruvuma, we compared prices of tracer products to an average price in MSH’s </w:t>
      </w:r>
      <w:r>
        <w:rPr>
          <w:i/>
        </w:rPr>
        <w:t>International Drug Price Indicator Guide</w:t>
      </w:r>
      <w:r>
        <w:t xml:space="preserve">, which is a proxy for the market price at that time. Ruvuma prices did not rise after ADDOs were introduced, but were higher in 2010 relative to the IPG prices </w:t>
      </w:r>
      <w:r w:rsidR="00D016E3">
        <w:t xml:space="preserve">in other years </w:t>
      </w:r>
      <w:r>
        <w:t>(</w:t>
      </w:r>
      <w:r w:rsidR="003F10F8">
        <w:t>Figure</w:t>
      </w:r>
      <w:r w:rsidR="004204D9">
        <w:t>s 12a and 12</w:t>
      </w:r>
      <w:r>
        <w:t>b).</w:t>
      </w:r>
    </w:p>
    <w:p w:rsidR="00CE1599" w:rsidRDefault="00CE1599" w:rsidP="00993860">
      <w:pPr>
        <w:spacing w:line="240" w:lineRule="auto"/>
      </w:pPr>
    </w:p>
    <w:p w:rsidR="00CE1599" w:rsidRDefault="00CE1599" w:rsidP="00993860">
      <w:pPr>
        <w:spacing w:line="240" w:lineRule="auto"/>
      </w:pPr>
    </w:p>
    <w:p w:rsidR="00CE1599" w:rsidRDefault="00CE1599" w:rsidP="00993860">
      <w:pPr>
        <w:spacing w:line="240" w:lineRule="auto"/>
      </w:pPr>
    </w:p>
    <w:p w:rsidR="00CE1599" w:rsidRDefault="00CE1599" w:rsidP="00993860">
      <w:pPr>
        <w:spacing w:line="240" w:lineRule="auto"/>
      </w:pPr>
    </w:p>
    <w:p w:rsidR="00CE1599" w:rsidRDefault="00CE1599" w:rsidP="00993860">
      <w:pPr>
        <w:spacing w:line="240" w:lineRule="auto"/>
      </w:pPr>
    </w:p>
    <w:p w:rsidR="00CE1599" w:rsidRDefault="00CE1599" w:rsidP="00993860">
      <w:pPr>
        <w:spacing w:line="240" w:lineRule="auto"/>
      </w:pPr>
    </w:p>
    <w:p w:rsidR="00CE1599" w:rsidRDefault="00CE1599" w:rsidP="00993860">
      <w:pPr>
        <w:spacing w:line="240" w:lineRule="auto"/>
      </w:pPr>
    </w:p>
    <w:p w:rsidR="00CE1599" w:rsidRDefault="00CE1599" w:rsidP="00993860">
      <w:pPr>
        <w:spacing w:line="240" w:lineRule="auto"/>
      </w:pPr>
    </w:p>
    <w:p w:rsidR="00667AA1" w:rsidRDefault="004F7C81" w:rsidP="00667AA1">
      <w:r>
        <w:rPr>
          <w:noProof/>
        </w:rPr>
        <w:pict>
          <v:shape id="Text Box 6" o:spid="_x0000_s1028" type="#_x0000_t202" style="position:absolute;margin-left:251.5pt;margin-top:3.8pt;width:237.8pt;height:43.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W8hAIAABc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fMS&#10;I0U64OiRDx7d6AHNQ3l64yrwejDg5wfYBppjqs7ca/rZIaVvW6I2/Npa3becMAgvCyeTs6Mjjgsg&#10;6/6dZnAN2XodgYbGdqF2UA0E6EDT/kRNCIXC5qs0sA0mCrbZLMsWkbuEVMfTxjr/husOhUmNLVAf&#10;0cnu3vkQDamOLuEyp6VgKyFlXNjN+lZatCMgk1X8YgLP3KQKzkqHYyPiuANBwh3BFsKNtH8rs7xI&#10;b/JyspovLibFqphNyot0MUmz8qacp0VZ3K2+hwCzomoFY1zdC8WPEsyKv6P40AyjeKIIUV/jcpbP&#10;Ror+mGQav98l2QkPHSlFV+PFyYlUgdjXikHapPJEyHGe/Bx+rDLU4PiPVYkyCMyPGvDDeoiCixoJ&#10;EllrtgddWA20AcPwmsCk1fYrRj10Zo3dly2xHCP5VoG2yqwoQivHRTG7yGFhzy3rcwtRFKBq7DEa&#10;p7d+bP+tsWLTwk2jmpW+Bj02IkrlKaqDiqH7Yk6HlyK09/k6ej29Z8sfAAAA//8DAFBLAwQUAAYA&#10;CAAAACEASa/sZN0AAAAIAQAADwAAAGRycy9kb3ducmV2LnhtbEyPQU+DQBCF7yb+h82YeDF2USm0&#10;lKVRE43X1v6AAaZAys4Sdlvov3c86e1N3sub7+Xb2fbqQqPvHBt4WkSgiCtXd9wYOHx/PK5A+YBc&#10;Y++YDFzJw7a4vckxq93EO7rsQ6OkhH2GBtoQhkxrX7Vk0S/cQCze0Y0Wg5xjo+sRJym3vX6OokRb&#10;7Fg+tDjQe0vVaX+2Bo5f08NyPZWf4ZDu4uQNu7R0V2Pu7+bXDahAc/gLwy++oEMhTKU7c+1Vb2AZ&#10;vciWYCBNQIm/TlciShFxDLrI9f8BxQ8AAAD//wMAUEsBAi0AFAAGAAgAAAAhALaDOJL+AAAA4QEA&#10;ABMAAAAAAAAAAAAAAAAAAAAAAFtDb250ZW50X1R5cGVzXS54bWxQSwECLQAUAAYACAAAACEAOP0h&#10;/9YAAACUAQAACwAAAAAAAAAAAAAAAAAvAQAAX3JlbHMvLnJlbHNQSwECLQAUAAYACAAAACEA7Vs1&#10;vIQCAAAXBQAADgAAAAAAAAAAAAAAAAAuAgAAZHJzL2Uyb0RvYy54bWxQSwECLQAUAAYACAAAACEA&#10;Sa/sZN0AAAAIAQAADwAAAAAAAAAAAAAAAADeBAAAZHJzL2Rvd25yZXYueG1sUEsFBgAAAAAEAAQA&#10;8wAAAOgFAAAAAA==&#10;" stroked="f">
            <v:textbox style="mso-next-textbox:#Text Box 6">
              <w:txbxContent>
                <w:p w:rsidR="00981042" w:rsidRPr="00667AA1" w:rsidRDefault="00981042" w:rsidP="00667AA1">
                  <w:pPr>
                    <w:rPr>
                      <w:b/>
                    </w:rPr>
                  </w:pPr>
                  <w:r w:rsidRPr="00667AA1">
                    <w:rPr>
                      <w:b/>
                    </w:rPr>
                    <w:t>Figure 1</w:t>
                  </w:r>
                  <w:r w:rsidR="004204D9">
                    <w:rPr>
                      <w:b/>
                    </w:rPr>
                    <w:t>2</w:t>
                  </w:r>
                  <w:r>
                    <w:rPr>
                      <w:b/>
                    </w:rPr>
                    <w:t>b</w:t>
                  </w:r>
                  <w:r w:rsidRPr="00667AA1">
                    <w:rPr>
                      <w:b/>
                    </w:rPr>
                    <w:t xml:space="preserve">: </w:t>
                  </w:r>
                  <w:r w:rsidRPr="00667AA1">
                    <w:rPr>
                      <w:b/>
                      <w:bCs/>
                    </w:rPr>
                    <w:t xml:space="preserve">Average median unit price </w:t>
                  </w:r>
                  <w:r>
                    <w:rPr>
                      <w:b/>
                      <w:bCs/>
                    </w:rPr>
                    <w:t>(TZS) c</w:t>
                  </w:r>
                  <w:r w:rsidRPr="00667AA1">
                    <w:rPr>
                      <w:b/>
                      <w:bCs/>
                    </w:rPr>
                    <w:t xml:space="preserve">ompared to IPG for </w:t>
                  </w:r>
                  <w:r>
                    <w:rPr>
                      <w:b/>
                      <w:bCs/>
                    </w:rPr>
                    <w:t>co-trimoxazole</w:t>
                  </w:r>
                  <w:r w:rsidRPr="00667AA1">
                    <w:rPr>
                      <w:b/>
                      <w:bCs/>
                    </w:rPr>
                    <w:t xml:space="preserve"> </w:t>
                  </w:r>
                  <w:r>
                    <w:rPr>
                      <w:b/>
                      <w:bCs/>
                    </w:rPr>
                    <w:t xml:space="preserve">480 </w:t>
                  </w:r>
                  <w:r w:rsidRPr="00667AA1">
                    <w:rPr>
                      <w:b/>
                      <w:bCs/>
                    </w:rPr>
                    <w:t>mg</w:t>
                  </w:r>
                  <w:r w:rsidRPr="00667AA1">
                    <w:rPr>
                      <w:b/>
                    </w:rPr>
                    <w:t xml:space="preserve"> </w:t>
                  </w:r>
                  <w:r>
                    <w:rPr>
                      <w:b/>
                    </w:rPr>
                    <w:t>Tabs</w:t>
                  </w:r>
                </w:p>
                <w:p w:rsidR="00981042" w:rsidRDefault="00981042" w:rsidP="00667AA1"/>
              </w:txbxContent>
            </v:textbox>
          </v:shape>
        </w:pict>
      </w:r>
      <w:r>
        <w:rPr>
          <w:noProof/>
        </w:rPr>
        <w:pict>
          <v:shape id="Text Box 8" o:spid="_x0000_s1029" type="#_x0000_t202" style="position:absolute;margin-left:3.15pt;margin-top:3.8pt;width:237.8pt;height:43.4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W+hAIAABcFAAAOAAAAZHJzL2Uyb0RvYy54bWysVG1v2yAQ/j5p/wHxPfXLnDa26lRru0yT&#10;uhep3Q8ggGM0DAxI7G7af98BSZZ1mzRN8wcM3PFwd89zXF5Ng0Q7bp3QqsXFWY4RV1QzoTYt/viw&#10;mi0wcp4oRqRWvMWP3OGr5fNnl6NpeKl7LRm3CECUa0bT4t5702SZoz0fiDvThiswdtoOxMPSbjJm&#10;yQjog8zKPD/PRm2ZsZpy52D3NhnxMuJ3Haf+fdc57pFsMcTm42jjuA5jtrwkzcYS0wu6D4P8QxQD&#10;EQouPULdEk/Q1opfoAZBrXa682dUD5nuOkF5zAGyKfIn2dz3xPCYCxTHmWOZ3P+Dpe92HywSrMUl&#10;MKXIABw98Mmjaz2hRSjPaFwDXvcG/PwE20BzTNWZO00/OaT0TU/Uhr+0Vo89JwzCK8LJ7ORownEB&#10;ZD2+1QyuIVuvI9DU2SHUDqqBAB1oejxSE0KhsPkiD2yDiYJtPi+KReQuI83htLHOv+Z6QGHSYgvU&#10;R3Syu3M+REOag0u4zGkp2EpIGRd2s76RFu0IyGQVv5jAEzepgrPS4VhCTDsQJNwRbCHcSPvXuiir&#10;/LqsZ6vzxcWsWlXzWX2RL2Z5UV/X53lVV7erbyHAomp6wRhXd0LxgwSL6u8o3jdDEk8UIRpbXM/L&#10;eaLoj0nm8ftdkoPw0JFSDC1eHJ1IE4h9pRikTRpPhEzz7OfwY5WhBod/rEqUQWA+acBP6ykJ7qCu&#10;tWaPoAurgTZgGF4TmPTafsFohM5ssfu8JZZjJN8o0FZdVFVo5bio5hclLOypZX1qIYoCVIs9Rml6&#10;41P7b40Vmx5uSmpW+iXosRNRKkG4Kaq9iqH7Yk77lyK09+k6ev14z5bfAQAA//8DAFBLAwQUAAYA&#10;CAAAACEAinQf0NoAAAAGAQAADwAAAGRycy9kb3ducmV2LnhtbEyOwU6DQBRF9yb+w+SZuDF2qCIU&#10;5NGoicZtaz/gAa9AZN4QZlro3zuudHlzb849xXYxgzrz5HorCOtVBIqltk0vLcLh6/1+A8p5koYG&#10;K4xwYQfb8vqqoLyxs+z4vPetChBxOSF03o+51q7u2JBb2ZEldEc7GfIhTq1uJpoD3Az6IYoSbaiX&#10;8NDRyG8d19/7k0E4fs53T9lcffhDuouTV+rTyl4Qb2+Wl2dQnhf/N4Zf/aAOZXCq7EkapwaE5DEM&#10;EdIEVGjjzToDVSFkcQy6LPR//fIHAAD//wMAUEsBAi0AFAAGAAgAAAAhALaDOJL+AAAA4QEAABMA&#10;AAAAAAAAAAAAAAAAAAAAAFtDb250ZW50X1R5cGVzXS54bWxQSwECLQAUAAYACAAAACEAOP0h/9YA&#10;AACUAQAACwAAAAAAAAAAAAAAAAAvAQAAX3JlbHMvLnJlbHNQSwECLQAUAAYACAAAACEAJKeVvoQC&#10;AAAXBQAADgAAAAAAAAAAAAAAAAAuAgAAZHJzL2Uyb0RvYy54bWxQSwECLQAUAAYACAAAACEAinQf&#10;0NoAAAAGAQAADwAAAAAAAAAAAAAAAADeBAAAZHJzL2Rvd25yZXYueG1sUEsFBgAAAAAEAAQA8wAA&#10;AOUFAAAAAA==&#10;" stroked="f">
            <v:textbox style="mso-next-textbox:#Text Box 8">
              <w:txbxContent>
                <w:p w:rsidR="00981042" w:rsidRPr="00667AA1" w:rsidRDefault="00981042" w:rsidP="001E5C1B">
                  <w:pPr>
                    <w:rPr>
                      <w:b/>
                    </w:rPr>
                  </w:pPr>
                  <w:r w:rsidRPr="00667AA1">
                    <w:rPr>
                      <w:b/>
                    </w:rPr>
                    <w:t>Figure 1</w:t>
                  </w:r>
                  <w:r w:rsidR="004204D9">
                    <w:rPr>
                      <w:b/>
                    </w:rPr>
                    <w:t>2</w:t>
                  </w:r>
                  <w:r>
                    <w:rPr>
                      <w:b/>
                    </w:rPr>
                    <w:t>a</w:t>
                  </w:r>
                  <w:r w:rsidRPr="00667AA1">
                    <w:rPr>
                      <w:b/>
                    </w:rPr>
                    <w:t xml:space="preserve">: </w:t>
                  </w:r>
                  <w:r w:rsidRPr="00667AA1">
                    <w:rPr>
                      <w:b/>
                      <w:bCs/>
                    </w:rPr>
                    <w:t xml:space="preserve">Average median unit price </w:t>
                  </w:r>
                  <w:r>
                    <w:rPr>
                      <w:b/>
                      <w:bCs/>
                    </w:rPr>
                    <w:t>(TZS) c</w:t>
                  </w:r>
                  <w:r w:rsidRPr="00667AA1">
                    <w:rPr>
                      <w:b/>
                      <w:bCs/>
                    </w:rPr>
                    <w:t xml:space="preserve">ompared to IPG for </w:t>
                  </w:r>
                  <w:r>
                    <w:rPr>
                      <w:b/>
                      <w:bCs/>
                    </w:rPr>
                    <w:t>amoxicillin</w:t>
                  </w:r>
                  <w:r w:rsidRPr="00667AA1">
                    <w:rPr>
                      <w:b/>
                      <w:bCs/>
                    </w:rPr>
                    <w:t xml:space="preserve"> </w:t>
                  </w:r>
                  <w:r>
                    <w:rPr>
                      <w:b/>
                      <w:bCs/>
                    </w:rPr>
                    <w:t xml:space="preserve">250 </w:t>
                  </w:r>
                  <w:r w:rsidRPr="00667AA1">
                    <w:rPr>
                      <w:b/>
                      <w:bCs/>
                    </w:rPr>
                    <w:t>mg</w:t>
                  </w:r>
                  <w:r w:rsidRPr="00667AA1">
                    <w:rPr>
                      <w:b/>
                    </w:rPr>
                    <w:t xml:space="preserve"> </w:t>
                  </w:r>
                  <w:r>
                    <w:rPr>
                      <w:b/>
                    </w:rPr>
                    <w:t>caps</w:t>
                  </w:r>
                </w:p>
                <w:p w:rsidR="00981042" w:rsidRDefault="00981042" w:rsidP="001E5C1B"/>
              </w:txbxContent>
            </v:textbox>
          </v:shape>
        </w:pict>
      </w:r>
      <w:r>
        <w:rPr>
          <w:noProof/>
        </w:rPr>
        <w:pict>
          <v:shape id="Text Box 5" o:spid="_x0000_s1027" type="#_x0000_t202" style="position:absolute;margin-left:1.7pt;margin-top:.8pt;width:237.8pt;height:43.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y1RwIAAI8EAAAOAAAAZHJzL2Uyb0RvYy54bWysVG1v2yAQ/j5p/wHxfXWcJltqxam6dJ0m&#10;dS9Sux+AMbbRgGNAYne/fgckWdp9m+YPiOOOh7vnufP6etKK7IXzEkxNy4sZJcJwaKXpa/r98e7N&#10;ihIfmGmZAiNq+iQ8vd68frUebSXmMIBqhSMIYnw12poOIdiqKDwfhGb+Aqww6OzAaRbQdH3ROjYi&#10;ulbFfDZ7W4zgWuuAC+/x9DY76Sbhd53g4WvXeRGIqinmFtLq0trEtdisWdU7ZgfJD2mwf8hCM2nw&#10;0RPULQuM7Jz8C0pL7sBDFy446AK6TnKRasBqytmLah4GZkWqBcnx9kST/3+w/Mv+myOyRe0WlBim&#10;UaNHMQXyHiayjPSM1lcY9WAxLkx4jKGpVG/vgf/wxMB2YKYXN87BOAjWYnplvFmcXc04PoI042do&#10;8Rm2C5CAps7pyB2yQRAdZXo6SRNT4Xh4OYtqo4ujb7ksy1XSrmDV8bZ1PnwUoEnc1NSh9Amd7e99&#10;iNmw6hgSH/OgZHsnlUqG65utcmTPsE3u0pcKeBGmDBlrerWcLzMBzyBix4oTSNNnktROY7UZuJzF&#10;L7ccnmNj5vNjJanpI0RK9lmCWgYcEyV1TVdnKJHtD6ZNTRyYVHmPlSpzoD8ynrkPUzMloS+PqjbQ&#10;PqEeDvJU4BTjZgD3i5IRJ6Km/ueOOUGJ+mRQ06tysYgjlIzF8t0cDXfuac49zHCEqmmgJG+3IY/d&#10;zjrZD/hSJsjADfZBJ5NEsWFyVof0sesTGYcJjWN1bqeoP/+RzW8AAAD//wMAUEsDBBQABgAIAAAA&#10;IQAfljoU3QAAAAYBAAAPAAAAZHJzL2Rvd25yZXYueG1sTI/BTsMwEETvSP0Haytxo04hCmmIUyEQ&#10;vSHUgNoenXhJosbrKHbbwNeznOA4O6OZt/l6sr044+g7RwqWiwgEUu1MR42Cj/eXmxSED5qM7h2h&#10;gi/0sC5mV7nOjLvQFs9laASXkM+0gjaEIZPS1y1a7RduQGLv041WB5ZjI82oL1xue3kbRYm0uiNe&#10;aPWATy3Wx/JkFfg6SnZvcbnbV3KD3ytjng+bV6Wu59PjA4iAU/gLwy8+o0PBTJU7kfGiV3AXc5DP&#10;CQh24/sVf1YpSNMYZJHL//jFDwAAAP//AwBQSwECLQAUAAYACAAAACEAtoM4kv4AAADhAQAAEwAA&#10;AAAAAAAAAAAAAAAAAAAAW0NvbnRlbnRfVHlwZXNdLnhtbFBLAQItABQABgAIAAAAIQA4/SH/1gAA&#10;AJQBAAALAAAAAAAAAAAAAAAAAC8BAABfcmVscy8ucmVsc1BLAQItABQABgAIAAAAIQDe5Gy1RwIA&#10;AI8EAAAOAAAAAAAAAAAAAAAAAC4CAABkcnMvZTJvRG9jLnhtbFBLAQItABQABgAIAAAAIQAfljoU&#10;3QAAAAYBAAAPAAAAAAAAAAAAAAAAAKEEAABkcnMvZG93bnJldi54bWxQSwUGAAAAAAQABADzAAAA&#10;qwUAAAAA&#10;" strokecolor="white [3212]">
            <v:textbox style="mso-next-textbox:#Text Box 5">
              <w:txbxContent>
                <w:p w:rsidR="00981042" w:rsidRPr="00667AA1" w:rsidRDefault="00981042" w:rsidP="00667AA1">
                  <w:pPr>
                    <w:rPr>
                      <w:b/>
                    </w:rPr>
                  </w:pPr>
                  <w:r w:rsidRPr="00667AA1">
                    <w:rPr>
                      <w:b/>
                    </w:rPr>
                    <w:t>Figure 1</w:t>
                  </w:r>
                  <w:r>
                    <w:rPr>
                      <w:b/>
                    </w:rPr>
                    <w:t>1</w:t>
                  </w:r>
                  <w:r w:rsidRPr="00667AA1">
                    <w:rPr>
                      <w:b/>
                    </w:rPr>
                    <w:t xml:space="preserve">a: </w:t>
                  </w:r>
                  <w:r w:rsidRPr="00667AA1">
                    <w:rPr>
                      <w:b/>
                      <w:bCs/>
                    </w:rPr>
                    <w:t xml:space="preserve">Average Median Unit Price (TZS) Compared to IPG for </w:t>
                  </w:r>
                  <w:r>
                    <w:rPr>
                      <w:b/>
                      <w:bCs/>
                    </w:rPr>
                    <w:t>A</w:t>
                  </w:r>
                  <w:r w:rsidRPr="00667AA1">
                    <w:rPr>
                      <w:b/>
                      <w:bCs/>
                    </w:rPr>
                    <w:t>moxicillin 250mg</w:t>
                  </w:r>
                  <w:r w:rsidRPr="00667AA1">
                    <w:rPr>
                      <w:b/>
                    </w:rPr>
                    <w:t xml:space="preserve"> </w:t>
                  </w:r>
                  <w:r>
                    <w:rPr>
                      <w:b/>
                    </w:rPr>
                    <w:t>Caps</w:t>
                  </w:r>
                </w:p>
                <w:p w:rsidR="00981042" w:rsidRDefault="00981042"/>
              </w:txbxContent>
            </v:textbox>
          </v:shape>
        </w:pict>
      </w:r>
      <w:r w:rsidR="00667AA1" w:rsidRPr="00667AA1">
        <w:rPr>
          <w:noProof/>
        </w:rPr>
        <w:t xml:space="preserve"> </w:t>
      </w:r>
    </w:p>
    <w:p w:rsidR="00333B0C" w:rsidRDefault="00333B0C" w:rsidP="00641D42">
      <w:pPr>
        <w:pStyle w:val="H20"/>
      </w:pPr>
    </w:p>
    <w:p w:rsidR="00333B0C" w:rsidRDefault="00172943" w:rsidP="00641D42">
      <w:pPr>
        <w:pStyle w:val="H20"/>
      </w:pPr>
      <w:r>
        <w:rPr>
          <w:noProof/>
        </w:rPr>
        <w:drawing>
          <wp:inline distT="0" distB="0" distL="0" distR="0">
            <wp:extent cx="3038703" cy="2457907"/>
            <wp:effectExtent l="0" t="0" r="0" b="0"/>
            <wp:docPr id="35"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rPr>
        <w:drawing>
          <wp:inline distT="0" distB="0" distL="0" distR="0">
            <wp:extent cx="3089910" cy="2494483"/>
            <wp:effectExtent l="0" t="0" r="0" b="0"/>
            <wp:docPr id="36"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67AA1" w:rsidRDefault="00667AA1" w:rsidP="00641D42">
      <w:pPr>
        <w:pStyle w:val="H20"/>
      </w:pPr>
      <w:bookmarkStart w:id="46" w:name="_Toc310350395"/>
      <w:r w:rsidRPr="00667AA1">
        <w:t>Do ADDOs satisfy community needs?</w:t>
      </w:r>
      <w:bookmarkEnd w:id="46"/>
    </w:p>
    <w:p w:rsidR="00667AA1" w:rsidRPr="00667AA1" w:rsidRDefault="00667AA1" w:rsidP="00477382">
      <w:pPr>
        <w:spacing w:line="240" w:lineRule="auto"/>
      </w:pPr>
      <w:r w:rsidRPr="00667AA1">
        <w:t>To assess whether accredited drug seller outlets appropriately address the needs of the communities they serve, EADSI conducted household surveys</w:t>
      </w:r>
      <w:r>
        <w:t xml:space="preserve"> in Singida, Mara, and Ruvuma</w:t>
      </w:r>
      <w:r w:rsidRPr="00667AA1">
        <w:t>.</w:t>
      </w:r>
    </w:p>
    <w:p w:rsidR="007F3CDD" w:rsidRPr="00EC4F22" w:rsidRDefault="007F3CDD" w:rsidP="00CE46CD">
      <w:pPr>
        <w:pStyle w:val="H3"/>
        <w:keepNext/>
        <w:rPr>
          <w:rFonts w:eastAsia="Times New Roman"/>
        </w:rPr>
      </w:pPr>
      <w:bookmarkStart w:id="47" w:name="_Toc310350396"/>
      <w:r w:rsidRPr="00EC4F22">
        <w:rPr>
          <w:rFonts w:eastAsia="Times New Roman"/>
        </w:rPr>
        <w:t>Disease burden</w:t>
      </w:r>
      <w:bookmarkEnd w:id="47"/>
    </w:p>
    <w:p w:rsidR="007F3CDD" w:rsidRPr="00D127FD" w:rsidRDefault="00595ABC" w:rsidP="00CE46CD">
      <w:pPr>
        <w:pStyle w:val="NoSpacing"/>
        <w:keepNext/>
        <w:rPr>
          <w:rFonts w:eastAsia="Times New Roman"/>
        </w:rPr>
      </w:pPr>
      <w:r>
        <w:rPr>
          <w:rFonts w:eastAsia="Times New Roman"/>
        </w:rPr>
        <w:t>Household</w:t>
      </w:r>
      <w:r w:rsidRPr="00D127FD">
        <w:rPr>
          <w:rFonts w:eastAsia="Times New Roman"/>
        </w:rPr>
        <w:t xml:space="preserve"> </w:t>
      </w:r>
      <w:r w:rsidR="007F3CDD" w:rsidRPr="00D127FD">
        <w:rPr>
          <w:rFonts w:eastAsia="Times New Roman"/>
        </w:rPr>
        <w:t xml:space="preserve">surveys measured the prevalence of both acute and chronic diseases in </w:t>
      </w:r>
      <w:r w:rsidR="00667AA1">
        <w:rPr>
          <w:rFonts w:eastAsia="Times New Roman"/>
        </w:rPr>
        <w:t>the three regions</w:t>
      </w:r>
      <w:r w:rsidR="007F3CDD" w:rsidRPr="00D127FD">
        <w:rPr>
          <w:rFonts w:eastAsia="Times New Roman"/>
        </w:rPr>
        <w:t>. An average of 50% of respondents reported that someone in the household had had an acute illness within two weeks of the survey. Eighteen percent reported that there was a</w:t>
      </w:r>
      <w:r w:rsidR="00136391">
        <w:rPr>
          <w:rFonts w:eastAsia="Times New Roman"/>
        </w:rPr>
        <w:t xml:space="preserve"> person with a</w:t>
      </w:r>
      <w:r w:rsidR="007F3CDD" w:rsidRPr="00D127FD">
        <w:rPr>
          <w:rFonts w:eastAsia="Times New Roman"/>
        </w:rPr>
        <w:t xml:space="preserve"> chronic illness in the house. </w:t>
      </w:r>
      <w:r w:rsidR="00B012AC" w:rsidRPr="00D127FD">
        <w:rPr>
          <w:rFonts w:eastAsia="Times New Roman"/>
        </w:rPr>
        <w:t>T</w:t>
      </w:r>
      <w:r w:rsidR="007F3CDD" w:rsidRPr="00D127FD">
        <w:rPr>
          <w:rFonts w:eastAsia="Times New Roman"/>
        </w:rPr>
        <w:t xml:space="preserve">he three regions surveyed had similar patterns for specific conditions (Table </w:t>
      </w:r>
      <w:r w:rsidR="00CE46CD">
        <w:rPr>
          <w:rFonts w:eastAsia="Times New Roman"/>
        </w:rPr>
        <w:t>8</w:t>
      </w:r>
      <w:r w:rsidR="007F3CDD" w:rsidRPr="00D127FD">
        <w:rPr>
          <w:rFonts w:eastAsia="Times New Roman"/>
        </w:rPr>
        <w:t>). For those who reported acute illness, 59% reported fever</w:t>
      </w:r>
      <w:r w:rsidR="00136391">
        <w:rPr>
          <w:rFonts w:eastAsia="Times New Roman"/>
        </w:rPr>
        <w:t>,</w:t>
      </w:r>
      <w:r w:rsidR="007F3CDD" w:rsidRPr="00D127FD">
        <w:rPr>
          <w:rFonts w:eastAsia="Times New Roman"/>
        </w:rPr>
        <w:t xml:space="preserve"> 36% cough or other upper respiratory infections</w:t>
      </w:r>
      <w:r w:rsidR="00136391">
        <w:rPr>
          <w:rFonts w:eastAsia="Times New Roman"/>
        </w:rPr>
        <w:t>,</w:t>
      </w:r>
      <w:r w:rsidR="007F3CDD" w:rsidRPr="00D127FD">
        <w:rPr>
          <w:rFonts w:eastAsia="Times New Roman"/>
        </w:rPr>
        <w:t xml:space="preserve"> and 8% vomiting or diarrhea. An average of 98% took medicines for the acute illness. The top four chronic diseases reported were hypertension and cardiovascular disease at 27%; asthma, 14%; arthritis, 13%, and ulcers, 12%. An average of 78% of those with chronic conditions took some sort of medication for it. </w:t>
      </w:r>
    </w:p>
    <w:p w:rsidR="007F3CDD" w:rsidRPr="00D127FD" w:rsidRDefault="007F3CDD" w:rsidP="00D127FD">
      <w:pPr>
        <w:pStyle w:val="NoSpacing"/>
        <w:rPr>
          <w:rFonts w:eastAsia="Times New Roman"/>
        </w:rPr>
      </w:pPr>
    </w:p>
    <w:p w:rsidR="007F3CDD" w:rsidRDefault="007F3CDD" w:rsidP="005A3719">
      <w:pPr>
        <w:pStyle w:val="Default"/>
        <w:keepNext/>
        <w:spacing w:after="120"/>
        <w:jc w:val="both"/>
        <w:rPr>
          <w:rFonts w:asciiTheme="minorHAnsi" w:hAnsiTheme="minorHAnsi"/>
          <w:b/>
          <w:sz w:val="22"/>
          <w:szCs w:val="22"/>
        </w:rPr>
      </w:pPr>
      <w:r w:rsidRPr="00D127FD">
        <w:rPr>
          <w:rFonts w:asciiTheme="minorHAnsi" w:hAnsiTheme="minorHAnsi"/>
          <w:b/>
          <w:sz w:val="22"/>
          <w:szCs w:val="22"/>
        </w:rPr>
        <w:t xml:space="preserve">Table </w:t>
      </w:r>
      <w:r w:rsidR="00CE46CD">
        <w:rPr>
          <w:rFonts w:asciiTheme="minorHAnsi" w:hAnsiTheme="minorHAnsi"/>
          <w:b/>
          <w:sz w:val="22"/>
          <w:szCs w:val="22"/>
        </w:rPr>
        <w:t>8</w:t>
      </w:r>
      <w:r w:rsidRPr="00D127FD">
        <w:rPr>
          <w:rFonts w:asciiTheme="minorHAnsi" w:hAnsiTheme="minorHAnsi"/>
          <w:b/>
          <w:sz w:val="22"/>
          <w:szCs w:val="22"/>
        </w:rPr>
        <w:t>: Disease burden</w:t>
      </w:r>
      <w:r w:rsidR="00473018" w:rsidRPr="00D127FD">
        <w:rPr>
          <w:rFonts w:asciiTheme="minorHAnsi" w:hAnsiTheme="minorHAnsi"/>
          <w:b/>
          <w:sz w:val="22"/>
          <w:szCs w:val="22"/>
        </w:rPr>
        <w:t xml:space="preserve">—Tanzania </w:t>
      </w:r>
    </w:p>
    <w:tbl>
      <w:tblPr>
        <w:tblStyle w:val="LightGrid-Accent2"/>
        <w:tblW w:w="5000" w:type="pct"/>
        <w:tblLook w:val="04A0"/>
      </w:tblPr>
      <w:tblGrid>
        <w:gridCol w:w="5829"/>
        <w:gridCol w:w="1730"/>
        <w:gridCol w:w="1730"/>
        <w:gridCol w:w="1727"/>
      </w:tblGrid>
      <w:tr w:rsidR="007F3CDD" w:rsidRPr="00135007" w:rsidTr="00ED088D">
        <w:trPr>
          <w:cnfStyle w:val="100000000000"/>
        </w:trPr>
        <w:tc>
          <w:tcPr>
            <w:cnfStyle w:val="001000000000"/>
            <w:tcW w:w="2646" w:type="pct"/>
          </w:tcPr>
          <w:p w:rsidR="007F3CDD" w:rsidRPr="00135007" w:rsidRDefault="007F3CDD" w:rsidP="005A3719">
            <w:pPr>
              <w:pStyle w:val="Default"/>
              <w:keepNext/>
              <w:contextualSpacing/>
              <w:rPr>
                <w:rFonts w:asciiTheme="minorHAnsi" w:hAnsiTheme="minorHAnsi"/>
                <w:b w:val="0"/>
                <w:sz w:val="20"/>
                <w:szCs w:val="22"/>
              </w:rPr>
            </w:pPr>
          </w:p>
        </w:tc>
        <w:tc>
          <w:tcPr>
            <w:tcW w:w="785" w:type="pct"/>
          </w:tcPr>
          <w:p w:rsidR="007F3CDD" w:rsidRPr="00135007" w:rsidRDefault="007F3CDD" w:rsidP="005A3719">
            <w:pPr>
              <w:pStyle w:val="Default"/>
              <w:keepNext/>
              <w:contextualSpacing/>
              <w:jc w:val="center"/>
              <w:cnfStyle w:val="100000000000"/>
              <w:rPr>
                <w:rFonts w:asciiTheme="minorHAnsi" w:hAnsiTheme="minorHAnsi"/>
                <w:sz w:val="20"/>
                <w:szCs w:val="22"/>
              </w:rPr>
            </w:pPr>
            <w:r w:rsidRPr="00135007">
              <w:rPr>
                <w:rFonts w:asciiTheme="minorHAnsi" w:hAnsiTheme="minorHAnsi"/>
                <w:sz w:val="20"/>
                <w:szCs w:val="22"/>
              </w:rPr>
              <w:t>Ruvuma</w:t>
            </w:r>
          </w:p>
        </w:tc>
        <w:tc>
          <w:tcPr>
            <w:tcW w:w="785" w:type="pct"/>
          </w:tcPr>
          <w:p w:rsidR="007F3CDD" w:rsidRPr="00135007" w:rsidRDefault="007F3CDD" w:rsidP="005A3719">
            <w:pPr>
              <w:pStyle w:val="Default"/>
              <w:keepNext/>
              <w:contextualSpacing/>
              <w:jc w:val="center"/>
              <w:cnfStyle w:val="100000000000"/>
              <w:rPr>
                <w:rFonts w:asciiTheme="minorHAnsi" w:hAnsiTheme="minorHAnsi"/>
                <w:sz w:val="20"/>
                <w:szCs w:val="22"/>
              </w:rPr>
            </w:pPr>
            <w:r w:rsidRPr="00135007">
              <w:rPr>
                <w:rFonts w:asciiTheme="minorHAnsi" w:hAnsiTheme="minorHAnsi"/>
                <w:sz w:val="20"/>
                <w:szCs w:val="22"/>
              </w:rPr>
              <w:t>Singida</w:t>
            </w:r>
          </w:p>
        </w:tc>
        <w:tc>
          <w:tcPr>
            <w:tcW w:w="784" w:type="pct"/>
          </w:tcPr>
          <w:p w:rsidR="007F3CDD" w:rsidRPr="00135007" w:rsidRDefault="007F3CDD" w:rsidP="005A3719">
            <w:pPr>
              <w:pStyle w:val="Default"/>
              <w:keepNext/>
              <w:contextualSpacing/>
              <w:jc w:val="center"/>
              <w:cnfStyle w:val="100000000000"/>
              <w:rPr>
                <w:rFonts w:asciiTheme="minorHAnsi" w:hAnsiTheme="minorHAnsi"/>
                <w:sz w:val="20"/>
                <w:szCs w:val="22"/>
              </w:rPr>
            </w:pPr>
            <w:r w:rsidRPr="00135007">
              <w:rPr>
                <w:rFonts w:asciiTheme="minorHAnsi" w:hAnsiTheme="minorHAnsi"/>
                <w:sz w:val="20"/>
                <w:szCs w:val="22"/>
              </w:rPr>
              <w:t>Mara</w:t>
            </w:r>
          </w:p>
        </w:tc>
      </w:tr>
      <w:tr w:rsidR="007F3CDD" w:rsidRPr="00135007" w:rsidTr="00ED088D">
        <w:trPr>
          <w:cnfStyle w:val="000000100000"/>
        </w:trPr>
        <w:tc>
          <w:tcPr>
            <w:cnfStyle w:val="001000000000"/>
            <w:tcW w:w="2646" w:type="pct"/>
          </w:tcPr>
          <w:p w:rsidR="007F3CDD" w:rsidRPr="00135007" w:rsidRDefault="00047E34" w:rsidP="005A3719">
            <w:pPr>
              <w:pStyle w:val="Default"/>
              <w:keepNext/>
              <w:contextualSpacing/>
              <w:rPr>
                <w:rFonts w:asciiTheme="minorHAnsi" w:hAnsiTheme="minorHAnsi"/>
                <w:b w:val="0"/>
                <w:sz w:val="20"/>
                <w:szCs w:val="22"/>
              </w:rPr>
            </w:pPr>
            <w:r>
              <w:rPr>
                <w:rFonts w:asciiTheme="minorHAnsi" w:hAnsiTheme="minorHAnsi"/>
                <w:b w:val="0"/>
                <w:sz w:val="20"/>
                <w:szCs w:val="22"/>
              </w:rPr>
              <w:t>H</w:t>
            </w:r>
            <w:r w:rsidR="007F3CDD" w:rsidRPr="00135007">
              <w:rPr>
                <w:rFonts w:asciiTheme="minorHAnsi" w:hAnsiTheme="minorHAnsi"/>
                <w:b w:val="0"/>
                <w:sz w:val="20"/>
                <w:szCs w:val="22"/>
              </w:rPr>
              <w:t>ouseholds reporting acute illness</w:t>
            </w:r>
          </w:p>
        </w:tc>
        <w:tc>
          <w:tcPr>
            <w:tcW w:w="785" w:type="pct"/>
          </w:tcPr>
          <w:p w:rsidR="007F3CDD" w:rsidRPr="00135007" w:rsidRDefault="007F3CDD" w:rsidP="005A3719">
            <w:pPr>
              <w:pStyle w:val="Default"/>
              <w:keepNext/>
              <w:contextualSpacing/>
              <w:jc w:val="center"/>
              <w:cnfStyle w:val="000000100000"/>
              <w:rPr>
                <w:rFonts w:asciiTheme="minorHAnsi" w:hAnsiTheme="minorHAnsi"/>
                <w:sz w:val="20"/>
                <w:szCs w:val="22"/>
              </w:rPr>
            </w:pPr>
            <w:r w:rsidRPr="00135007">
              <w:rPr>
                <w:rFonts w:asciiTheme="minorHAnsi" w:hAnsiTheme="minorHAnsi"/>
                <w:sz w:val="20"/>
                <w:szCs w:val="22"/>
              </w:rPr>
              <w:t>43%</w:t>
            </w:r>
          </w:p>
        </w:tc>
        <w:tc>
          <w:tcPr>
            <w:tcW w:w="785" w:type="pct"/>
          </w:tcPr>
          <w:p w:rsidR="007F3CDD" w:rsidRPr="00135007" w:rsidRDefault="007F3CDD" w:rsidP="005A3719">
            <w:pPr>
              <w:pStyle w:val="Default"/>
              <w:keepNext/>
              <w:contextualSpacing/>
              <w:jc w:val="center"/>
              <w:cnfStyle w:val="000000100000"/>
              <w:rPr>
                <w:rFonts w:asciiTheme="minorHAnsi" w:hAnsiTheme="minorHAnsi"/>
                <w:sz w:val="20"/>
                <w:szCs w:val="22"/>
              </w:rPr>
            </w:pPr>
            <w:r w:rsidRPr="00135007">
              <w:rPr>
                <w:rFonts w:asciiTheme="minorHAnsi" w:hAnsiTheme="minorHAnsi"/>
                <w:sz w:val="20"/>
                <w:szCs w:val="22"/>
              </w:rPr>
              <w:t>54%</w:t>
            </w:r>
          </w:p>
        </w:tc>
        <w:tc>
          <w:tcPr>
            <w:tcW w:w="784" w:type="pct"/>
          </w:tcPr>
          <w:p w:rsidR="007F3CDD" w:rsidRPr="00135007" w:rsidRDefault="007F3CDD" w:rsidP="005A3719">
            <w:pPr>
              <w:pStyle w:val="Default"/>
              <w:keepNext/>
              <w:contextualSpacing/>
              <w:jc w:val="center"/>
              <w:cnfStyle w:val="000000100000"/>
              <w:rPr>
                <w:rFonts w:asciiTheme="minorHAnsi" w:hAnsiTheme="minorHAnsi"/>
                <w:sz w:val="20"/>
                <w:szCs w:val="22"/>
              </w:rPr>
            </w:pPr>
            <w:r w:rsidRPr="00135007">
              <w:rPr>
                <w:rFonts w:asciiTheme="minorHAnsi" w:hAnsiTheme="minorHAnsi"/>
                <w:sz w:val="20"/>
                <w:szCs w:val="22"/>
              </w:rPr>
              <w:t>53%</w:t>
            </w:r>
          </w:p>
        </w:tc>
      </w:tr>
      <w:tr w:rsidR="007F3CDD" w:rsidRPr="00135007" w:rsidTr="00ED088D">
        <w:trPr>
          <w:cnfStyle w:val="000000010000"/>
        </w:trPr>
        <w:tc>
          <w:tcPr>
            <w:cnfStyle w:val="001000000000"/>
            <w:tcW w:w="2646" w:type="pct"/>
          </w:tcPr>
          <w:p w:rsidR="007F3CDD" w:rsidRPr="00135007" w:rsidRDefault="00047E34" w:rsidP="005A3719">
            <w:pPr>
              <w:pStyle w:val="Default"/>
              <w:keepNext/>
              <w:contextualSpacing/>
              <w:rPr>
                <w:rFonts w:asciiTheme="minorHAnsi" w:hAnsiTheme="minorHAnsi"/>
                <w:b w:val="0"/>
                <w:sz w:val="20"/>
                <w:szCs w:val="22"/>
              </w:rPr>
            </w:pPr>
            <w:r>
              <w:rPr>
                <w:rFonts w:asciiTheme="minorHAnsi" w:hAnsiTheme="minorHAnsi"/>
                <w:b w:val="0"/>
                <w:sz w:val="20"/>
                <w:szCs w:val="22"/>
              </w:rPr>
              <w:t>H</w:t>
            </w:r>
            <w:r w:rsidR="007F3CDD" w:rsidRPr="00135007">
              <w:rPr>
                <w:rFonts w:asciiTheme="minorHAnsi" w:hAnsiTheme="minorHAnsi"/>
                <w:b w:val="0"/>
                <w:sz w:val="20"/>
                <w:szCs w:val="22"/>
              </w:rPr>
              <w:t>ousehold</w:t>
            </w:r>
            <w:r>
              <w:rPr>
                <w:rFonts w:asciiTheme="minorHAnsi" w:hAnsiTheme="minorHAnsi"/>
                <w:b w:val="0"/>
                <w:sz w:val="20"/>
                <w:szCs w:val="22"/>
              </w:rPr>
              <w:t>s</w:t>
            </w:r>
            <w:r w:rsidR="007F3CDD" w:rsidRPr="00135007">
              <w:rPr>
                <w:rFonts w:asciiTheme="minorHAnsi" w:hAnsiTheme="minorHAnsi"/>
                <w:b w:val="0"/>
                <w:sz w:val="20"/>
                <w:szCs w:val="22"/>
              </w:rPr>
              <w:t xml:space="preserve"> reporting chronic illness</w:t>
            </w:r>
          </w:p>
        </w:tc>
        <w:tc>
          <w:tcPr>
            <w:tcW w:w="785" w:type="pct"/>
          </w:tcPr>
          <w:p w:rsidR="007F3CDD" w:rsidRPr="00135007" w:rsidRDefault="007F3CDD" w:rsidP="005A3719">
            <w:pPr>
              <w:pStyle w:val="Default"/>
              <w:keepNext/>
              <w:contextualSpacing/>
              <w:jc w:val="center"/>
              <w:cnfStyle w:val="000000010000"/>
              <w:rPr>
                <w:rFonts w:asciiTheme="minorHAnsi" w:hAnsiTheme="minorHAnsi"/>
                <w:sz w:val="20"/>
                <w:szCs w:val="22"/>
              </w:rPr>
            </w:pPr>
            <w:r w:rsidRPr="00135007">
              <w:rPr>
                <w:rFonts w:asciiTheme="minorHAnsi" w:hAnsiTheme="minorHAnsi"/>
                <w:sz w:val="20"/>
                <w:szCs w:val="22"/>
              </w:rPr>
              <w:t>17%</w:t>
            </w:r>
          </w:p>
        </w:tc>
        <w:tc>
          <w:tcPr>
            <w:tcW w:w="785" w:type="pct"/>
          </w:tcPr>
          <w:p w:rsidR="007F3CDD" w:rsidRPr="00135007" w:rsidRDefault="007F3CDD" w:rsidP="005A3719">
            <w:pPr>
              <w:pStyle w:val="Default"/>
              <w:keepNext/>
              <w:contextualSpacing/>
              <w:jc w:val="center"/>
              <w:cnfStyle w:val="000000010000"/>
              <w:rPr>
                <w:rFonts w:asciiTheme="minorHAnsi" w:hAnsiTheme="minorHAnsi"/>
                <w:sz w:val="20"/>
                <w:szCs w:val="22"/>
              </w:rPr>
            </w:pPr>
            <w:r w:rsidRPr="00135007">
              <w:rPr>
                <w:rFonts w:asciiTheme="minorHAnsi" w:hAnsiTheme="minorHAnsi"/>
                <w:sz w:val="20"/>
                <w:szCs w:val="22"/>
              </w:rPr>
              <w:t>21%</w:t>
            </w:r>
          </w:p>
        </w:tc>
        <w:tc>
          <w:tcPr>
            <w:tcW w:w="784" w:type="pct"/>
          </w:tcPr>
          <w:p w:rsidR="007F3CDD" w:rsidRPr="00135007" w:rsidRDefault="007F3CDD" w:rsidP="005A3719">
            <w:pPr>
              <w:pStyle w:val="Default"/>
              <w:keepNext/>
              <w:contextualSpacing/>
              <w:jc w:val="center"/>
              <w:cnfStyle w:val="000000010000"/>
              <w:rPr>
                <w:rFonts w:asciiTheme="minorHAnsi" w:hAnsiTheme="minorHAnsi"/>
                <w:sz w:val="20"/>
                <w:szCs w:val="22"/>
              </w:rPr>
            </w:pPr>
            <w:r w:rsidRPr="00135007">
              <w:rPr>
                <w:rFonts w:asciiTheme="minorHAnsi" w:hAnsiTheme="minorHAnsi"/>
                <w:sz w:val="20"/>
                <w:szCs w:val="22"/>
              </w:rPr>
              <w:t>16%</w:t>
            </w:r>
          </w:p>
        </w:tc>
      </w:tr>
      <w:tr w:rsidR="007F3CDD" w:rsidRPr="00135007" w:rsidTr="00047E34">
        <w:trPr>
          <w:cnfStyle w:val="000000100000"/>
        </w:trPr>
        <w:tc>
          <w:tcPr>
            <w:cnfStyle w:val="001000000000"/>
            <w:tcW w:w="2646" w:type="pct"/>
          </w:tcPr>
          <w:p w:rsidR="007F3CDD" w:rsidRPr="00135007" w:rsidRDefault="00047E34" w:rsidP="005A3719">
            <w:pPr>
              <w:pStyle w:val="Default"/>
              <w:keepNext/>
              <w:contextualSpacing/>
              <w:rPr>
                <w:rFonts w:asciiTheme="minorHAnsi" w:hAnsiTheme="minorHAnsi"/>
                <w:b w:val="0"/>
                <w:sz w:val="20"/>
                <w:szCs w:val="22"/>
              </w:rPr>
            </w:pPr>
            <w:r>
              <w:rPr>
                <w:rFonts w:asciiTheme="minorHAnsi" w:hAnsiTheme="minorHAnsi"/>
                <w:b w:val="0"/>
                <w:sz w:val="20"/>
                <w:szCs w:val="22"/>
              </w:rPr>
              <w:t>H</w:t>
            </w:r>
            <w:r w:rsidR="007F3CDD" w:rsidRPr="00135007">
              <w:rPr>
                <w:rFonts w:asciiTheme="minorHAnsi" w:hAnsiTheme="minorHAnsi"/>
                <w:b w:val="0"/>
                <w:sz w:val="20"/>
                <w:szCs w:val="22"/>
              </w:rPr>
              <w:t>ousehold</w:t>
            </w:r>
            <w:r>
              <w:rPr>
                <w:rFonts w:asciiTheme="minorHAnsi" w:hAnsiTheme="minorHAnsi"/>
                <w:b w:val="0"/>
                <w:sz w:val="20"/>
                <w:szCs w:val="22"/>
              </w:rPr>
              <w:t>s</w:t>
            </w:r>
            <w:r w:rsidR="007F3CDD" w:rsidRPr="00135007">
              <w:rPr>
                <w:rFonts w:asciiTheme="minorHAnsi" w:hAnsiTheme="minorHAnsi"/>
                <w:b w:val="0"/>
                <w:sz w:val="20"/>
                <w:szCs w:val="22"/>
              </w:rPr>
              <w:t xml:space="preserve"> with acute or chronic condition that sought health care in previous two weeks</w:t>
            </w:r>
          </w:p>
        </w:tc>
        <w:tc>
          <w:tcPr>
            <w:tcW w:w="785" w:type="pct"/>
            <w:vAlign w:val="center"/>
          </w:tcPr>
          <w:p w:rsidR="007F3CDD" w:rsidRPr="00135007" w:rsidRDefault="007F3CDD" w:rsidP="00047E34">
            <w:pPr>
              <w:pStyle w:val="Default"/>
              <w:keepNext/>
              <w:contextualSpacing/>
              <w:jc w:val="center"/>
              <w:cnfStyle w:val="000000100000"/>
              <w:rPr>
                <w:rFonts w:asciiTheme="minorHAnsi" w:hAnsiTheme="minorHAnsi"/>
                <w:sz w:val="20"/>
                <w:szCs w:val="22"/>
              </w:rPr>
            </w:pPr>
            <w:r w:rsidRPr="00135007">
              <w:rPr>
                <w:rFonts w:asciiTheme="minorHAnsi" w:hAnsiTheme="minorHAnsi"/>
                <w:sz w:val="20"/>
                <w:szCs w:val="22"/>
              </w:rPr>
              <w:t>94%</w:t>
            </w:r>
          </w:p>
        </w:tc>
        <w:tc>
          <w:tcPr>
            <w:tcW w:w="785" w:type="pct"/>
            <w:vAlign w:val="center"/>
          </w:tcPr>
          <w:p w:rsidR="007F3CDD" w:rsidRPr="00135007" w:rsidRDefault="007F3CDD" w:rsidP="00047E34">
            <w:pPr>
              <w:pStyle w:val="Default"/>
              <w:keepNext/>
              <w:contextualSpacing/>
              <w:jc w:val="center"/>
              <w:cnfStyle w:val="000000100000"/>
              <w:rPr>
                <w:rFonts w:asciiTheme="minorHAnsi" w:hAnsiTheme="minorHAnsi"/>
                <w:sz w:val="20"/>
                <w:szCs w:val="22"/>
              </w:rPr>
            </w:pPr>
            <w:r w:rsidRPr="00135007">
              <w:rPr>
                <w:rFonts w:asciiTheme="minorHAnsi" w:hAnsiTheme="minorHAnsi"/>
                <w:sz w:val="20"/>
                <w:szCs w:val="22"/>
              </w:rPr>
              <w:t>92%</w:t>
            </w:r>
          </w:p>
        </w:tc>
        <w:tc>
          <w:tcPr>
            <w:tcW w:w="784" w:type="pct"/>
            <w:vAlign w:val="center"/>
          </w:tcPr>
          <w:p w:rsidR="007F3CDD" w:rsidRPr="00135007" w:rsidRDefault="007F3CDD" w:rsidP="00047E34">
            <w:pPr>
              <w:pStyle w:val="Default"/>
              <w:keepNext/>
              <w:contextualSpacing/>
              <w:jc w:val="center"/>
              <w:cnfStyle w:val="000000100000"/>
              <w:rPr>
                <w:rFonts w:asciiTheme="minorHAnsi" w:hAnsiTheme="minorHAnsi"/>
                <w:sz w:val="20"/>
                <w:szCs w:val="22"/>
              </w:rPr>
            </w:pPr>
            <w:r w:rsidRPr="00135007">
              <w:rPr>
                <w:rFonts w:asciiTheme="minorHAnsi" w:hAnsiTheme="minorHAnsi"/>
                <w:sz w:val="20"/>
                <w:szCs w:val="22"/>
              </w:rPr>
              <w:t>95%</w:t>
            </w:r>
          </w:p>
        </w:tc>
      </w:tr>
    </w:tbl>
    <w:p w:rsidR="007F3CDD" w:rsidRPr="00D127FD" w:rsidRDefault="007F3CDD" w:rsidP="00D127FD">
      <w:pPr>
        <w:pStyle w:val="Default"/>
        <w:contextualSpacing/>
        <w:jc w:val="both"/>
        <w:rPr>
          <w:rFonts w:asciiTheme="minorHAnsi" w:hAnsiTheme="minorHAnsi"/>
          <w:b/>
          <w:sz w:val="22"/>
          <w:szCs w:val="22"/>
        </w:rPr>
      </w:pPr>
    </w:p>
    <w:p w:rsidR="007F3CDD" w:rsidRPr="00B27408" w:rsidRDefault="007F3CDD" w:rsidP="00641D42">
      <w:pPr>
        <w:pStyle w:val="H3"/>
        <w:rPr>
          <w:rFonts w:eastAsia="Times New Roman"/>
          <w:color w:val="993300"/>
        </w:rPr>
      </w:pPr>
      <w:bookmarkStart w:id="48" w:name="_Toc310350397"/>
      <w:r w:rsidRPr="00B27408">
        <w:rPr>
          <w:rFonts w:eastAsia="Times New Roman"/>
        </w:rPr>
        <w:t>Consumer satisfaction</w:t>
      </w:r>
      <w:bookmarkEnd w:id="48"/>
    </w:p>
    <w:p w:rsidR="00132526" w:rsidRDefault="007F3CDD" w:rsidP="00D127FD">
      <w:pPr>
        <w:pStyle w:val="NoSpacing"/>
        <w:rPr>
          <w:rFonts w:eastAsia="Times New Roman"/>
        </w:rPr>
      </w:pPr>
      <w:r w:rsidRPr="00D127FD">
        <w:rPr>
          <w:rFonts w:eastAsia="Times New Roman"/>
        </w:rPr>
        <w:t xml:space="preserve">In Ruvuma, an area that had the ADDO program running for over </w:t>
      </w:r>
      <w:r w:rsidR="00B27408">
        <w:rPr>
          <w:rFonts w:eastAsia="Times New Roman"/>
        </w:rPr>
        <w:t>seven</w:t>
      </w:r>
      <w:r w:rsidRPr="00D127FD">
        <w:rPr>
          <w:rFonts w:eastAsia="Times New Roman"/>
        </w:rPr>
        <w:t xml:space="preserve"> years, 86% of respondents to the household survey reported that they routinely obtained most of their medicines from ADDOs. In Singida, this figure was 85% at both baseline and endline. In Mara</w:t>
      </w:r>
      <w:r w:rsidR="00B27408">
        <w:rPr>
          <w:rFonts w:eastAsia="Times New Roman"/>
        </w:rPr>
        <w:t>,</w:t>
      </w:r>
      <w:r w:rsidRPr="00D127FD">
        <w:rPr>
          <w:rFonts w:eastAsia="Times New Roman"/>
        </w:rPr>
        <w:t xml:space="preserve"> this figure was 79</w:t>
      </w:r>
      <w:r w:rsidR="00B27408">
        <w:rPr>
          <w:rFonts w:eastAsia="Times New Roman"/>
        </w:rPr>
        <w:t>%</w:t>
      </w:r>
      <w:r w:rsidRPr="00D127FD">
        <w:rPr>
          <w:rFonts w:eastAsia="Times New Roman"/>
        </w:rPr>
        <w:t xml:space="preserve"> and 94%</w:t>
      </w:r>
      <w:r w:rsidR="00B77ADE" w:rsidRPr="00D127FD">
        <w:rPr>
          <w:rFonts w:eastAsia="Times New Roman"/>
        </w:rPr>
        <w:t>,</w:t>
      </w:r>
      <w:r w:rsidRPr="00D127FD">
        <w:rPr>
          <w:rFonts w:eastAsia="Times New Roman"/>
        </w:rPr>
        <w:t xml:space="preserve"> respectively (Table </w:t>
      </w:r>
      <w:r w:rsidR="00CE46CD">
        <w:rPr>
          <w:rFonts w:eastAsia="Times New Roman"/>
        </w:rPr>
        <w:t>9</w:t>
      </w:r>
      <w:r w:rsidRPr="00D127FD">
        <w:rPr>
          <w:rFonts w:eastAsia="Times New Roman"/>
        </w:rPr>
        <w:t>). Household</w:t>
      </w:r>
      <w:r w:rsidR="00B012AC" w:rsidRPr="00D127FD">
        <w:rPr>
          <w:rFonts w:eastAsia="Times New Roman"/>
        </w:rPr>
        <w:t>s</w:t>
      </w:r>
      <w:r w:rsidRPr="00D127FD">
        <w:rPr>
          <w:rFonts w:eastAsia="Times New Roman"/>
        </w:rPr>
        <w:t xml:space="preserve"> </w:t>
      </w:r>
      <w:r w:rsidR="00B77ADE" w:rsidRPr="00D127FD">
        <w:rPr>
          <w:rFonts w:eastAsia="Times New Roman"/>
        </w:rPr>
        <w:t xml:space="preserve">in Ruvuma </w:t>
      </w:r>
      <w:r w:rsidRPr="00D127FD">
        <w:rPr>
          <w:rFonts w:eastAsia="Times New Roman"/>
        </w:rPr>
        <w:t xml:space="preserve">chose ADDOs because 79% felt that the dispensers in ADDOs were knowledgeable. </w:t>
      </w:r>
    </w:p>
    <w:p w:rsidR="000D1987" w:rsidRPr="00D127FD" w:rsidRDefault="000D1987" w:rsidP="00D127FD">
      <w:pPr>
        <w:pStyle w:val="NoSpacing"/>
        <w:rPr>
          <w:rFonts w:eastAsia="Times New Roman"/>
        </w:rPr>
      </w:pPr>
    </w:p>
    <w:p w:rsidR="007F3CDD" w:rsidRDefault="007F3CDD" w:rsidP="00667AA1">
      <w:pPr>
        <w:pStyle w:val="Default"/>
        <w:keepNext/>
        <w:spacing w:after="120"/>
        <w:jc w:val="both"/>
        <w:rPr>
          <w:rFonts w:asciiTheme="minorHAnsi" w:hAnsiTheme="minorHAnsi"/>
          <w:b/>
          <w:sz w:val="22"/>
          <w:szCs w:val="22"/>
        </w:rPr>
      </w:pPr>
      <w:r w:rsidRPr="00D127FD">
        <w:rPr>
          <w:rFonts w:asciiTheme="minorHAnsi" w:hAnsiTheme="minorHAnsi"/>
          <w:b/>
          <w:sz w:val="22"/>
          <w:szCs w:val="22"/>
        </w:rPr>
        <w:lastRenderedPageBreak/>
        <w:t xml:space="preserve">Table </w:t>
      </w:r>
      <w:r w:rsidR="00CE46CD">
        <w:rPr>
          <w:rFonts w:asciiTheme="minorHAnsi" w:hAnsiTheme="minorHAnsi"/>
          <w:b/>
          <w:sz w:val="22"/>
          <w:szCs w:val="22"/>
        </w:rPr>
        <w:t>9</w:t>
      </w:r>
      <w:r w:rsidRPr="00D127FD">
        <w:rPr>
          <w:rFonts w:asciiTheme="minorHAnsi" w:hAnsiTheme="minorHAnsi"/>
          <w:b/>
          <w:sz w:val="22"/>
          <w:szCs w:val="22"/>
        </w:rPr>
        <w:t>: Consumer satisfaction</w:t>
      </w:r>
      <w:r w:rsidR="00473018" w:rsidRPr="00D127FD">
        <w:rPr>
          <w:rFonts w:asciiTheme="minorHAnsi" w:hAnsiTheme="minorHAnsi"/>
          <w:b/>
          <w:sz w:val="22"/>
          <w:szCs w:val="22"/>
        </w:rPr>
        <w:t xml:space="preserve">—Tanzania </w:t>
      </w:r>
    </w:p>
    <w:tbl>
      <w:tblPr>
        <w:tblStyle w:val="LightGrid-Accent2"/>
        <w:tblW w:w="5000" w:type="pct"/>
        <w:tblLook w:val="04A0"/>
      </w:tblPr>
      <w:tblGrid>
        <w:gridCol w:w="4240"/>
        <w:gridCol w:w="1179"/>
        <w:gridCol w:w="1375"/>
        <w:gridCol w:w="1179"/>
        <w:gridCol w:w="1571"/>
        <w:gridCol w:w="1472"/>
      </w:tblGrid>
      <w:tr w:rsidR="007F3CDD" w:rsidRPr="00135007" w:rsidTr="00145E8C">
        <w:trPr>
          <w:cnfStyle w:val="100000000000"/>
        </w:trPr>
        <w:tc>
          <w:tcPr>
            <w:cnfStyle w:val="001000000000"/>
            <w:tcW w:w="1924" w:type="pct"/>
            <w:vMerge w:val="restart"/>
            <w:vAlign w:val="center"/>
          </w:tcPr>
          <w:p w:rsidR="007F3CDD" w:rsidRPr="00145E8C" w:rsidRDefault="007F3CDD" w:rsidP="00667AA1">
            <w:pPr>
              <w:pStyle w:val="NoSpacing"/>
              <w:keepNext/>
              <w:rPr>
                <w:rFonts w:asciiTheme="minorHAnsi" w:hAnsiTheme="minorHAnsi"/>
                <w:sz w:val="20"/>
              </w:rPr>
            </w:pPr>
            <w:r w:rsidRPr="00145E8C">
              <w:rPr>
                <w:rFonts w:asciiTheme="minorHAnsi" w:hAnsiTheme="minorHAnsi"/>
                <w:sz w:val="20"/>
              </w:rPr>
              <w:t>Indicator</w:t>
            </w:r>
          </w:p>
        </w:tc>
        <w:tc>
          <w:tcPr>
            <w:tcW w:w="1159" w:type="pct"/>
            <w:gridSpan w:val="2"/>
          </w:tcPr>
          <w:p w:rsidR="007F3CDD" w:rsidRPr="00145E8C" w:rsidRDefault="007F3CDD" w:rsidP="00667AA1">
            <w:pPr>
              <w:pStyle w:val="NoSpacing"/>
              <w:keepNext/>
              <w:jc w:val="center"/>
              <w:cnfStyle w:val="100000000000"/>
              <w:rPr>
                <w:rFonts w:asciiTheme="minorHAnsi" w:hAnsiTheme="minorHAnsi"/>
                <w:sz w:val="20"/>
              </w:rPr>
            </w:pPr>
            <w:r w:rsidRPr="00145E8C">
              <w:rPr>
                <w:rFonts w:asciiTheme="minorHAnsi" w:hAnsiTheme="minorHAnsi"/>
                <w:sz w:val="20"/>
              </w:rPr>
              <w:t>Singida</w:t>
            </w:r>
          </w:p>
        </w:tc>
        <w:tc>
          <w:tcPr>
            <w:tcW w:w="1248" w:type="pct"/>
            <w:gridSpan w:val="2"/>
          </w:tcPr>
          <w:p w:rsidR="007F3CDD" w:rsidRPr="00145E8C" w:rsidRDefault="007F3CDD" w:rsidP="00667AA1">
            <w:pPr>
              <w:pStyle w:val="NoSpacing"/>
              <w:keepNext/>
              <w:jc w:val="center"/>
              <w:cnfStyle w:val="100000000000"/>
              <w:rPr>
                <w:rFonts w:asciiTheme="minorHAnsi" w:hAnsiTheme="minorHAnsi"/>
                <w:sz w:val="20"/>
              </w:rPr>
            </w:pPr>
            <w:r w:rsidRPr="00145E8C">
              <w:rPr>
                <w:rFonts w:asciiTheme="minorHAnsi" w:hAnsiTheme="minorHAnsi"/>
                <w:sz w:val="20"/>
              </w:rPr>
              <w:t>Mara</w:t>
            </w:r>
          </w:p>
        </w:tc>
        <w:tc>
          <w:tcPr>
            <w:tcW w:w="668" w:type="pct"/>
          </w:tcPr>
          <w:p w:rsidR="007F3CDD" w:rsidRPr="00145E8C" w:rsidRDefault="007F3CDD" w:rsidP="00047E34">
            <w:pPr>
              <w:pStyle w:val="NoSpacing"/>
              <w:keepNext/>
              <w:jc w:val="center"/>
              <w:cnfStyle w:val="100000000000"/>
              <w:rPr>
                <w:rFonts w:asciiTheme="minorHAnsi" w:hAnsiTheme="minorHAnsi"/>
                <w:sz w:val="20"/>
              </w:rPr>
            </w:pPr>
            <w:r w:rsidRPr="00145E8C">
              <w:rPr>
                <w:rFonts w:asciiTheme="minorHAnsi" w:hAnsiTheme="minorHAnsi"/>
                <w:sz w:val="20"/>
              </w:rPr>
              <w:t>Ruvuma</w:t>
            </w:r>
          </w:p>
        </w:tc>
      </w:tr>
      <w:tr w:rsidR="007F3CDD" w:rsidRPr="00135007" w:rsidTr="00ED088D">
        <w:trPr>
          <w:cnfStyle w:val="000000100000"/>
        </w:trPr>
        <w:tc>
          <w:tcPr>
            <w:cnfStyle w:val="001000000000"/>
            <w:tcW w:w="1924" w:type="pct"/>
            <w:vMerge/>
          </w:tcPr>
          <w:p w:rsidR="007F3CDD" w:rsidRPr="00135007" w:rsidRDefault="007F3CDD" w:rsidP="00B27408">
            <w:pPr>
              <w:pStyle w:val="NoSpacing"/>
              <w:keepNext/>
              <w:jc w:val="center"/>
              <w:rPr>
                <w:rFonts w:asciiTheme="minorHAnsi" w:hAnsiTheme="minorHAnsi"/>
                <w:b w:val="0"/>
                <w:sz w:val="20"/>
              </w:rPr>
            </w:pPr>
          </w:p>
        </w:tc>
        <w:tc>
          <w:tcPr>
            <w:tcW w:w="535" w:type="pct"/>
          </w:tcPr>
          <w:p w:rsidR="007F3CDD" w:rsidRPr="00135007" w:rsidRDefault="007F3CDD" w:rsidP="00B27408">
            <w:pPr>
              <w:pStyle w:val="NoSpacing"/>
              <w:keepNext/>
              <w:jc w:val="center"/>
              <w:cnfStyle w:val="000000100000"/>
              <w:rPr>
                <w:sz w:val="20"/>
              </w:rPr>
            </w:pPr>
            <w:r w:rsidRPr="00135007">
              <w:rPr>
                <w:sz w:val="20"/>
              </w:rPr>
              <w:t>Baseline</w:t>
            </w:r>
          </w:p>
        </w:tc>
        <w:tc>
          <w:tcPr>
            <w:tcW w:w="624" w:type="pct"/>
          </w:tcPr>
          <w:p w:rsidR="007F3CDD" w:rsidRPr="00135007" w:rsidRDefault="007F3CDD" w:rsidP="00B27408">
            <w:pPr>
              <w:pStyle w:val="NoSpacing"/>
              <w:keepNext/>
              <w:jc w:val="center"/>
              <w:cnfStyle w:val="000000100000"/>
              <w:rPr>
                <w:sz w:val="20"/>
              </w:rPr>
            </w:pPr>
            <w:r w:rsidRPr="00135007">
              <w:rPr>
                <w:sz w:val="20"/>
              </w:rPr>
              <w:t>Endline</w:t>
            </w:r>
          </w:p>
        </w:tc>
        <w:tc>
          <w:tcPr>
            <w:tcW w:w="535" w:type="pct"/>
          </w:tcPr>
          <w:p w:rsidR="007F3CDD" w:rsidRPr="00135007" w:rsidRDefault="00473018" w:rsidP="00B27408">
            <w:pPr>
              <w:pStyle w:val="NoSpacing"/>
              <w:keepNext/>
              <w:jc w:val="center"/>
              <w:cnfStyle w:val="000000100000"/>
              <w:rPr>
                <w:sz w:val="20"/>
              </w:rPr>
            </w:pPr>
            <w:r w:rsidRPr="00135007">
              <w:rPr>
                <w:sz w:val="20"/>
              </w:rPr>
              <w:t>Baseline</w:t>
            </w:r>
          </w:p>
        </w:tc>
        <w:tc>
          <w:tcPr>
            <w:tcW w:w="713" w:type="pct"/>
          </w:tcPr>
          <w:p w:rsidR="007F3CDD" w:rsidRPr="00135007" w:rsidRDefault="00473018" w:rsidP="00B27408">
            <w:pPr>
              <w:pStyle w:val="NoSpacing"/>
              <w:keepNext/>
              <w:jc w:val="center"/>
              <w:cnfStyle w:val="000000100000"/>
              <w:rPr>
                <w:sz w:val="20"/>
              </w:rPr>
            </w:pPr>
            <w:r w:rsidRPr="00135007">
              <w:rPr>
                <w:sz w:val="20"/>
              </w:rPr>
              <w:t>Endline</w:t>
            </w:r>
          </w:p>
        </w:tc>
        <w:tc>
          <w:tcPr>
            <w:tcW w:w="668" w:type="pct"/>
          </w:tcPr>
          <w:p w:rsidR="007F3CDD" w:rsidRPr="00135007" w:rsidRDefault="00047E34" w:rsidP="00B27408">
            <w:pPr>
              <w:pStyle w:val="NoSpacing"/>
              <w:keepNext/>
              <w:jc w:val="center"/>
              <w:cnfStyle w:val="000000100000"/>
              <w:rPr>
                <w:sz w:val="20"/>
              </w:rPr>
            </w:pPr>
            <w:r>
              <w:rPr>
                <w:sz w:val="20"/>
              </w:rPr>
              <w:t>2010</w:t>
            </w:r>
          </w:p>
        </w:tc>
      </w:tr>
      <w:tr w:rsidR="007F3CDD" w:rsidRPr="00135007" w:rsidTr="00145E8C">
        <w:trPr>
          <w:cnfStyle w:val="000000010000"/>
        </w:trPr>
        <w:tc>
          <w:tcPr>
            <w:cnfStyle w:val="001000000000"/>
            <w:tcW w:w="1924" w:type="pct"/>
          </w:tcPr>
          <w:p w:rsidR="00B77ADE" w:rsidRPr="00135007" w:rsidRDefault="00047E34" w:rsidP="00B27408">
            <w:pPr>
              <w:pStyle w:val="NoSpacing"/>
              <w:keepNext/>
              <w:rPr>
                <w:rFonts w:asciiTheme="minorHAnsi" w:hAnsiTheme="minorHAnsi"/>
                <w:b w:val="0"/>
                <w:sz w:val="20"/>
              </w:rPr>
            </w:pPr>
            <w:r>
              <w:rPr>
                <w:rFonts w:asciiTheme="minorHAnsi" w:hAnsiTheme="minorHAnsi"/>
                <w:b w:val="0"/>
                <w:sz w:val="20"/>
              </w:rPr>
              <w:t>H</w:t>
            </w:r>
            <w:r w:rsidR="007F3CDD" w:rsidRPr="00135007">
              <w:rPr>
                <w:rFonts w:asciiTheme="minorHAnsi" w:hAnsiTheme="minorHAnsi"/>
                <w:b w:val="0"/>
                <w:sz w:val="20"/>
              </w:rPr>
              <w:t>ousehold</w:t>
            </w:r>
            <w:r w:rsidR="00851D94" w:rsidRPr="00135007">
              <w:rPr>
                <w:rFonts w:asciiTheme="minorHAnsi" w:hAnsiTheme="minorHAnsi"/>
                <w:b w:val="0"/>
                <w:sz w:val="20"/>
              </w:rPr>
              <w:t>s</w:t>
            </w:r>
            <w:r w:rsidR="007F3CDD" w:rsidRPr="00135007">
              <w:rPr>
                <w:rFonts w:asciiTheme="minorHAnsi" w:hAnsiTheme="minorHAnsi"/>
                <w:b w:val="0"/>
                <w:sz w:val="20"/>
              </w:rPr>
              <w:t xml:space="preserve"> that routinely obtain most of their medicines from drug shops</w:t>
            </w:r>
          </w:p>
        </w:tc>
        <w:tc>
          <w:tcPr>
            <w:tcW w:w="535" w:type="pct"/>
            <w:vAlign w:val="center"/>
          </w:tcPr>
          <w:p w:rsidR="007F3CDD" w:rsidRPr="00135007" w:rsidRDefault="007F3CDD" w:rsidP="00145E8C">
            <w:pPr>
              <w:pStyle w:val="NoSpacing"/>
              <w:keepNext/>
              <w:jc w:val="center"/>
              <w:cnfStyle w:val="000000010000"/>
              <w:rPr>
                <w:sz w:val="20"/>
              </w:rPr>
            </w:pPr>
            <w:r w:rsidRPr="00135007">
              <w:rPr>
                <w:sz w:val="20"/>
              </w:rPr>
              <w:t>85%</w:t>
            </w:r>
          </w:p>
        </w:tc>
        <w:tc>
          <w:tcPr>
            <w:tcW w:w="624" w:type="pct"/>
            <w:vAlign w:val="center"/>
          </w:tcPr>
          <w:p w:rsidR="007F3CDD" w:rsidRPr="00135007" w:rsidRDefault="007F3CDD" w:rsidP="00145E8C">
            <w:pPr>
              <w:pStyle w:val="NoSpacing"/>
              <w:keepNext/>
              <w:jc w:val="center"/>
              <w:cnfStyle w:val="000000010000"/>
              <w:rPr>
                <w:sz w:val="20"/>
              </w:rPr>
            </w:pPr>
            <w:r w:rsidRPr="00135007">
              <w:rPr>
                <w:sz w:val="20"/>
              </w:rPr>
              <w:t>85%</w:t>
            </w:r>
          </w:p>
        </w:tc>
        <w:tc>
          <w:tcPr>
            <w:tcW w:w="535" w:type="pct"/>
            <w:vAlign w:val="center"/>
          </w:tcPr>
          <w:p w:rsidR="007F3CDD" w:rsidRPr="00135007" w:rsidRDefault="00473018" w:rsidP="00145E8C">
            <w:pPr>
              <w:pStyle w:val="NoSpacing"/>
              <w:keepNext/>
              <w:jc w:val="center"/>
              <w:cnfStyle w:val="000000010000"/>
              <w:rPr>
                <w:sz w:val="20"/>
              </w:rPr>
            </w:pPr>
            <w:r w:rsidRPr="00135007">
              <w:rPr>
                <w:sz w:val="20"/>
              </w:rPr>
              <w:t>86%</w:t>
            </w:r>
          </w:p>
        </w:tc>
        <w:tc>
          <w:tcPr>
            <w:tcW w:w="713" w:type="pct"/>
            <w:vAlign w:val="center"/>
          </w:tcPr>
          <w:p w:rsidR="007F3CDD" w:rsidRPr="00135007" w:rsidRDefault="007F3CDD" w:rsidP="00145E8C">
            <w:pPr>
              <w:pStyle w:val="NoSpacing"/>
              <w:keepNext/>
              <w:jc w:val="center"/>
              <w:cnfStyle w:val="000000010000"/>
              <w:rPr>
                <w:sz w:val="20"/>
              </w:rPr>
            </w:pPr>
            <w:r w:rsidRPr="00135007">
              <w:rPr>
                <w:sz w:val="20"/>
              </w:rPr>
              <w:t>94%</w:t>
            </w:r>
          </w:p>
        </w:tc>
        <w:tc>
          <w:tcPr>
            <w:tcW w:w="668" w:type="pct"/>
            <w:vAlign w:val="center"/>
          </w:tcPr>
          <w:p w:rsidR="007F3CDD" w:rsidRPr="00135007" w:rsidRDefault="0045226F" w:rsidP="00145E8C">
            <w:pPr>
              <w:pStyle w:val="NoSpacing"/>
              <w:keepNext/>
              <w:jc w:val="center"/>
              <w:cnfStyle w:val="000000010000"/>
              <w:rPr>
                <w:sz w:val="20"/>
              </w:rPr>
            </w:pPr>
            <w:r>
              <w:rPr>
                <w:sz w:val="20"/>
              </w:rPr>
              <w:t>86</w:t>
            </w:r>
            <w:r w:rsidR="007F3CDD" w:rsidRPr="00135007">
              <w:rPr>
                <w:sz w:val="20"/>
              </w:rPr>
              <w:t>%</w:t>
            </w:r>
          </w:p>
        </w:tc>
      </w:tr>
      <w:tr w:rsidR="00473018" w:rsidRPr="00135007" w:rsidTr="00145E8C">
        <w:trPr>
          <w:cnfStyle w:val="000000100000"/>
        </w:trPr>
        <w:tc>
          <w:tcPr>
            <w:cnfStyle w:val="001000000000"/>
            <w:tcW w:w="1924" w:type="pct"/>
          </w:tcPr>
          <w:p w:rsidR="00B77ADE" w:rsidRPr="00135007" w:rsidRDefault="00047E34" w:rsidP="00B27408">
            <w:pPr>
              <w:pStyle w:val="NoSpacing"/>
              <w:keepNext/>
              <w:rPr>
                <w:rFonts w:asciiTheme="minorHAnsi" w:hAnsiTheme="minorHAnsi"/>
                <w:b w:val="0"/>
                <w:sz w:val="20"/>
              </w:rPr>
            </w:pPr>
            <w:r>
              <w:rPr>
                <w:rFonts w:asciiTheme="minorHAnsi" w:hAnsiTheme="minorHAnsi"/>
                <w:b w:val="0"/>
                <w:sz w:val="20"/>
              </w:rPr>
              <w:t>H</w:t>
            </w:r>
            <w:r w:rsidR="00473018" w:rsidRPr="00135007">
              <w:rPr>
                <w:rFonts w:asciiTheme="minorHAnsi" w:hAnsiTheme="minorHAnsi"/>
                <w:b w:val="0"/>
                <w:sz w:val="20"/>
              </w:rPr>
              <w:t>ousehold</w:t>
            </w:r>
            <w:r w:rsidR="00851D94" w:rsidRPr="00135007">
              <w:rPr>
                <w:rFonts w:asciiTheme="minorHAnsi" w:hAnsiTheme="minorHAnsi"/>
                <w:b w:val="0"/>
                <w:sz w:val="20"/>
              </w:rPr>
              <w:t>s</w:t>
            </w:r>
            <w:r w:rsidR="00473018" w:rsidRPr="00135007">
              <w:rPr>
                <w:rFonts w:asciiTheme="minorHAnsi" w:hAnsiTheme="minorHAnsi"/>
                <w:b w:val="0"/>
                <w:sz w:val="20"/>
              </w:rPr>
              <w:t xml:space="preserve"> whose perception is that drug shop attendants are knowledgeable</w:t>
            </w:r>
          </w:p>
        </w:tc>
        <w:tc>
          <w:tcPr>
            <w:tcW w:w="535" w:type="pct"/>
            <w:vAlign w:val="center"/>
          </w:tcPr>
          <w:p w:rsidR="00473018" w:rsidRPr="00135007" w:rsidRDefault="00473018" w:rsidP="00145E8C">
            <w:pPr>
              <w:pStyle w:val="NoSpacing"/>
              <w:keepNext/>
              <w:jc w:val="center"/>
              <w:cnfStyle w:val="000000100000"/>
              <w:rPr>
                <w:sz w:val="20"/>
              </w:rPr>
            </w:pPr>
            <w:r w:rsidRPr="00135007">
              <w:rPr>
                <w:sz w:val="20"/>
              </w:rPr>
              <w:t>48%</w:t>
            </w:r>
          </w:p>
        </w:tc>
        <w:tc>
          <w:tcPr>
            <w:tcW w:w="624" w:type="pct"/>
            <w:vAlign w:val="center"/>
          </w:tcPr>
          <w:p w:rsidR="00473018" w:rsidRPr="00135007" w:rsidRDefault="00473018" w:rsidP="00145E8C">
            <w:pPr>
              <w:pStyle w:val="NoSpacing"/>
              <w:keepNext/>
              <w:jc w:val="center"/>
              <w:cnfStyle w:val="000000100000"/>
              <w:rPr>
                <w:sz w:val="20"/>
              </w:rPr>
            </w:pPr>
            <w:r w:rsidRPr="00135007">
              <w:rPr>
                <w:sz w:val="20"/>
              </w:rPr>
              <w:t>77%</w:t>
            </w:r>
          </w:p>
        </w:tc>
        <w:tc>
          <w:tcPr>
            <w:tcW w:w="535" w:type="pct"/>
            <w:vAlign w:val="center"/>
          </w:tcPr>
          <w:p w:rsidR="00473018" w:rsidRPr="00135007" w:rsidRDefault="00473018" w:rsidP="00145E8C">
            <w:pPr>
              <w:pStyle w:val="NoSpacing"/>
              <w:keepNext/>
              <w:jc w:val="center"/>
              <w:cnfStyle w:val="000000100000"/>
              <w:rPr>
                <w:sz w:val="20"/>
              </w:rPr>
            </w:pPr>
            <w:r w:rsidRPr="00135007">
              <w:rPr>
                <w:sz w:val="20"/>
              </w:rPr>
              <w:t>79%</w:t>
            </w:r>
          </w:p>
        </w:tc>
        <w:tc>
          <w:tcPr>
            <w:tcW w:w="713" w:type="pct"/>
            <w:vAlign w:val="center"/>
          </w:tcPr>
          <w:p w:rsidR="00473018" w:rsidRPr="00135007" w:rsidRDefault="00473018" w:rsidP="00145E8C">
            <w:pPr>
              <w:pStyle w:val="NoSpacing"/>
              <w:keepNext/>
              <w:jc w:val="center"/>
              <w:cnfStyle w:val="000000100000"/>
              <w:rPr>
                <w:sz w:val="20"/>
              </w:rPr>
            </w:pPr>
            <w:r w:rsidRPr="00135007">
              <w:rPr>
                <w:sz w:val="20"/>
              </w:rPr>
              <w:t>57%</w:t>
            </w:r>
          </w:p>
        </w:tc>
        <w:tc>
          <w:tcPr>
            <w:tcW w:w="668" w:type="pct"/>
            <w:vAlign w:val="center"/>
          </w:tcPr>
          <w:p w:rsidR="00473018" w:rsidRPr="00135007" w:rsidRDefault="00473018" w:rsidP="00145E8C">
            <w:pPr>
              <w:pStyle w:val="NoSpacing"/>
              <w:keepNext/>
              <w:jc w:val="center"/>
              <w:cnfStyle w:val="000000100000"/>
              <w:rPr>
                <w:sz w:val="20"/>
              </w:rPr>
            </w:pPr>
            <w:r w:rsidRPr="00135007">
              <w:rPr>
                <w:sz w:val="20"/>
              </w:rPr>
              <w:t>79%</w:t>
            </w:r>
          </w:p>
        </w:tc>
      </w:tr>
      <w:tr w:rsidR="00473018" w:rsidRPr="00135007" w:rsidTr="00145E8C">
        <w:trPr>
          <w:cnfStyle w:val="000000010000"/>
        </w:trPr>
        <w:tc>
          <w:tcPr>
            <w:cnfStyle w:val="001000000000"/>
            <w:tcW w:w="1924" w:type="pct"/>
          </w:tcPr>
          <w:p w:rsidR="00473018" w:rsidRPr="00135007" w:rsidRDefault="00047E34" w:rsidP="00B27408">
            <w:pPr>
              <w:pStyle w:val="NoSpacing"/>
              <w:keepNext/>
              <w:rPr>
                <w:rFonts w:asciiTheme="minorHAnsi" w:hAnsiTheme="minorHAnsi"/>
                <w:b w:val="0"/>
                <w:sz w:val="20"/>
              </w:rPr>
            </w:pPr>
            <w:r>
              <w:rPr>
                <w:rFonts w:asciiTheme="minorHAnsi" w:hAnsiTheme="minorHAnsi"/>
                <w:b w:val="0"/>
                <w:sz w:val="20"/>
              </w:rPr>
              <w:t>H</w:t>
            </w:r>
            <w:r w:rsidR="00473018" w:rsidRPr="00135007">
              <w:rPr>
                <w:rFonts w:asciiTheme="minorHAnsi" w:hAnsiTheme="minorHAnsi"/>
                <w:b w:val="0"/>
                <w:sz w:val="20"/>
              </w:rPr>
              <w:t>ousehold</w:t>
            </w:r>
            <w:r w:rsidR="00851D94" w:rsidRPr="00135007">
              <w:rPr>
                <w:rFonts w:asciiTheme="minorHAnsi" w:hAnsiTheme="minorHAnsi"/>
                <w:b w:val="0"/>
                <w:sz w:val="20"/>
              </w:rPr>
              <w:t>s</w:t>
            </w:r>
            <w:r w:rsidR="00473018" w:rsidRPr="00135007">
              <w:rPr>
                <w:rFonts w:asciiTheme="minorHAnsi" w:hAnsiTheme="minorHAnsi"/>
                <w:b w:val="0"/>
                <w:sz w:val="20"/>
              </w:rPr>
              <w:t xml:space="preserve"> that report that they can buy medicines on credit from drug shop</w:t>
            </w:r>
            <w:r w:rsidR="00851D94" w:rsidRPr="00135007">
              <w:rPr>
                <w:rFonts w:asciiTheme="minorHAnsi" w:hAnsiTheme="minorHAnsi"/>
                <w:b w:val="0"/>
                <w:sz w:val="20"/>
              </w:rPr>
              <w:t>s</w:t>
            </w:r>
          </w:p>
        </w:tc>
        <w:tc>
          <w:tcPr>
            <w:tcW w:w="535" w:type="pct"/>
            <w:vAlign w:val="center"/>
          </w:tcPr>
          <w:p w:rsidR="00473018" w:rsidRPr="00135007" w:rsidRDefault="00473018" w:rsidP="00145E8C">
            <w:pPr>
              <w:pStyle w:val="NoSpacing"/>
              <w:keepNext/>
              <w:jc w:val="center"/>
              <w:cnfStyle w:val="000000010000"/>
              <w:rPr>
                <w:sz w:val="20"/>
              </w:rPr>
            </w:pPr>
            <w:r w:rsidRPr="00135007">
              <w:rPr>
                <w:sz w:val="20"/>
              </w:rPr>
              <w:t>31%</w:t>
            </w:r>
          </w:p>
        </w:tc>
        <w:tc>
          <w:tcPr>
            <w:tcW w:w="624" w:type="pct"/>
            <w:vAlign w:val="center"/>
          </w:tcPr>
          <w:p w:rsidR="00473018" w:rsidRPr="00135007" w:rsidRDefault="00473018" w:rsidP="00145E8C">
            <w:pPr>
              <w:pStyle w:val="NoSpacing"/>
              <w:keepNext/>
              <w:jc w:val="center"/>
              <w:cnfStyle w:val="000000010000"/>
              <w:rPr>
                <w:sz w:val="20"/>
              </w:rPr>
            </w:pPr>
            <w:r w:rsidRPr="00135007">
              <w:rPr>
                <w:sz w:val="20"/>
              </w:rPr>
              <w:t>31%</w:t>
            </w:r>
          </w:p>
        </w:tc>
        <w:tc>
          <w:tcPr>
            <w:tcW w:w="535" w:type="pct"/>
            <w:vAlign w:val="center"/>
          </w:tcPr>
          <w:p w:rsidR="00473018" w:rsidRPr="00135007" w:rsidRDefault="00473018" w:rsidP="00145E8C">
            <w:pPr>
              <w:pStyle w:val="NoSpacing"/>
              <w:keepNext/>
              <w:jc w:val="center"/>
              <w:cnfStyle w:val="000000010000"/>
              <w:rPr>
                <w:sz w:val="20"/>
              </w:rPr>
            </w:pPr>
            <w:r w:rsidRPr="00135007">
              <w:rPr>
                <w:sz w:val="20"/>
              </w:rPr>
              <w:t>58%</w:t>
            </w:r>
          </w:p>
        </w:tc>
        <w:tc>
          <w:tcPr>
            <w:tcW w:w="713" w:type="pct"/>
            <w:vAlign w:val="center"/>
          </w:tcPr>
          <w:p w:rsidR="00473018" w:rsidRPr="00135007" w:rsidRDefault="00473018" w:rsidP="00145E8C">
            <w:pPr>
              <w:pStyle w:val="NoSpacing"/>
              <w:keepNext/>
              <w:jc w:val="center"/>
              <w:cnfStyle w:val="000000010000"/>
              <w:rPr>
                <w:sz w:val="20"/>
              </w:rPr>
            </w:pPr>
            <w:r w:rsidRPr="00135007">
              <w:rPr>
                <w:sz w:val="20"/>
              </w:rPr>
              <w:t>46%</w:t>
            </w:r>
          </w:p>
        </w:tc>
        <w:tc>
          <w:tcPr>
            <w:tcW w:w="668" w:type="pct"/>
            <w:vAlign w:val="center"/>
          </w:tcPr>
          <w:p w:rsidR="00473018" w:rsidRPr="00135007" w:rsidRDefault="00473018" w:rsidP="00145E8C">
            <w:pPr>
              <w:pStyle w:val="NoSpacing"/>
              <w:keepNext/>
              <w:jc w:val="center"/>
              <w:cnfStyle w:val="000000010000"/>
              <w:rPr>
                <w:sz w:val="20"/>
              </w:rPr>
            </w:pPr>
            <w:r w:rsidRPr="00135007">
              <w:rPr>
                <w:sz w:val="20"/>
              </w:rPr>
              <w:t>42%</w:t>
            </w:r>
          </w:p>
        </w:tc>
      </w:tr>
    </w:tbl>
    <w:p w:rsidR="000D1987" w:rsidRDefault="000D1987" w:rsidP="000D1987">
      <w:pPr>
        <w:spacing w:after="0"/>
      </w:pPr>
    </w:p>
    <w:p w:rsidR="00CE46CD" w:rsidRDefault="00CE46CD" w:rsidP="00667AA1">
      <w:pPr>
        <w:pStyle w:val="H1"/>
        <w:numPr>
          <w:ilvl w:val="0"/>
          <w:numId w:val="0"/>
        </w:numPr>
      </w:pPr>
    </w:p>
    <w:p w:rsidR="00CE1599" w:rsidRDefault="00CE1599">
      <w:pPr>
        <w:rPr>
          <w:b/>
        </w:rPr>
      </w:pPr>
      <w:r>
        <w:br w:type="page"/>
      </w:r>
    </w:p>
    <w:p w:rsidR="00CF3879" w:rsidRPr="00CE1599" w:rsidRDefault="00CF3879" w:rsidP="00CE1599">
      <w:pPr>
        <w:pStyle w:val="H1"/>
      </w:pPr>
      <w:bookmarkStart w:id="49" w:name="_Toc310350398"/>
      <w:r w:rsidRPr="00CE1599">
        <w:lastRenderedPageBreak/>
        <w:t>Results</w:t>
      </w:r>
      <w:r w:rsidR="00667AA1" w:rsidRPr="00CE1599">
        <w:t xml:space="preserve"> Related to Transferability</w:t>
      </w:r>
      <w:r w:rsidR="00477382" w:rsidRPr="00CE1599">
        <w:t xml:space="preserve"> (Uganda)</w:t>
      </w:r>
      <w:bookmarkEnd w:id="49"/>
    </w:p>
    <w:p w:rsidR="00A61E93" w:rsidRPr="00D127FD" w:rsidRDefault="00A61E93" w:rsidP="00D127FD">
      <w:pPr>
        <w:pStyle w:val="NoSpacing"/>
        <w:rPr>
          <w:b/>
        </w:rPr>
      </w:pPr>
    </w:p>
    <w:p w:rsidR="008757D0" w:rsidRDefault="00B27408" w:rsidP="00D127FD">
      <w:pPr>
        <w:pStyle w:val="NoSpacing"/>
        <w:rPr>
          <w:rFonts w:eastAsia="Times New Roman"/>
        </w:rPr>
      </w:pPr>
      <w:r>
        <w:rPr>
          <w:rFonts w:eastAsia="Times New Roman" w:cs="Arial"/>
        </w:rPr>
        <w:t>Because</w:t>
      </w:r>
      <w:r w:rsidRPr="00D127FD">
        <w:rPr>
          <w:rFonts w:eastAsia="Times New Roman" w:cs="Arial"/>
        </w:rPr>
        <w:t xml:space="preserve"> </w:t>
      </w:r>
      <w:r w:rsidR="00E638B0" w:rsidRPr="00D127FD">
        <w:rPr>
          <w:rFonts w:eastAsia="Times New Roman" w:cs="Arial"/>
        </w:rPr>
        <w:t>the challenges of access to essential medicines cuts across the African continent and other developing countries</w:t>
      </w:r>
      <w:r w:rsidR="0067136F" w:rsidRPr="00D127FD">
        <w:rPr>
          <w:rFonts w:eastAsia="Times New Roman" w:cs="Arial"/>
        </w:rPr>
        <w:t>,</w:t>
      </w:r>
      <w:r w:rsidR="00E638B0" w:rsidRPr="00D127FD">
        <w:rPr>
          <w:rFonts w:eastAsia="Times New Roman" w:cs="Arial"/>
        </w:rPr>
        <w:t xml:space="preserve"> one of the key </w:t>
      </w:r>
      <w:r w:rsidR="0067136F" w:rsidRPr="00D127FD">
        <w:rPr>
          <w:rFonts w:eastAsia="Times New Roman" w:cs="Arial"/>
        </w:rPr>
        <w:t>objectives</w:t>
      </w:r>
      <w:r w:rsidR="00E638B0" w:rsidRPr="00D127FD">
        <w:rPr>
          <w:rFonts w:eastAsia="Times New Roman" w:cs="Arial"/>
        </w:rPr>
        <w:t xml:space="preserve"> of the </w:t>
      </w:r>
      <w:r w:rsidR="001E74C5">
        <w:rPr>
          <w:rFonts w:eastAsia="Times New Roman" w:cs="Arial"/>
        </w:rPr>
        <w:t>EADSI</w:t>
      </w:r>
      <w:r w:rsidR="001E74C5" w:rsidRPr="00D127FD">
        <w:rPr>
          <w:rFonts w:eastAsia="Times New Roman" w:cs="Arial"/>
        </w:rPr>
        <w:t xml:space="preserve"> </w:t>
      </w:r>
      <w:r w:rsidR="00E638B0" w:rsidRPr="00D127FD">
        <w:rPr>
          <w:rFonts w:eastAsia="Times New Roman" w:cs="Arial"/>
        </w:rPr>
        <w:t xml:space="preserve">program was to design a program that was transferable. Transferability would benefit many other countries that faced the same challenges as Tanzania. Problems of quality of services in drug shops in Uganda </w:t>
      </w:r>
      <w:r w:rsidR="00AE250C" w:rsidRPr="00D127FD">
        <w:rPr>
          <w:rFonts w:eastAsia="Times New Roman" w:cs="Arial"/>
        </w:rPr>
        <w:t>are not dissimilar to those in Tanzania. To demonstrate transferability</w:t>
      </w:r>
      <w:r w:rsidR="001E74C5">
        <w:rPr>
          <w:rFonts w:eastAsia="Times New Roman" w:cs="Arial"/>
        </w:rPr>
        <w:t>,</w:t>
      </w:r>
      <w:r w:rsidR="00AE250C" w:rsidRPr="00D127FD">
        <w:rPr>
          <w:rFonts w:eastAsia="Times New Roman" w:cs="Arial"/>
        </w:rPr>
        <w:t xml:space="preserve"> </w:t>
      </w:r>
      <w:r w:rsidR="001E74C5">
        <w:rPr>
          <w:rFonts w:eastAsia="Times New Roman" w:cs="Arial"/>
        </w:rPr>
        <w:t>EADSI</w:t>
      </w:r>
      <w:r w:rsidR="00AE250C" w:rsidRPr="00D127FD">
        <w:rPr>
          <w:rFonts w:eastAsia="Times New Roman" w:cs="Arial"/>
        </w:rPr>
        <w:t xml:space="preserve"> sought to implement a similar pilot in one district in Uganda. </w:t>
      </w:r>
      <w:r w:rsidR="00AE250C" w:rsidRPr="00D127FD">
        <w:rPr>
          <w:rFonts w:eastAsia="Times New Roman"/>
        </w:rPr>
        <w:t>The</w:t>
      </w:r>
      <w:r w:rsidR="00F273CC" w:rsidRPr="00D127FD">
        <w:rPr>
          <w:rFonts w:eastAsia="Times New Roman"/>
        </w:rPr>
        <w:t xml:space="preserve"> EADSI program </w:t>
      </w:r>
      <w:r w:rsidR="00AE250C" w:rsidRPr="00D127FD">
        <w:rPr>
          <w:rFonts w:eastAsia="Times New Roman"/>
        </w:rPr>
        <w:t xml:space="preserve">thus </w:t>
      </w:r>
      <w:r w:rsidR="00F273CC" w:rsidRPr="00D127FD">
        <w:rPr>
          <w:rFonts w:eastAsia="Times New Roman"/>
        </w:rPr>
        <w:t xml:space="preserve">worked with national and local stakeholders to develop an accreditation model based on the Tanzanian </w:t>
      </w:r>
      <w:r w:rsidR="00750457" w:rsidRPr="00D127FD">
        <w:rPr>
          <w:rFonts w:eastAsia="Times New Roman"/>
        </w:rPr>
        <w:t>ADDO initiative</w:t>
      </w:r>
      <w:r w:rsidR="00F273CC" w:rsidRPr="00D127FD">
        <w:rPr>
          <w:rFonts w:eastAsia="Times New Roman"/>
        </w:rPr>
        <w:t xml:space="preserve">, but adapted to the Ugandan context. </w:t>
      </w:r>
      <w:r w:rsidR="00DF1480" w:rsidRPr="00D127FD">
        <w:rPr>
          <w:rFonts w:eastAsia="Times New Roman"/>
        </w:rPr>
        <w:t>With the Ministry of Health providing overall policy guidance, t</w:t>
      </w:r>
      <w:r w:rsidR="002216B8" w:rsidRPr="00D127FD">
        <w:rPr>
          <w:rFonts w:eastAsia="Times New Roman"/>
        </w:rPr>
        <w:t>he National Drug Authority (</w:t>
      </w:r>
      <w:r w:rsidR="00F273CC" w:rsidRPr="00D127FD">
        <w:rPr>
          <w:rFonts w:eastAsia="Times New Roman"/>
        </w:rPr>
        <w:t>NDA</w:t>
      </w:r>
      <w:r w:rsidR="002216B8" w:rsidRPr="00D127FD">
        <w:rPr>
          <w:rFonts w:eastAsia="Times New Roman"/>
        </w:rPr>
        <w:t>)</w:t>
      </w:r>
      <w:r w:rsidR="00F273CC" w:rsidRPr="00D127FD">
        <w:rPr>
          <w:rFonts w:eastAsia="Times New Roman"/>
        </w:rPr>
        <w:t>, the initiative’s lead implementer, in collaboration with the Pharmaceutical Society of Uganda</w:t>
      </w:r>
      <w:r w:rsidR="002216B8" w:rsidRPr="00D127FD">
        <w:rPr>
          <w:rFonts w:eastAsia="Times New Roman"/>
        </w:rPr>
        <w:t xml:space="preserve"> </w:t>
      </w:r>
      <w:r w:rsidR="00F273CC" w:rsidRPr="00D127FD">
        <w:rPr>
          <w:rFonts w:eastAsia="Times New Roman"/>
        </w:rPr>
        <w:t xml:space="preserve">and </w:t>
      </w:r>
      <w:r w:rsidR="001E74C5">
        <w:rPr>
          <w:rFonts w:eastAsia="Times New Roman"/>
        </w:rPr>
        <w:t>Management Sciences for Health</w:t>
      </w:r>
      <w:r w:rsidR="00F273CC" w:rsidRPr="00D127FD">
        <w:rPr>
          <w:rFonts w:eastAsia="Times New Roman"/>
        </w:rPr>
        <w:t>, selected two districts, Kibaale and Mpigi, to serve as the demonstration and control districts</w:t>
      </w:r>
      <w:r w:rsidR="001E74C5">
        <w:rPr>
          <w:rFonts w:eastAsia="Times New Roman"/>
        </w:rPr>
        <w:t>,</w:t>
      </w:r>
      <w:r w:rsidR="00F273CC" w:rsidRPr="00D127FD">
        <w:rPr>
          <w:rFonts w:eastAsia="Times New Roman"/>
        </w:rPr>
        <w:t xml:space="preserve"> </w:t>
      </w:r>
      <w:r w:rsidR="001E74C5" w:rsidRPr="00D127FD">
        <w:rPr>
          <w:rFonts w:eastAsia="Times New Roman"/>
        </w:rPr>
        <w:t>respectively,</w:t>
      </w:r>
      <w:r w:rsidR="001E74C5">
        <w:rPr>
          <w:rFonts w:eastAsia="Times New Roman"/>
        </w:rPr>
        <w:t xml:space="preserve"> </w:t>
      </w:r>
      <w:r w:rsidR="00F273CC" w:rsidRPr="00D127FD">
        <w:rPr>
          <w:rFonts w:eastAsia="Times New Roman"/>
        </w:rPr>
        <w:t xml:space="preserve">for the new initiative. </w:t>
      </w:r>
      <w:r w:rsidR="008757D0">
        <w:rPr>
          <w:rFonts w:eastAsia="Times New Roman"/>
        </w:rPr>
        <w:t xml:space="preserve"> </w:t>
      </w:r>
      <w:r w:rsidR="005F5E05">
        <w:rPr>
          <w:rFonts w:eastAsia="Times New Roman"/>
        </w:rPr>
        <w:t xml:space="preserve">The maps in Annex </w:t>
      </w:r>
      <w:r w:rsidR="00A2721B">
        <w:rPr>
          <w:rFonts w:eastAsia="Times New Roman"/>
        </w:rPr>
        <w:t>7</w:t>
      </w:r>
      <w:r w:rsidR="005F5E05">
        <w:rPr>
          <w:rFonts w:eastAsia="Times New Roman"/>
        </w:rPr>
        <w:t xml:space="preserve"> </w:t>
      </w:r>
      <w:r w:rsidR="008757D0">
        <w:rPr>
          <w:rFonts w:eastAsia="Times New Roman"/>
        </w:rPr>
        <w:t>show the results of EADSI’s global positioning system (GPS) mapping of both districts’ health facilities and pharmaceutical outlets.</w:t>
      </w:r>
    </w:p>
    <w:p w:rsidR="008757D0" w:rsidRDefault="008757D0" w:rsidP="00D127FD">
      <w:pPr>
        <w:pStyle w:val="NoSpacing"/>
        <w:rPr>
          <w:rFonts w:eastAsia="Times New Roman"/>
        </w:rPr>
      </w:pPr>
    </w:p>
    <w:p w:rsidR="00716D67" w:rsidRDefault="00580965" w:rsidP="00D127FD">
      <w:pPr>
        <w:pStyle w:val="NoSpacing"/>
        <w:rPr>
          <w:rFonts w:eastAsia="Times New Roman"/>
        </w:rPr>
      </w:pPr>
      <w:r w:rsidRPr="00D127FD">
        <w:rPr>
          <w:rFonts w:eastAsia="Times New Roman"/>
        </w:rPr>
        <w:t>A</w:t>
      </w:r>
      <w:r w:rsidR="004B1F93" w:rsidRPr="00D127FD">
        <w:rPr>
          <w:rFonts w:eastAsia="Times New Roman"/>
        </w:rPr>
        <w:t xml:space="preserve">t the end of the pilot, </w:t>
      </w:r>
      <w:r w:rsidRPr="00D127FD">
        <w:rPr>
          <w:rFonts w:eastAsia="Times New Roman"/>
        </w:rPr>
        <w:t>73 Class C drug shops</w:t>
      </w:r>
      <w:r w:rsidR="001E74C5">
        <w:rPr>
          <w:rFonts w:eastAsia="Times New Roman"/>
        </w:rPr>
        <w:t xml:space="preserve"> (</w:t>
      </w:r>
      <w:r w:rsidR="00AE250C" w:rsidRPr="00D127FD">
        <w:rPr>
          <w:rFonts w:eastAsia="Times New Roman"/>
        </w:rPr>
        <w:t>the equivalent of the DLDB in Tanzania</w:t>
      </w:r>
      <w:r w:rsidR="001E74C5">
        <w:rPr>
          <w:rFonts w:eastAsia="Times New Roman"/>
        </w:rPr>
        <w:t>)</w:t>
      </w:r>
      <w:r w:rsidRPr="00D127FD">
        <w:rPr>
          <w:rFonts w:eastAsia="Times New Roman"/>
        </w:rPr>
        <w:t xml:space="preserve"> </w:t>
      </w:r>
      <w:r w:rsidR="00AE250C" w:rsidRPr="00D127FD">
        <w:rPr>
          <w:rFonts w:eastAsia="Times New Roman"/>
        </w:rPr>
        <w:t xml:space="preserve">were </w:t>
      </w:r>
      <w:r w:rsidRPr="00D127FD">
        <w:rPr>
          <w:rFonts w:eastAsia="Times New Roman"/>
        </w:rPr>
        <w:t xml:space="preserve">accredited to operate as </w:t>
      </w:r>
      <w:r w:rsidR="0067136F" w:rsidRPr="00D127FD">
        <w:rPr>
          <w:rFonts w:eastAsia="Times New Roman"/>
        </w:rPr>
        <w:t>Accredited Dispensing Shops (</w:t>
      </w:r>
      <w:r w:rsidRPr="00D127FD">
        <w:rPr>
          <w:rFonts w:eastAsia="Times New Roman"/>
        </w:rPr>
        <w:t>ADS</w:t>
      </w:r>
      <w:r w:rsidR="0067136F" w:rsidRPr="00D127FD">
        <w:rPr>
          <w:rFonts w:eastAsia="Times New Roman"/>
        </w:rPr>
        <w:t>)</w:t>
      </w:r>
      <w:r w:rsidR="004B1F93" w:rsidRPr="00D127FD">
        <w:rPr>
          <w:rFonts w:eastAsia="Times New Roman"/>
        </w:rPr>
        <w:t xml:space="preserve">. </w:t>
      </w:r>
      <w:r w:rsidRPr="00D127FD">
        <w:rPr>
          <w:rFonts w:eastAsia="Times New Roman"/>
        </w:rPr>
        <w:t xml:space="preserve">A total of 246 drug sellers and 82 owners </w:t>
      </w:r>
      <w:r w:rsidR="00D37932" w:rsidRPr="00D127FD">
        <w:rPr>
          <w:rFonts w:eastAsia="Times New Roman"/>
        </w:rPr>
        <w:t>were trained</w:t>
      </w:r>
      <w:r w:rsidRPr="00D127FD">
        <w:rPr>
          <w:rFonts w:eastAsia="Times New Roman"/>
        </w:rPr>
        <w:t xml:space="preserve"> in proper dispensing and business skills</w:t>
      </w:r>
      <w:r w:rsidR="004B1F93" w:rsidRPr="00D127FD">
        <w:rPr>
          <w:rFonts w:eastAsia="Times New Roman"/>
        </w:rPr>
        <w:t xml:space="preserve">. </w:t>
      </w:r>
      <w:r w:rsidR="001E74C5">
        <w:rPr>
          <w:rFonts w:eastAsia="Times New Roman"/>
        </w:rPr>
        <w:t>To strengthen</w:t>
      </w:r>
      <w:r w:rsidR="004B1F93" w:rsidRPr="00D127FD">
        <w:rPr>
          <w:rFonts w:eastAsia="Times New Roman"/>
        </w:rPr>
        <w:t xml:space="preserve"> the regulatory system for ADS, </w:t>
      </w:r>
      <w:r w:rsidR="002216B8" w:rsidRPr="00D127FD">
        <w:rPr>
          <w:rFonts w:eastAsia="Times New Roman"/>
        </w:rPr>
        <w:t xml:space="preserve">health </w:t>
      </w:r>
      <w:r w:rsidRPr="00D127FD">
        <w:rPr>
          <w:rFonts w:eastAsia="Times New Roman"/>
        </w:rPr>
        <w:t xml:space="preserve">assistants </w:t>
      </w:r>
      <w:r w:rsidR="00D37932" w:rsidRPr="00D127FD">
        <w:rPr>
          <w:rFonts w:eastAsia="Times New Roman"/>
        </w:rPr>
        <w:t>were trained</w:t>
      </w:r>
      <w:r w:rsidRPr="00D127FD">
        <w:rPr>
          <w:rFonts w:eastAsia="Times New Roman"/>
        </w:rPr>
        <w:t xml:space="preserve"> as local monitors to report drug shop regulatory violations to NDA.</w:t>
      </w:r>
      <w:r w:rsidR="004B1F93" w:rsidRPr="00D127FD">
        <w:rPr>
          <w:rFonts w:eastAsia="Times New Roman"/>
        </w:rPr>
        <w:t xml:space="preserve"> </w:t>
      </w:r>
    </w:p>
    <w:p w:rsidR="008757D0" w:rsidRDefault="008757D0" w:rsidP="00D127FD">
      <w:pPr>
        <w:pStyle w:val="NoSpacing"/>
        <w:rPr>
          <w:rFonts w:eastAsia="Times New Roman"/>
        </w:rPr>
      </w:pPr>
    </w:p>
    <w:p w:rsidR="00F273CC" w:rsidRPr="00D127FD" w:rsidRDefault="00F273CC" w:rsidP="00641D42">
      <w:pPr>
        <w:pStyle w:val="H20"/>
      </w:pPr>
      <w:bookmarkStart w:id="50" w:name="_Toc310350399"/>
      <w:r w:rsidRPr="00D127FD">
        <w:t>Did ADS improve the availability of pharmaceutical products?</w:t>
      </w:r>
      <w:bookmarkEnd w:id="50"/>
    </w:p>
    <w:p w:rsidR="0030713E" w:rsidRDefault="0030713E" w:rsidP="0030713E">
      <w:pPr>
        <w:pStyle w:val="NoSpacing"/>
      </w:pPr>
      <w:r w:rsidRPr="00D127FD">
        <w:t xml:space="preserve">As in Tanzania, medicines in Uganda are categorized into prescription-only medicines (Class B) sold only in pharmacies and </w:t>
      </w:r>
      <w:r>
        <w:t>over-the-counter</w:t>
      </w:r>
      <w:r w:rsidRPr="00D127FD">
        <w:t xml:space="preserve"> medicines (Class C), which can be sold in pharmacies or drug shops. To assess the availability and prices of medicines in Kibaale and Mpigi districts, </w:t>
      </w:r>
      <w:r>
        <w:t xml:space="preserve">we used </w:t>
      </w:r>
      <w:r w:rsidRPr="00D127FD">
        <w:t xml:space="preserve">a tracer list of 30 drugs (Annex </w:t>
      </w:r>
      <w:r w:rsidR="00A2721B">
        <w:t>3</w:t>
      </w:r>
      <w:r w:rsidRPr="00D127FD">
        <w:t xml:space="preserve">). The tracer list included both Class B and Class C drugs. NDA provisionally allowed ADS to sell a limited list of certain Class B medicines, such as antibiotics, as part of the pilot initiative. </w:t>
      </w:r>
      <w:r>
        <w:t>Therefore</w:t>
      </w:r>
      <w:r w:rsidRPr="00D127FD">
        <w:t>, all of the Class B items on the tracer list were approved for sale in ADS in Kibaale</w:t>
      </w:r>
      <w:r>
        <w:t>,</w:t>
      </w:r>
      <w:r w:rsidRPr="00D127FD">
        <w:t xml:space="preserve"> but were not approved for sale by Class C drug shop</w:t>
      </w:r>
      <w:r>
        <w:t>s</w:t>
      </w:r>
      <w:r w:rsidRPr="00D127FD">
        <w:t xml:space="preserve"> in Mpigi.</w:t>
      </w:r>
    </w:p>
    <w:p w:rsidR="00A2721B" w:rsidRDefault="00A2721B" w:rsidP="0030713E">
      <w:pPr>
        <w:pStyle w:val="NoSpacing"/>
      </w:pPr>
    </w:p>
    <w:p w:rsidR="00A2721B" w:rsidRPr="00D127FD" w:rsidRDefault="00A2721B" w:rsidP="0030713E">
      <w:pPr>
        <w:pStyle w:val="NoSpacing"/>
      </w:pPr>
      <w:r>
        <w:t>Annex 8 includes the availability results on the full list of tracer drugs</w:t>
      </w:r>
      <w:r w:rsidR="00ED46D0">
        <w:t xml:space="preserve"> classified by Class B and Class C</w:t>
      </w:r>
      <w:r>
        <w:t>.</w:t>
      </w:r>
    </w:p>
    <w:p w:rsidR="00637AE1" w:rsidRPr="00D127FD" w:rsidRDefault="00637AE1" w:rsidP="00D127FD">
      <w:pPr>
        <w:pStyle w:val="NoSpacing"/>
      </w:pPr>
    </w:p>
    <w:p w:rsidR="00716D67" w:rsidRPr="00B27408" w:rsidRDefault="00895A40" w:rsidP="00641D42">
      <w:pPr>
        <w:pStyle w:val="H3"/>
      </w:pPr>
      <w:bookmarkStart w:id="51" w:name="_Toc310350400"/>
      <w:r w:rsidRPr="00B27408">
        <w:t xml:space="preserve">Availability of </w:t>
      </w:r>
      <w:r w:rsidR="005A4989" w:rsidRPr="00B27408">
        <w:t>Class B</w:t>
      </w:r>
      <w:r w:rsidR="002216B8" w:rsidRPr="00B27408">
        <w:t xml:space="preserve"> (prescription only) vs. Class C (</w:t>
      </w:r>
      <w:r w:rsidR="00AA6FF8">
        <w:t>non</w:t>
      </w:r>
      <w:r w:rsidR="0016438B" w:rsidRPr="00B27408">
        <w:t>prescription</w:t>
      </w:r>
      <w:r w:rsidR="002216B8" w:rsidRPr="00B27408">
        <w:t>) medicines</w:t>
      </w:r>
      <w:bookmarkEnd w:id="51"/>
    </w:p>
    <w:p w:rsidR="00637AE1" w:rsidRPr="00D127FD" w:rsidRDefault="00637AE1" w:rsidP="00D127FD">
      <w:pPr>
        <w:pStyle w:val="NoSpacing"/>
      </w:pPr>
      <w:r w:rsidRPr="00D127FD">
        <w:t xml:space="preserve">The availability of both </w:t>
      </w:r>
      <w:r w:rsidR="006B533D" w:rsidRPr="00D127FD">
        <w:t xml:space="preserve">Class B </w:t>
      </w:r>
      <w:r w:rsidR="00F367B3">
        <w:t xml:space="preserve">(prescription only) </w:t>
      </w:r>
      <w:r w:rsidRPr="00D127FD">
        <w:t xml:space="preserve">and </w:t>
      </w:r>
      <w:r w:rsidR="006B533D" w:rsidRPr="00D127FD">
        <w:t>Class C</w:t>
      </w:r>
      <w:r w:rsidRPr="00D127FD">
        <w:t xml:space="preserve"> </w:t>
      </w:r>
      <w:r w:rsidR="00AA6FF8">
        <w:t>(non</w:t>
      </w:r>
      <w:r w:rsidR="00F367B3">
        <w:t xml:space="preserve">prescription) </w:t>
      </w:r>
      <w:r w:rsidRPr="00D127FD">
        <w:t xml:space="preserve">drugs increased in </w:t>
      </w:r>
      <w:r w:rsidR="006B533D" w:rsidRPr="00D127FD">
        <w:t>Kibaale</w:t>
      </w:r>
      <w:r w:rsidR="00E309D7" w:rsidRPr="00D127FD">
        <w:t xml:space="preserve"> compared with smaller increases for </w:t>
      </w:r>
      <w:r w:rsidR="006B533D" w:rsidRPr="00D127FD">
        <w:t>Mpigi</w:t>
      </w:r>
      <w:r w:rsidRPr="00D127FD">
        <w:t xml:space="preserve"> (</w:t>
      </w:r>
      <w:r w:rsidR="003F10F8">
        <w:t>Figure</w:t>
      </w:r>
      <w:r w:rsidR="001E4E63">
        <w:t>s</w:t>
      </w:r>
      <w:r w:rsidRPr="00D127FD">
        <w:t xml:space="preserve"> </w:t>
      </w:r>
      <w:r w:rsidR="004204D9">
        <w:t>13a, 13</w:t>
      </w:r>
      <w:r w:rsidR="00E309D7" w:rsidRPr="00D127FD">
        <w:t>b</w:t>
      </w:r>
      <w:r w:rsidRPr="00D127FD">
        <w:t xml:space="preserve">). The </w:t>
      </w:r>
      <w:r w:rsidR="00645157" w:rsidRPr="00D127FD">
        <w:t xml:space="preserve">greatest </w:t>
      </w:r>
      <w:r w:rsidRPr="00D127FD">
        <w:t>increase</w:t>
      </w:r>
      <w:r w:rsidR="00EB1745" w:rsidRPr="00D127FD">
        <w:t xml:space="preserve"> in availability</w:t>
      </w:r>
      <w:r w:rsidRPr="00D127FD">
        <w:t xml:space="preserve"> </w:t>
      </w:r>
      <w:r w:rsidR="00645157" w:rsidRPr="00D127FD">
        <w:t xml:space="preserve">was for </w:t>
      </w:r>
      <w:r w:rsidR="006B533D" w:rsidRPr="00D127FD">
        <w:t xml:space="preserve">Class B drugs </w:t>
      </w:r>
      <w:r w:rsidRPr="00D127FD">
        <w:t xml:space="preserve">in </w:t>
      </w:r>
      <w:r w:rsidR="006B533D" w:rsidRPr="00D127FD">
        <w:t>Kibaale</w:t>
      </w:r>
      <w:r w:rsidR="0045226F">
        <w:t>, which would be expected because ADS were allowed to sell certain prescription medicines</w:t>
      </w:r>
      <w:r w:rsidRPr="00D127FD">
        <w:t xml:space="preserve">. </w:t>
      </w:r>
    </w:p>
    <w:p w:rsidR="00F87278" w:rsidRPr="00D127FD" w:rsidRDefault="00F87278" w:rsidP="00D127FD">
      <w:pPr>
        <w:pStyle w:val="NoSpacing"/>
      </w:pPr>
    </w:p>
    <w:p w:rsidR="00141D5D" w:rsidRPr="00D127FD" w:rsidRDefault="00F87278" w:rsidP="00D127FD">
      <w:pPr>
        <w:pStyle w:val="NoSpacing"/>
        <w:rPr>
          <w:b/>
          <w:i/>
        </w:rPr>
      </w:pPr>
      <w:r w:rsidRPr="00D127FD">
        <w:rPr>
          <w:b/>
          <w:i/>
          <w:noProof/>
        </w:rPr>
        <w:drawing>
          <wp:inline distT="0" distB="0" distL="0" distR="0">
            <wp:extent cx="3240633" cy="2238451"/>
            <wp:effectExtent l="0" t="0" r="0"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127FD">
        <w:rPr>
          <w:noProof/>
        </w:rPr>
        <w:t xml:space="preserve"> </w:t>
      </w:r>
      <w:r w:rsidRPr="00D127FD">
        <w:rPr>
          <w:b/>
          <w:i/>
          <w:noProof/>
        </w:rPr>
        <w:drawing>
          <wp:inline distT="0" distB="0" distL="0" distR="0">
            <wp:extent cx="3237204" cy="2275027"/>
            <wp:effectExtent l="0" t="0" r="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1608" w:rsidRPr="00D127FD" w:rsidRDefault="00911608" w:rsidP="00D127FD">
      <w:pPr>
        <w:spacing w:after="0"/>
        <w:rPr>
          <w:b/>
          <w:i/>
        </w:rPr>
      </w:pPr>
    </w:p>
    <w:p w:rsidR="005A4989" w:rsidRPr="001E4E63" w:rsidRDefault="0016551F" w:rsidP="004204D9">
      <w:pPr>
        <w:pStyle w:val="H3"/>
        <w:keepNext/>
        <w:rPr>
          <w:rFonts w:eastAsia="Times New Roman" w:cs="Arial"/>
        </w:rPr>
      </w:pPr>
      <w:bookmarkStart w:id="52" w:name="_Toc310350401"/>
      <w:r w:rsidRPr="001E4E63">
        <w:rPr>
          <w:rFonts w:eastAsia="Times New Roman" w:cs="Arial"/>
        </w:rPr>
        <w:lastRenderedPageBreak/>
        <w:t>Availability of antimalarial medicines</w:t>
      </w:r>
      <w:bookmarkEnd w:id="52"/>
    </w:p>
    <w:p w:rsidR="00716D67" w:rsidRDefault="009E77D9" w:rsidP="004204D9">
      <w:pPr>
        <w:keepNext/>
        <w:tabs>
          <w:tab w:val="num" w:pos="720"/>
        </w:tabs>
        <w:spacing w:after="0" w:line="240" w:lineRule="auto"/>
        <w:ind w:right="720"/>
        <w:outlineLvl w:val="0"/>
        <w:rPr>
          <w:rFonts w:eastAsia="Times New Roman"/>
        </w:rPr>
      </w:pPr>
      <w:r w:rsidRPr="00D127FD">
        <w:rPr>
          <w:rFonts w:eastAsia="Times New Roman"/>
        </w:rPr>
        <w:t xml:space="preserve">The availability of the </w:t>
      </w:r>
      <w:r w:rsidR="001A721B" w:rsidRPr="00D127FD">
        <w:rPr>
          <w:rFonts w:eastAsia="Times New Roman"/>
        </w:rPr>
        <w:t>recommended first</w:t>
      </w:r>
      <w:r w:rsidR="00166687" w:rsidRPr="00D127FD">
        <w:rPr>
          <w:rFonts w:eastAsia="Times New Roman"/>
        </w:rPr>
        <w:t>-</w:t>
      </w:r>
      <w:r w:rsidR="00AE4824" w:rsidRPr="00D127FD">
        <w:rPr>
          <w:rFonts w:eastAsia="Times New Roman"/>
        </w:rPr>
        <w:t xml:space="preserve">line </w:t>
      </w:r>
      <w:r w:rsidRPr="00D127FD">
        <w:rPr>
          <w:rFonts w:eastAsia="Times New Roman"/>
        </w:rPr>
        <w:t xml:space="preserve">antimalarial medicine for uncomplicated malaria, </w:t>
      </w:r>
      <w:r w:rsidR="00ED3DB0" w:rsidRPr="00D127FD">
        <w:rPr>
          <w:rFonts w:eastAsia="Times New Roman"/>
        </w:rPr>
        <w:t>artemether-</w:t>
      </w:r>
      <w:r w:rsidR="00336447" w:rsidRPr="00D127FD">
        <w:rPr>
          <w:rFonts w:eastAsia="Times New Roman"/>
        </w:rPr>
        <w:t>lumefantrine,</w:t>
      </w:r>
      <w:r w:rsidR="00AE4824" w:rsidRPr="00D127FD">
        <w:rPr>
          <w:rFonts w:eastAsia="Times New Roman"/>
        </w:rPr>
        <w:t xml:space="preserve"> increased in both the intervention district (Kibaale) and control (Mpigi)</w:t>
      </w:r>
      <w:r w:rsidR="00E93CE1" w:rsidRPr="00D127FD">
        <w:rPr>
          <w:rFonts w:eastAsia="Times New Roman"/>
        </w:rPr>
        <w:t xml:space="preserve"> (</w:t>
      </w:r>
      <w:r w:rsidR="003F10F8">
        <w:rPr>
          <w:rFonts w:eastAsia="Times New Roman"/>
        </w:rPr>
        <w:t>Figure</w:t>
      </w:r>
      <w:r w:rsidR="00E93CE1" w:rsidRPr="00D127FD">
        <w:rPr>
          <w:rFonts w:eastAsia="Times New Roman"/>
        </w:rPr>
        <w:t xml:space="preserve"> </w:t>
      </w:r>
      <w:r w:rsidR="004204D9">
        <w:rPr>
          <w:rFonts w:eastAsia="Times New Roman"/>
        </w:rPr>
        <w:t>14</w:t>
      </w:r>
      <w:r w:rsidR="00E93CE1" w:rsidRPr="00D127FD">
        <w:rPr>
          <w:rFonts w:eastAsia="Times New Roman"/>
        </w:rPr>
        <w:t>)</w:t>
      </w:r>
      <w:r w:rsidRPr="00D127FD">
        <w:rPr>
          <w:rFonts w:eastAsia="Times New Roman"/>
        </w:rPr>
        <w:t xml:space="preserve">. </w:t>
      </w:r>
      <w:r w:rsidR="0024027B">
        <w:rPr>
          <w:rFonts w:eastAsia="Times New Roman"/>
        </w:rPr>
        <w:t>These i</w:t>
      </w:r>
      <w:r w:rsidR="0024027B" w:rsidRPr="00D127FD">
        <w:rPr>
          <w:rFonts w:eastAsia="Times New Roman"/>
        </w:rPr>
        <w:t>ncrease</w:t>
      </w:r>
      <w:r w:rsidR="0024027B">
        <w:rPr>
          <w:rFonts w:eastAsia="Times New Roman"/>
        </w:rPr>
        <w:t>s</w:t>
      </w:r>
      <w:r w:rsidR="0024027B" w:rsidRPr="00D127FD">
        <w:rPr>
          <w:rFonts w:eastAsia="Times New Roman"/>
        </w:rPr>
        <w:t xml:space="preserve"> </w:t>
      </w:r>
      <w:r w:rsidRPr="00D127FD">
        <w:rPr>
          <w:rFonts w:eastAsia="Times New Roman"/>
        </w:rPr>
        <w:t xml:space="preserve">could have been </w:t>
      </w:r>
      <w:r w:rsidR="0024027B">
        <w:rPr>
          <w:rFonts w:eastAsia="Times New Roman"/>
        </w:rPr>
        <w:t>affected by</w:t>
      </w:r>
      <w:r w:rsidRPr="00D127FD">
        <w:rPr>
          <w:rFonts w:eastAsia="Times New Roman"/>
        </w:rPr>
        <w:t xml:space="preserve"> other concurrent interventions</w:t>
      </w:r>
      <w:r w:rsidR="00AE4824" w:rsidRPr="00D127FD">
        <w:rPr>
          <w:rFonts w:eastAsia="Times New Roman"/>
        </w:rPr>
        <w:t>.</w:t>
      </w:r>
      <w:r w:rsidR="00B76022" w:rsidRPr="00D127FD">
        <w:rPr>
          <w:rFonts w:eastAsia="Times New Roman"/>
        </w:rPr>
        <w:t xml:space="preserve"> </w:t>
      </w:r>
      <w:r w:rsidR="00C137CA" w:rsidRPr="00D127FD">
        <w:rPr>
          <w:rFonts w:eastAsia="Times New Roman"/>
        </w:rPr>
        <w:t xml:space="preserve">However, </w:t>
      </w:r>
      <w:r w:rsidR="00E93CE1" w:rsidRPr="00D127FD">
        <w:rPr>
          <w:rFonts w:eastAsia="Times New Roman"/>
        </w:rPr>
        <w:t xml:space="preserve">a </w:t>
      </w:r>
      <w:r w:rsidRPr="00D127FD">
        <w:rPr>
          <w:rFonts w:eastAsia="Times New Roman"/>
        </w:rPr>
        <w:t>dramatic fall in the availab</w:t>
      </w:r>
      <w:r w:rsidR="00E93CE1" w:rsidRPr="00D127FD">
        <w:rPr>
          <w:rFonts w:eastAsia="Times New Roman"/>
        </w:rPr>
        <w:t xml:space="preserve">ility </w:t>
      </w:r>
      <w:r w:rsidRPr="00D127FD">
        <w:rPr>
          <w:rFonts w:eastAsia="Times New Roman"/>
        </w:rPr>
        <w:t xml:space="preserve">of </w:t>
      </w:r>
      <w:r w:rsidR="00C137CA" w:rsidRPr="00D127FD">
        <w:rPr>
          <w:rFonts w:eastAsia="Times New Roman"/>
        </w:rPr>
        <w:t>chloroquine and sulfadoxine-pyrimethamine (SP)</w:t>
      </w:r>
      <w:r w:rsidRPr="00D127FD">
        <w:rPr>
          <w:rFonts w:eastAsia="Times New Roman"/>
        </w:rPr>
        <w:t xml:space="preserve"> in Kibaale</w:t>
      </w:r>
      <w:r w:rsidR="00ED3DB0">
        <w:rPr>
          <w:rFonts w:eastAsia="Times New Roman"/>
        </w:rPr>
        <w:t xml:space="preserve">, but </w:t>
      </w:r>
      <w:r w:rsidRPr="00D127FD">
        <w:rPr>
          <w:rFonts w:eastAsia="Times New Roman"/>
        </w:rPr>
        <w:t xml:space="preserve">not in Mpigi, appears to be a result of the intervention. </w:t>
      </w:r>
      <w:r w:rsidR="00CE46CD">
        <w:rPr>
          <w:rFonts w:eastAsia="Times New Roman"/>
        </w:rPr>
        <w:t>Table 10 shows availability data for antimalarials.</w:t>
      </w:r>
    </w:p>
    <w:p w:rsidR="00141D5D" w:rsidRPr="00D127FD" w:rsidRDefault="00C137CA" w:rsidP="00135007">
      <w:pPr>
        <w:pStyle w:val="NoSpacing"/>
        <w:ind w:left="1080"/>
        <w:jc w:val="center"/>
      </w:pPr>
      <w:r w:rsidRPr="00D127FD">
        <w:rPr>
          <w:noProof/>
        </w:rPr>
        <w:drawing>
          <wp:inline distT="0" distB="0" distL="0" distR="0">
            <wp:extent cx="5511241" cy="3277209"/>
            <wp:effectExtent l="0" t="0" r="0"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436E" w:rsidRPr="00D127FD" w:rsidRDefault="0091436E" w:rsidP="00D127FD">
      <w:pPr>
        <w:pStyle w:val="NoSpacing"/>
        <w:ind w:left="1080"/>
      </w:pPr>
    </w:p>
    <w:p w:rsidR="004204D9" w:rsidRDefault="004204D9" w:rsidP="004204D9">
      <w:pPr>
        <w:keepNext/>
        <w:spacing w:after="0"/>
        <w:rPr>
          <w:b/>
        </w:rPr>
      </w:pPr>
    </w:p>
    <w:p w:rsidR="00611357" w:rsidRPr="006A7A6C" w:rsidRDefault="006A7A6C" w:rsidP="004204D9">
      <w:pPr>
        <w:keepNext/>
        <w:spacing w:after="0"/>
        <w:rPr>
          <w:b/>
        </w:rPr>
      </w:pPr>
      <w:r w:rsidRPr="00D127FD">
        <w:rPr>
          <w:b/>
        </w:rPr>
        <w:t xml:space="preserve">Table </w:t>
      </w:r>
      <w:r w:rsidR="00CE46CD">
        <w:rPr>
          <w:b/>
        </w:rPr>
        <w:t>10</w:t>
      </w:r>
      <w:r w:rsidRPr="00D127FD">
        <w:rPr>
          <w:b/>
        </w:rPr>
        <w:t xml:space="preserve">: Availability of </w:t>
      </w:r>
      <w:r>
        <w:rPr>
          <w:b/>
        </w:rPr>
        <w:t xml:space="preserve">Antimalarials </w:t>
      </w:r>
      <w:r w:rsidRPr="00D127FD">
        <w:rPr>
          <w:b/>
        </w:rPr>
        <w:t>in Kibaale and Mpigi</w:t>
      </w:r>
    </w:p>
    <w:tbl>
      <w:tblPr>
        <w:tblStyle w:val="LightGrid-Accent2"/>
        <w:tblpPr w:leftFromText="180" w:rightFromText="180" w:vertAnchor="text" w:horzAnchor="margin" w:tblpX="-144" w:tblpY="158"/>
        <w:tblW w:w="0" w:type="auto"/>
        <w:tblLook w:val="04A0"/>
      </w:tblPr>
      <w:tblGrid>
        <w:gridCol w:w="2106"/>
        <w:gridCol w:w="940"/>
        <w:gridCol w:w="887"/>
        <w:gridCol w:w="781"/>
        <w:gridCol w:w="793"/>
        <w:gridCol w:w="1520"/>
        <w:gridCol w:w="1501"/>
        <w:gridCol w:w="1613"/>
        <w:gridCol w:w="875"/>
      </w:tblGrid>
      <w:tr w:rsidR="00190B76" w:rsidRPr="00135007" w:rsidTr="00912FE6">
        <w:trPr>
          <w:cnfStyle w:val="100000000000"/>
          <w:trHeight w:val="20"/>
          <w:tblHeader/>
        </w:trPr>
        <w:tc>
          <w:tcPr>
            <w:cnfStyle w:val="001000000000"/>
            <w:tcW w:w="0" w:type="auto"/>
            <w:vAlign w:val="center"/>
          </w:tcPr>
          <w:p w:rsidR="00190B76" w:rsidRPr="00145E8C" w:rsidRDefault="00190B76" w:rsidP="00912FE6">
            <w:pPr>
              <w:keepNext/>
              <w:contextualSpacing/>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Tracer drug</w:t>
            </w:r>
          </w:p>
        </w:tc>
        <w:tc>
          <w:tcPr>
            <w:tcW w:w="0" w:type="auto"/>
            <w:vAlign w:val="center"/>
          </w:tcPr>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bCs w:val="0"/>
                <w:sz w:val="20"/>
                <w:szCs w:val="20"/>
              </w:rPr>
            </w:pPr>
            <w:r w:rsidRPr="00135007">
              <w:rPr>
                <w:rFonts w:asciiTheme="minorHAnsi" w:eastAsia="Times New Roman" w:hAnsiTheme="minorHAnsi" w:cstheme="minorHAnsi"/>
                <w:sz w:val="20"/>
                <w:szCs w:val="20"/>
              </w:rPr>
              <w:t>Kibaale Pre # (%)</w:t>
            </w:r>
          </w:p>
        </w:tc>
        <w:tc>
          <w:tcPr>
            <w:tcW w:w="0" w:type="auto"/>
            <w:vAlign w:val="center"/>
          </w:tcPr>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Kibaale Post</w:t>
            </w:r>
          </w:p>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 (%)</w:t>
            </w:r>
          </w:p>
        </w:tc>
        <w:tc>
          <w:tcPr>
            <w:tcW w:w="0" w:type="auto"/>
            <w:vAlign w:val="center"/>
          </w:tcPr>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bCs w:val="0"/>
                <w:sz w:val="20"/>
                <w:szCs w:val="20"/>
              </w:rPr>
            </w:pPr>
            <w:r w:rsidRPr="00135007">
              <w:rPr>
                <w:rFonts w:asciiTheme="minorHAnsi" w:eastAsia="Times New Roman" w:hAnsiTheme="minorHAnsi" w:cstheme="minorHAnsi"/>
                <w:sz w:val="20"/>
                <w:szCs w:val="20"/>
              </w:rPr>
              <w:t>Mpigi Pre</w:t>
            </w:r>
          </w:p>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bCs w:val="0"/>
                <w:sz w:val="20"/>
                <w:szCs w:val="20"/>
              </w:rPr>
            </w:pPr>
            <w:r w:rsidRPr="00135007">
              <w:rPr>
                <w:rFonts w:asciiTheme="minorHAnsi" w:eastAsia="Times New Roman" w:hAnsiTheme="minorHAnsi" w:cstheme="minorHAnsi"/>
                <w:sz w:val="20"/>
                <w:szCs w:val="20"/>
              </w:rPr>
              <w:t># (%)</w:t>
            </w:r>
          </w:p>
        </w:tc>
        <w:tc>
          <w:tcPr>
            <w:tcW w:w="0" w:type="auto"/>
            <w:vAlign w:val="center"/>
          </w:tcPr>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Mpigi Post</w:t>
            </w:r>
          </w:p>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 (%)</w:t>
            </w:r>
          </w:p>
        </w:tc>
        <w:tc>
          <w:tcPr>
            <w:tcW w:w="0" w:type="auto"/>
            <w:vAlign w:val="center"/>
          </w:tcPr>
          <w:p w:rsidR="00190B76" w:rsidRPr="009D2D58" w:rsidRDefault="00190B76" w:rsidP="00912FE6">
            <w:pPr>
              <w:keepNext/>
              <w:spacing w:line="276" w:lineRule="auto"/>
              <w:contextualSpacing/>
              <w:jc w:val="center"/>
              <w:cnfStyle w:val="100000000000"/>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 xml:space="preserve">Kibaale difference </w:t>
            </w:r>
            <w:r w:rsidRPr="001E025F">
              <w:rPr>
                <w:rFonts w:asciiTheme="minorHAnsi" w:eastAsia="Times New Roman" w:hAnsiTheme="minorHAnsi" w:cstheme="minorHAnsi"/>
                <w:sz w:val="20"/>
                <w:szCs w:val="20"/>
              </w:rPr>
              <w:t>(percentage points)</w:t>
            </w:r>
          </w:p>
        </w:tc>
        <w:tc>
          <w:tcPr>
            <w:tcW w:w="0" w:type="auto"/>
            <w:vAlign w:val="center"/>
          </w:tcPr>
          <w:p w:rsidR="00190B76" w:rsidRPr="009D2D58" w:rsidRDefault="00190B76" w:rsidP="00912FE6">
            <w:pPr>
              <w:keepNext/>
              <w:spacing w:line="276" w:lineRule="auto"/>
              <w:contextualSpacing/>
              <w:jc w:val="center"/>
              <w:cnfStyle w:val="100000000000"/>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 xml:space="preserve">Mpigi difference </w:t>
            </w:r>
            <w:r w:rsidRPr="001E025F">
              <w:rPr>
                <w:rFonts w:asciiTheme="minorHAnsi" w:eastAsia="Times New Roman" w:hAnsiTheme="minorHAnsi" w:cstheme="minorHAnsi"/>
                <w:sz w:val="20"/>
                <w:szCs w:val="20"/>
              </w:rPr>
              <w:t>(percentage points)</w:t>
            </w:r>
          </w:p>
        </w:tc>
        <w:tc>
          <w:tcPr>
            <w:tcW w:w="0" w:type="auto"/>
            <w:vAlign w:val="center"/>
          </w:tcPr>
          <w:p w:rsidR="00190B76" w:rsidRPr="009D2D58" w:rsidRDefault="00190B76" w:rsidP="00912FE6">
            <w:pPr>
              <w:keepNext/>
              <w:spacing w:line="276" w:lineRule="auto"/>
              <w:contextualSpacing/>
              <w:jc w:val="center"/>
              <w:cnfStyle w:val="100000000000"/>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Between group difference</w:t>
            </w:r>
            <w:r>
              <w:rPr>
                <w:rFonts w:asciiTheme="minorHAnsi" w:eastAsia="Times New Roman" w:hAnsiTheme="minorHAnsi" w:cstheme="minorHAnsi"/>
                <w:sz w:val="20"/>
                <w:szCs w:val="20"/>
              </w:rPr>
              <w:t xml:space="preserve"> </w:t>
            </w:r>
            <w:r w:rsidRPr="001E025F">
              <w:rPr>
                <w:rFonts w:asciiTheme="minorHAnsi" w:eastAsia="Times New Roman" w:hAnsiTheme="minorHAnsi" w:cstheme="minorHAnsi"/>
                <w:sz w:val="20"/>
                <w:szCs w:val="20"/>
              </w:rPr>
              <w:t>(percentage points)</w:t>
            </w:r>
          </w:p>
        </w:tc>
        <w:tc>
          <w:tcPr>
            <w:tcW w:w="0" w:type="auto"/>
            <w:vAlign w:val="center"/>
          </w:tcPr>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P-Value</w:t>
            </w:r>
          </w:p>
        </w:tc>
      </w:tr>
      <w:tr w:rsidR="00190B76" w:rsidRPr="00135007" w:rsidTr="00912FE6">
        <w:trPr>
          <w:cnfStyle w:val="00000010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Artemether-lumefantrine 20/120 6 x 4 tabs</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sz w:val="20"/>
                <w:szCs w:val="20"/>
              </w:rPr>
            </w:pPr>
            <w:r w:rsidRPr="00135007">
              <w:rPr>
                <w:rFonts w:eastAsia="Times New Roman" w:cstheme="minorHAnsi"/>
                <w:color w:val="000000"/>
                <w:sz w:val="20"/>
                <w:szCs w:val="20"/>
              </w:rPr>
              <w:t>3(5)</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sz w:val="20"/>
                <w:szCs w:val="20"/>
              </w:rPr>
            </w:pPr>
            <w:r w:rsidRPr="00135007">
              <w:rPr>
                <w:rFonts w:cstheme="minorHAnsi"/>
                <w:color w:val="000000"/>
                <w:sz w:val="20"/>
                <w:szCs w:val="20"/>
              </w:rPr>
              <w:t>39(87)</w:t>
            </w:r>
          </w:p>
        </w:tc>
        <w:tc>
          <w:tcPr>
            <w:tcW w:w="0" w:type="auto"/>
            <w:vAlign w:val="center"/>
          </w:tcPr>
          <w:p w:rsidR="00190B76" w:rsidRPr="00135007" w:rsidRDefault="00190B76" w:rsidP="00912FE6">
            <w:pPr>
              <w:keepNext/>
              <w:jc w:val="center"/>
              <w:cnfStyle w:val="000000100000"/>
              <w:rPr>
                <w:rFonts w:eastAsia="Times New Roman" w:cstheme="minorHAnsi"/>
                <w:color w:val="000000"/>
                <w:sz w:val="20"/>
                <w:szCs w:val="20"/>
              </w:rPr>
            </w:pPr>
            <w:r w:rsidRPr="00135007">
              <w:rPr>
                <w:rFonts w:eastAsia="Times New Roman" w:cstheme="minorHAnsi"/>
                <w:color w:val="000000"/>
                <w:sz w:val="20"/>
                <w:szCs w:val="20"/>
              </w:rPr>
              <w:t>6(6)</w:t>
            </w:r>
          </w:p>
        </w:tc>
        <w:tc>
          <w:tcPr>
            <w:tcW w:w="0" w:type="auto"/>
            <w:vAlign w:val="center"/>
          </w:tcPr>
          <w:p w:rsidR="00190B76" w:rsidRPr="00135007" w:rsidRDefault="00190B76" w:rsidP="00912FE6">
            <w:pPr>
              <w:keepNext/>
              <w:jc w:val="center"/>
              <w:cnfStyle w:val="000000100000"/>
              <w:rPr>
                <w:rFonts w:eastAsia="Times New Roman" w:cstheme="minorHAnsi"/>
                <w:color w:val="000000"/>
                <w:sz w:val="20"/>
                <w:szCs w:val="20"/>
              </w:rPr>
            </w:pPr>
            <w:r w:rsidRPr="00135007">
              <w:rPr>
                <w:rFonts w:cstheme="minorHAnsi"/>
                <w:color w:val="000000"/>
                <w:sz w:val="20"/>
                <w:szCs w:val="20"/>
              </w:rPr>
              <w:t>38(93)</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82</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87</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5</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i/>
                <w:sz w:val="20"/>
                <w:szCs w:val="20"/>
              </w:rPr>
            </w:pPr>
            <w:r w:rsidRPr="00135007">
              <w:rPr>
                <w:rFonts w:eastAsia="Times New Roman" w:cstheme="minorHAnsi"/>
                <w:bCs/>
                <w:i/>
                <w:sz w:val="20"/>
                <w:szCs w:val="20"/>
              </w:rPr>
              <w:t>p=0.291</w:t>
            </w:r>
          </w:p>
        </w:tc>
      </w:tr>
      <w:tr w:rsidR="00190B76" w:rsidRPr="00135007" w:rsidTr="00912FE6">
        <w:trPr>
          <w:cnfStyle w:val="00000001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Pr>
                <w:rFonts w:asciiTheme="minorHAnsi" w:eastAsia="Times New Roman" w:hAnsiTheme="minorHAnsi" w:cstheme="minorHAnsi"/>
                <w:b w:val="0"/>
                <w:sz w:val="20"/>
                <w:szCs w:val="20"/>
              </w:rPr>
              <w:t>Sulf</w:t>
            </w:r>
            <w:r w:rsidRPr="00135007">
              <w:rPr>
                <w:rFonts w:asciiTheme="minorHAnsi" w:eastAsia="Times New Roman" w:hAnsiTheme="minorHAnsi" w:cstheme="minorHAnsi"/>
                <w:b w:val="0"/>
                <w:sz w:val="20"/>
                <w:szCs w:val="20"/>
              </w:rPr>
              <w:t>ametopyrazine+ pyrimethamine tabs</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10(15)</w:t>
            </w:r>
          </w:p>
        </w:tc>
        <w:tc>
          <w:tcPr>
            <w:tcW w:w="0" w:type="auto"/>
            <w:vAlign w:val="center"/>
          </w:tcPr>
          <w:p w:rsidR="00190B76" w:rsidRPr="00135007" w:rsidRDefault="00190B76" w:rsidP="00912FE6">
            <w:pPr>
              <w:keepNext/>
              <w:spacing w:line="276" w:lineRule="auto"/>
              <w:jc w:val="center"/>
              <w:cnfStyle w:val="000000010000"/>
              <w:rPr>
                <w:rFonts w:cstheme="minorHAnsi"/>
                <w:color w:val="000000"/>
                <w:sz w:val="20"/>
                <w:szCs w:val="20"/>
              </w:rPr>
            </w:pPr>
            <w:r w:rsidRPr="00135007">
              <w:rPr>
                <w:rFonts w:cstheme="minorHAnsi"/>
                <w:color w:val="000000"/>
                <w:sz w:val="20"/>
                <w:szCs w:val="20"/>
              </w:rPr>
              <w:t>0</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17(27)</w:t>
            </w:r>
          </w:p>
        </w:tc>
        <w:tc>
          <w:tcPr>
            <w:tcW w:w="0" w:type="auto"/>
            <w:vAlign w:val="center"/>
          </w:tcPr>
          <w:p w:rsidR="00190B76" w:rsidRPr="00135007" w:rsidRDefault="00190B76" w:rsidP="00912FE6">
            <w:pPr>
              <w:keepNext/>
              <w:spacing w:line="276" w:lineRule="auto"/>
              <w:jc w:val="center"/>
              <w:cnfStyle w:val="000000010000"/>
              <w:rPr>
                <w:rFonts w:cstheme="minorHAnsi"/>
                <w:color w:val="000000"/>
                <w:sz w:val="20"/>
                <w:szCs w:val="20"/>
              </w:rPr>
            </w:pPr>
            <w:r w:rsidRPr="00135007">
              <w:rPr>
                <w:rFonts w:cstheme="minorHAnsi"/>
                <w:color w:val="000000"/>
                <w:sz w:val="20"/>
                <w:szCs w:val="20"/>
              </w:rPr>
              <w:t>0</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15</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0</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softHyphen/>
            </w:r>
            <w:r w:rsidRPr="00135007">
              <w:rPr>
                <w:rFonts w:eastAsia="Times New Roman" w:cstheme="minorHAnsi"/>
                <w:bCs/>
                <w:sz w:val="20"/>
                <w:szCs w:val="20"/>
              </w:rPr>
              <w:t>15</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i/>
                <w:sz w:val="20"/>
                <w:szCs w:val="20"/>
              </w:rPr>
            </w:pPr>
            <w:r w:rsidRPr="00135007">
              <w:rPr>
                <w:rFonts w:eastAsia="Times New Roman" w:cstheme="minorHAnsi"/>
                <w:bCs/>
                <w:i/>
                <w:sz w:val="20"/>
                <w:szCs w:val="20"/>
              </w:rPr>
              <w:t>p=0.523</w:t>
            </w:r>
          </w:p>
        </w:tc>
      </w:tr>
      <w:tr w:rsidR="00190B76" w:rsidRPr="00203296" w:rsidTr="00912FE6">
        <w:trPr>
          <w:cnfStyle w:val="00000010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Sulfadoxine + pyrimethamine tabs</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58(88)</w:t>
            </w:r>
          </w:p>
        </w:tc>
        <w:tc>
          <w:tcPr>
            <w:tcW w:w="0" w:type="auto"/>
            <w:vAlign w:val="center"/>
          </w:tcPr>
          <w:p w:rsidR="00190B76" w:rsidRPr="00135007" w:rsidRDefault="00190B76" w:rsidP="00912FE6">
            <w:pPr>
              <w:keepNext/>
              <w:spacing w:line="276" w:lineRule="auto"/>
              <w:jc w:val="center"/>
              <w:cnfStyle w:val="000000100000"/>
              <w:rPr>
                <w:rFonts w:cstheme="minorHAnsi"/>
                <w:color w:val="000000"/>
                <w:sz w:val="20"/>
                <w:szCs w:val="20"/>
              </w:rPr>
            </w:pPr>
            <w:r w:rsidRPr="00135007">
              <w:rPr>
                <w:rFonts w:cstheme="minorHAnsi"/>
                <w:color w:val="000000"/>
                <w:sz w:val="20"/>
                <w:szCs w:val="20"/>
              </w:rPr>
              <w:t>3(7)</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52(81)</w:t>
            </w:r>
          </w:p>
        </w:tc>
        <w:tc>
          <w:tcPr>
            <w:tcW w:w="0" w:type="auto"/>
            <w:vAlign w:val="center"/>
          </w:tcPr>
          <w:p w:rsidR="00190B76" w:rsidRPr="00135007" w:rsidRDefault="00190B76" w:rsidP="00912FE6">
            <w:pPr>
              <w:keepNext/>
              <w:spacing w:line="276" w:lineRule="auto"/>
              <w:jc w:val="center"/>
              <w:cnfStyle w:val="000000100000"/>
              <w:rPr>
                <w:rFonts w:cstheme="minorHAnsi"/>
                <w:color w:val="000000"/>
                <w:sz w:val="20"/>
                <w:szCs w:val="20"/>
              </w:rPr>
            </w:pPr>
            <w:r w:rsidRPr="00135007">
              <w:rPr>
                <w:rFonts w:cstheme="minorHAnsi"/>
                <w:color w:val="000000"/>
                <w:sz w:val="20"/>
                <w:szCs w:val="20"/>
              </w:rPr>
              <w:t>35(85)</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81</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4</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77</w:t>
            </w:r>
          </w:p>
        </w:tc>
        <w:tc>
          <w:tcPr>
            <w:tcW w:w="0" w:type="auto"/>
            <w:vAlign w:val="center"/>
          </w:tcPr>
          <w:p w:rsidR="00190B76" w:rsidRPr="00203296" w:rsidRDefault="00190B76" w:rsidP="00912FE6">
            <w:pPr>
              <w:keepNext/>
              <w:spacing w:line="276" w:lineRule="auto"/>
              <w:contextualSpacing/>
              <w:jc w:val="center"/>
              <w:cnfStyle w:val="000000100000"/>
              <w:rPr>
                <w:rFonts w:eastAsia="Times New Roman" w:cstheme="minorHAnsi"/>
                <w:b/>
                <w:bCs/>
                <w:i/>
                <w:sz w:val="20"/>
                <w:szCs w:val="20"/>
              </w:rPr>
            </w:pPr>
            <w:r w:rsidRPr="00203296">
              <w:rPr>
                <w:rFonts w:eastAsia="Times New Roman" w:cstheme="minorHAnsi"/>
                <w:b/>
                <w:bCs/>
                <w:i/>
                <w:sz w:val="20"/>
                <w:szCs w:val="20"/>
              </w:rPr>
              <w:t>p&lt;0.05</w:t>
            </w:r>
          </w:p>
        </w:tc>
      </w:tr>
      <w:tr w:rsidR="00190B76" w:rsidRPr="00203296" w:rsidTr="00912FE6">
        <w:trPr>
          <w:cnfStyle w:val="00000001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Quinine injection</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39(59)</w:t>
            </w:r>
          </w:p>
        </w:tc>
        <w:tc>
          <w:tcPr>
            <w:tcW w:w="0" w:type="auto"/>
            <w:vAlign w:val="center"/>
          </w:tcPr>
          <w:p w:rsidR="00190B76" w:rsidRPr="00135007" w:rsidRDefault="00190B76" w:rsidP="00912FE6">
            <w:pPr>
              <w:keepNext/>
              <w:spacing w:line="276" w:lineRule="auto"/>
              <w:jc w:val="center"/>
              <w:cnfStyle w:val="000000010000"/>
              <w:rPr>
                <w:rFonts w:cstheme="minorHAnsi"/>
                <w:color w:val="000000"/>
                <w:sz w:val="20"/>
                <w:szCs w:val="20"/>
              </w:rPr>
            </w:pPr>
            <w:r w:rsidRPr="00135007">
              <w:rPr>
                <w:rFonts w:cstheme="minorHAnsi"/>
                <w:color w:val="000000"/>
                <w:sz w:val="20"/>
                <w:szCs w:val="20"/>
              </w:rPr>
              <w:t>1(2)</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26(41)</w:t>
            </w:r>
          </w:p>
        </w:tc>
        <w:tc>
          <w:tcPr>
            <w:tcW w:w="0" w:type="auto"/>
            <w:vAlign w:val="center"/>
          </w:tcPr>
          <w:p w:rsidR="00190B76" w:rsidRPr="00135007" w:rsidRDefault="00190B76" w:rsidP="00912FE6">
            <w:pPr>
              <w:keepNext/>
              <w:spacing w:line="276" w:lineRule="auto"/>
              <w:jc w:val="center"/>
              <w:cnfStyle w:val="000000010000"/>
              <w:rPr>
                <w:rFonts w:cstheme="minorHAnsi"/>
                <w:color w:val="000000"/>
                <w:sz w:val="20"/>
                <w:szCs w:val="20"/>
              </w:rPr>
            </w:pPr>
            <w:r w:rsidRPr="00135007">
              <w:rPr>
                <w:rFonts w:cstheme="minorHAnsi"/>
                <w:color w:val="000000"/>
                <w:sz w:val="20"/>
                <w:szCs w:val="20"/>
              </w:rPr>
              <w:t>18(44)</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57</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3</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54</w:t>
            </w:r>
          </w:p>
        </w:tc>
        <w:tc>
          <w:tcPr>
            <w:tcW w:w="0" w:type="auto"/>
            <w:vAlign w:val="center"/>
          </w:tcPr>
          <w:p w:rsidR="00190B76" w:rsidRPr="00203296" w:rsidRDefault="00190B76" w:rsidP="00912FE6">
            <w:pPr>
              <w:keepNext/>
              <w:spacing w:line="276" w:lineRule="auto"/>
              <w:contextualSpacing/>
              <w:jc w:val="center"/>
              <w:cnfStyle w:val="000000010000"/>
              <w:rPr>
                <w:rFonts w:eastAsia="Times New Roman" w:cstheme="minorHAnsi"/>
                <w:b/>
                <w:bCs/>
                <w:i/>
                <w:sz w:val="20"/>
                <w:szCs w:val="20"/>
              </w:rPr>
            </w:pPr>
            <w:r w:rsidRPr="00203296">
              <w:rPr>
                <w:rFonts w:eastAsia="Times New Roman" w:cstheme="minorHAnsi"/>
                <w:b/>
                <w:bCs/>
                <w:i/>
                <w:sz w:val="20"/>
                <w:szCs w:val="20"/>
              </w:rPr>
              <w:t>p&lt;0.05</w:t>
            </w:r>
          </w:p>
        </w:tc>
      </w:tr>
      <w:tr w:rsidR="00190B76" w:rsidRPr="00203296" w:rsidTr="00912FE6">
        <w:trPr>
          <w:cnfStyle w:val="00000010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Zinc tabs</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6(6)</w:t>
            </w:r>
          </w:p>
        </w:tc>
        <w:tc>
          <w:tcPr>
            <w:tcW w:w="0" w:type="auto"/>
            <w:vAlign w:val="center"/>
          </w:tcPr>
          <w:p w:rsidR="00190B76" w:rsidRPr="00135007" w:rsidRDefault="00190B76" w:rsidP="00912FE6">
            <w:pPr>
              <w:keepNext/>
              <w:spacing w:line="276" w:lineRule="auto"/>
              <w:jc w:val="center"/>
              <w:cnfStyle w:val="000000100000"/>
              <w:rPr>
                <w:rFonts w:cstheme="minorHAnsi"/>
                <w:color w:val="000000"/>
                <w:sz w:val="20"/>
                <w:szCs w:val="20"/>
              </w:rPr>
            </w:pPr>
            <w:r w:rsidRPr="00135007">
              <w:rPr>
                <w:rFonts w:cstheme="minorHAnsi"/>
                <w:color w:val="000000"/>
                <w:sz w:val="20"/>
                <w:szCs w:val="20"/>
              </w:rPr>
              <w:t>28(62)</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8(13)</w:t>
            </w:r>
          </w:p>
        </w:tc>
        <w:tc>
          <w:tcPr>
            <w:tcW w:w="0" w:type="auto"/>
            <w:vAlign w:val="center"/>
          </w:tcPr>
          <w:p w:rsidR="00190B76" w:rsidRPr="00135007" w:rsidRDefault="00190B76" w:rsidP="00912FE6">
            <w:pPr>
              <w:keepNext/>
              <w:spacing w:line="276" w:lineRule="auto"/>
              <w:jc w:val="center"/>
              <w:cnfStyle w:val="000000100000"/>
              <w:rPr>
                <w:rFonts w:cstheme="minorHAnsi"/>
                <w:color w:val="000000"/>
                <w:sz w:val="20"/>
                <w:szCs w:val="20"/>
              </w:rPr>
            </w:pPr>
            <w:r w:rsidRPr="00135007">
              <w:rPr>
                <w:rFonts w:cstheme="minorHAnsi"/>
                <w:color w:val="000000"/>
                <w:sz w:val="20"/>
                <w:szCs w:val="20"/>
              </w:rPr>
              <w:t>10(24)</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56</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11</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45</w:t>
            </w:r>
          </w:p>
        </w:tc>
        <w:tc>
          <w:tcPr>
            <w:tcW w:w="0" w:type="auto"/>
            <w:vAlign w:val="center"/>
          </w:tcPr>
          <w:p w:rsidR="00190B76" w:rsidRPr="00203296" w:rsidRDefault="00190B76" w:rsidP="00912FE6">
            <w:pPr>
              <w:keepNext/>
              <w:spacing w:line="276" w:lineRule="auto"/>
              <w:contextualSpacing/>
              <w:jc w:val="center"/>
              <w:cnfStyle w:val="000000100000"/>
              <w:rPr>
                <w:rFonts w:eastAsia="Times New Roman" w:cstheme="minorHAnsi"/>
                <w:b/>
                <w:bCs/>
                <w:i/>
                <w:sz w:val="20"/>
                <w:szCs w:val="20"/>
              </w:rPr>
            </w:pPr>
            <w:r w:rsidRPr="00203296">
              <w:rPr>
                <w:rFonts w:eastAsia="Times New Roman" w:cstheme="minorHAnsi"/>
                <w:b/>
                <w:bCs/>
                <w:i/>
                <w:sz w:val="20"/>
                <w:szCs w:val="20"/>
              </w:rPr>
              <w:t>p&lt;0.05</w:t>
            </w:r>
          </w:p>
        </w:tc>
      </w:tr>
    </w:tbl>
    <w:p w:rsidR="00190B76" w:rsidRPr="00D127FD" w:rsidRDefault="00190B76" w:rsidP="00D127FD">
      <w:pPr>
        <w:pStyle w:val="NoSpacing"/>
        <w:rPr>
          <w:rFonts w:eastAsia="Times New Roman"/>
          <w:b/>
        </w:rPr>
      </w:pPr>
    </w:p>
    <w:p w:rsidR="00307C1B" w:rsidRPr="00641D42" w:rsidRDefault="009E77D9" w:rsidP="00145E8C">
      <w:pPr>
        <w:pStyle w:val="H3"/>
        <w:keepNext/>
      </w:pPr>
      <w:bookmarkStart w:id="53" w:name="_Toc310350402"/>
      <w:r w:rsidRPr="00641D42">
        <w:lastRenderedPageBreak/>
        <w:t xml:space="preserve">Availability of </w:t>
      </w:r>
      <w:r w:rsidR="00611357" w:rsidRPr="00641D42">
        <w:t>antidiarrhea</w:t>
      </w:r>
      <w:r w:rsidRPr="00641D42">
        <w:t xml:space="preserve"> medicines</w:t>
      </w:r>
      <w:bookmarkEnd w:id="53"/>
    </w:p>
    <w:p w:rsidR="006A7A6C" w:rsidRDefault="00580965" w:rsidP="006A7A6C">
      <w:pPr>
        <w:pStyle w:val="NoSpacing"/>
        <w:keepNext/>
        <w:rPr>
          <w:rFonts w:eastAsia="Times New Roman"/>
        </w:rPr>
      </w:pPr>
      <w:r w:rsidRPr="00D127FD">
        <w:rPr>
          <w:rFonts w:eastAsia="Times New Roman"/>
        </w:rPr>
        <w:t xml:space="preserve">The number of ADS </w:t>
      </w:r>
      <w:r w:rsidR="00166687" w:rsidRPr="00D127FD">
        <w:rPr>
          <w:rFonts w:eastAsia="Times New Roman"/>
        </w:rPr>
        <w:t xml:space="preserve">in Kibaale </w:t>
      </w:r>
      <w:r w:rsidRPr="00D127FD">
        <w:rPr>
          <w:rFonts w:eastAsia="Times New Roman"/>
        </w:rPr>
        <w:t>stocking ORS increased from 50% to 8</w:t>
      </w:r>
      <w:r w:rsidR="00CF3F83">
        <w:rPr>
          <w:rFonts w:eastAsia="Times New Roman"/>
        </w:rPr>
        <w:t>7</w:t>
      </w:r>
      <w:r w:rsidRPr="00D127FD">
        <w:rPr>
          <w:rFonts w:eastAsia="Times New Roman"/>
        </w:rPr>
        <w:t>%</w:t>
      </w:r>
      <w:r w:rsidR="005D6BB7">
        <w:rPr>
          <w:rFonts w:eastAsia="Times New Roman"/>
        </w:rPr>
        <w:t>,</w:t>
      </w:r>
      <w:r w:rsidRPr="00D127FD">
        <w:rPr>
          <w:rFonts w:eastAsia="Times New Roman"/>
        </w:rPr>
        <w:t xml:space="preserve"> </w:t>
      </w:r>
      <w:r w:rsidR="009E7D27" w:rsidRPr="00D127FD">
        <w:rPr>
          <w:rFonts w:eastAsia="Times New Roman"/>
        </w:rPr>
        <w:t xml:space="preserve">while </w:t>
      </w:r>
      <w:r w:rsidRPr="00D127FD">
        <w:rPr>
          <w:rFonts w:eastAsia="Times New Roman"/>
        </w:rPr>
        <w:t xml:space="preserve">ADS </w:t>
      </w:r>
      <w:r w:rsidR="00166687" w:rsidRPr="00D127FD">
        <w:rPr>
          <w:rFonts w:eastAsia="Times New Roman"/>
        </w:rPr>
        <w:t xml:space="preserve">stocks of </w:t>
      </w:r>
      <w:r w:rsidRPr="00D127FD">
        <w:rPr>
          <w:rFonts w:eastAsia="Times New Roman"/>
        </w:rPr>
        <w:t xml:space="preserve">zinc tablets increased from 6% to 62%. The number of drug shops in Mpigi also </w:t>
      </w:r>
      <w:r w:rsidR="001A721B" w:rsidRPr="00D127FD">
        <w:rPr>
          <w:rFonts w:eastAsia="Times New Roman"/>
        </w:rPr>
        <w:t xml:space="preserve">experienced </w:t>
      </w:r>
      <w:r w:rsidR="005D6BB7">
        <w:rPr>
          <w:rFonts w:eastAsia="Times New Roman"/>
        </w:rPr>
        <w:t xml:space="preserve">smaller </w:t>
      </w:r>
      <w:r w:rsidR="001A721B" w:rsidRPr="00D127FD">
        <w:rPr>
          <w:rFonts w:eastAsia="Times New Roman"/>
        </w:rPr>
        <w:t>increases</w:t>
      </w:r>
      <w:r w:rsidR="005D6BB7">
        <w:rPr>
          <w:rFonts w:eastAsia="Times New Roman"/>
        </w:rPr>
        <w:t xml:space="preserve"> </w:t>
      </w:r>
      <w:r w:rsidRPr="00D127FD">
        <w:rPr>
          <w:rFonts w:eastAsia="Times New Roman"/>
        </w:rPr>
        <w:t xml:space="preserve">in </w:t>
      </w:r>
      <w:r w:rsidR="00BF3C50" w:rsidRPr="00D127FD">
        <w:rPr>
          <w:rFonts w:eastAsia="Times New Roman"/>
        </w:rPr>
        <w:t xml:space="preserve">the availability of </w:t>
      </w:r>
      <w:r w:rsidR="001A721B" w:rsidRPr="00D127FD">
        <w:rPr>
          <w:rFonts w:eastAsia="Times New Roman"/>
        </w:rPr>
        <w:t>antidiarrhea</w:t>
      </w:r>
      <w:r w:rsidR="00BF3C50" w:rsidRPr="00D127FD">
        <w:rPr>
          <w:rFonts w:eastAsia="Times New Roman"/>
        </w:rPr>
        <w:t xml:space="preserve"> medicines</w:t>
      </w:r>
      <w:r w:rsidRPr="00D127FD">
        <w:rPr>
          <w:rFonts w:eastAsia="Times New Roman"/>
        </w:rPr>
        <w:t xml:space="preserve"> (78% to 88% for ORS and 13% to 24% for zinc). </w:t>
      </w:r>
      <w:r w:rsidR="009E77D9" w:rsidRPr="00D127FD">
        <w:rPr>
          <w:rFonts w:eastAsia="Times New Roman"/>
        </w:rPr>
        <w:t xml:space="preserve">Table </w:t>
      </w:r>
      <w:r w:rsidR="0016554C">
        <w:rPr>
          <w:rFonts w:eastAsia="Times New Roman"/>
        </w:rPr>
        <w:t>11</w:t>
      </w:r>
      <w:r w:rsidR="00166687" w:rsidRPr="00D127FD">
        <w:rPr>
          <w:rFonts w:eastAsia="Times New Roman"/>
        </w:rPr>
        <w:t xml:space="preserve"> </w:t>
      </w:r>
      <w:r w:rsidR="009E77D9" w:rsidRPr="00D127FD">
        <w:rPr>
          <w:rFonts w:eastAsia="Times New Roman"/>
        </w:rPr>
        <w:t>gives specific percentage availability of different drugs and makes statistical comparisons o</w:t>
      </w:r>
      <w:r w:rsidR="005D6BB7">
        <w:rPr>
          <w:rFonts w:eastAsia="Times New Roman"/>
        </w:rPr>
        <w:t>f</w:t>
      </w:r>
      <w:r w:rsidR="009E77D9" w:rsidRPr="00D127FD">
        <w:rPr>
          <w:rFonts w:eastAsia="Times New Roman"/>
        </w:rPr>
        <w:t xml:space="preserve"> the significance of </w:t>
      </w:r>
      <w:r w:rsidR="00BF3C50" w:rsidRPr="00D127FD">
        <w:rPr>
          <w:rFonts w:eastAsia="Times New Roman"/>
        </w:rPr>
        <w:t xml:space="preserve">the </w:t>
      </w:r>
      <w:r w:rsidR="001A721B" w:rsidRPr="00D127FD">
        <w:rPr>
          <w:rFonts w:eastAsia="Times New Roman"/>
        </w:rPr>
        <w:t>observed changes</w:t>
      </w:r>
      <w:r w:rsidR="009E77D9" w:rsidRPr="00D127FD">
        <w:rPr>
          <w:rFonts w:eastAsia="Times New Roman"/>
        </w:rPr>
        <w:t xml:space="preserve">. </w:t>
      </w:r>
      <w:r w:rsidR="009E7D27" w:rsidRPr="00D127FD">
        <w:rPr>
          <w:rFonts w:eastAsia="Times New Roman"/>
        </w:rPr>
        <w:t>The results for ORS are not statistically significant while those for zinc tablets are.</w:t>
      </w:r>
    </w:p>
    <w:p w:rsidR="006A7A6C" w:rsidRPr="006A7A6C" w:rsidRDefault="006A7A6C" w:rsidP="006A7A6C">
      <w:pPr>
        <w:pStyle w:val="NoSpacing"/>
        <w:keepNext/>
        <w:rPr>
          <w:rFonts w:eastAsia="Times New Roman"/>
        </w:rPr>
      </w:pPr>
    </w:p>
    <w:p w:rsidR="00E835CF" w:rsidRPr="006A7A6C" w:rsidRDefault="006A7A6C" w:rsidP="004204D9">
      <w:pPr>
        <w:spacing w:after="0"/>
        <w:rPr>
          <w:b/>
        </w:rPr>
      </w:pPr>
      <w:r w:rsidRPr="00D127FD">
        <w:rPr>
          <w:b/>
        </w:rPr>
        <w:t xml:space="preserve">Table </w:t>
      </w:r>
      <w:r w:rsidR="0016554C">
        <w:rPr>
          <w:b/>
        </w:rPr>
        <w:t>11</w:t>
      </w:r>
      <w:r w:rsidRPr="00D127FD">
        <w:rPr>
          <w:b/>
        </w:rPr>
        <w:t xml:space="preserve">: Availability of </w:t>
      </w:r>
      <w:r>
        <w:rPr>
          <w:b/>
        </w:rPr>
        <w:t>Anti-diarrheal Products</w:t>
      </w:r>
      <w:r w:rsidRPr="00D127FD">
        <w:rPr>
          <w:b/>
        </w:rPr>
        <w:t xml:space="preserve"> in Kibaale and Mpigi</w:t>
      </w:r>
    </w:p>
    <w:tbl>
      <w:tblPr>
        <w:tblStyle w:val="LightGrid-Accent2"/>
        <w:tblpPr w:leftFromText="180" w:rightFromText="180" w:vertAnchor="text" w:horzAnchor="margin" w:tblpX="-144" w:tblpY="158"/>
        <w:tblW w:w="0" w:type="auto"/>
        <w:tblLook w:val="04A0"/>
      </w:tblPr>
      <w:tblGrid>
        <w:gridCol w:w="861"/>
        <w:gridCol w:w="1050"/>
        <w:gridCol w:w="945"/>
        <w:gridCol w:w="819"/>
        <w:gridCol w:w="843"/>
        <w:gridCol w:w="1825"/>
        <w:gridCol w:w="1787"/>
        <w:gridCol w:w="2011"/>
        <w:gridCol w:w="875"/>
      </w:tblGrid>
      <w:tr w:rsidR="00190B76" w:rsidRPr="00135007" w:rsidTr="00912FE6">
        <w:trPr>
          <w:cnfStyle w:val="100000000000"/>
          <w:trHeight w:val="20"/>
          <w:tblHeader/>
        </w:trPr>
        <w:tc>
          <w:tcPr>
            <w:cnfStyle w:val="001000000000"/>
            <w:tcW w:w="0" w:type="auto"/>
            <w:vAlign w:val="center"/>
          </w:tcPr>
          <w:p w:rsidR="00190B76" w:rsidRPr="00145E8C" w:rsidRDefault="00190B76" w:rsidP="006A7A6C">
            <w:pPr>
              <w:keepNext/>
              <w:contextualSpacing/>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Tracer drug</w:t>
            </w:r>
          </w:p>
        </w:tc>
        <w:tc>
          <w:tcPr>
            <w:tcW w:w="0" w:type="auto"/>
            <w:vAlign w:val="center"/>
          </w:tcPr>
          <w:p w:rsidR="00190B76" w:rsidRPr="00135007" w:rsidRDefault="00190B76" w:rsidP="006A7A6C">
            <w:pPr>
              <w:keepNext/>
              <w:spacing w:line="276" w:lineRule="auto"/>
              <w:contextualSpacing/>
              <w:jc w:val="center"/>
              <w:cnfStyle w:val="100000000000"/>
              <w:rPr>
                <w:rFonts w:asciiTheme="minorHAnsi" w:eastAsia="Times New Roman" w:hAnsiTheme="minorHAnsi" w:cstheme="minorHAnsi"/>
                <w:b w:val="0"/>
                <w:bCs w:val="0"/>
                <w:sz w:val="20"/>
                <w:szCs w:val="20"/>
              </w:rPr>
            </w:pPr>
            <w:r w:rsidRPr="00135007">
              <w:rPr>
                <w:rFonts w:asciiTheme="minorHAnsi" w:eastAsia="Times New Roman" w:hAnsiTheme="minorHAnsi" w:cstheme="minorHAnsi"/>
                <w:sz w:val="20"/>
                <w:szCs w:val="20"/>
              </w:rPr>
              <w:t>Kibaale Pre # (%)</w:t>
            </w:r>
          </w:p>
        </w:tc>
        <w:tc>
          <w:tcPr>
            <w:tcW w:w="0" w:type="auto"/>
            <w:vAlign w:val="center"/>
          </w:tcPr>
          <w:p w:rsidR="00190B76" w:rsidRPr="00135007" w:rsidRDefault="00190B76" w:rsidP="006A7A6C">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Kibaale Post</w:t>
            </w:r>
          </w:p>
          <w:p w:rsidR="00190B76" w:rsidRPr="00135007" w:rsidRDefault="00190B76" w:rsidP="006A7A6C">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 (%)</w:t>
            </w:r>
          </w:p>
        </w:tc>
        <w:tc>
          <w:tcPr>
            <w:tcW w:w="0" w:type="auto"/>
            <w:vAlign w:val="center"/>
          </w:tcPr>
          <w:p w:rsidR="00190B76" w:rsidRPr="00135007" w:rsidRDefault="00190B76" w:rsidP="006A7A6C">
            <w:pPr>
              <w:keepNext/>
              <w:spacing w:line="276" w:lineRule="auto"/>
              <w:contextualSpacing/>
              <w:jc w:val="center"/>
              <w:cnfStyle w:val="100000000000"/>
              <w:rPr>
                <w:rFonts w:asciiTheme="minorHAnsi" w:eastAsia="Times New Roman" w:hAnsiTheme="minorHAnsi" w:cstheme="minorHAnsi"/>
                <w:b w:val="0"/>
                <w:bCs w:val="0"/>
                <w:sz w:val="20"/>
                <w:szCs w:val="20"/>
              </w:rPr>
            </w:pPr>
            <w:r w:rsidRPr="00135007">
              <w:rPr>
                <w:rFonts w:asciiTheme="minorHAnsi" w:eastAsia="Times New Roman" w:hAnsiTheme="minorHAnsi" w:cstheme="minorHAnsi"/>
                <w:sz w:val="20"/>
                <w:szCs w:val="20"/>
              </w:rPr>
              <w:t>Mpigi Pre</w:t>
            </w:r>
          </w:p>
          <w:p w:rsidR="00190B76" w:rsidRPr="00135007" w:rsidRDefault="00190B76" w:rsidP="006A7A6C">
            <w:pPr>
              <w:keepNext/>
              <w:spacing w:line="276" w:lineRule="auto"/>
              <w:contextualSpacing/>
              <w:jc w:val="center"/>
              <w:cnfStyle w:val="100000000000"/>
              <w:rPr>
                <w:rFonts w:asciiTheme="minorHAnsi" w:eastAsia="Times New Roman" w:hAnsiTheme="minorHAnsi" w:cstheme="minorHAnsi"/>
                <w:b w:val="0"/>
                <w:bCs w:val="0"/>
                <w:sz w:val="20"/>
                <w:szCs w:val="20"/>
              </w:rPr>
            </w:pPr>
            <w:r w:rsidRPr="00135007">
              <w:rPr>
                <w:rFonts w:asciiTheme="minorHAnsi" w:eastAsia="Times New Roman" w:hAnsiTheme="minorHAnsi" w:cstheme="minorHAnsi"/>
                <w:sz w:val="20"/>
                <w:szCs w:val="20"/>
              </w:rPr>
              <w:t># (%)</w:t>
            </w:r>
          </w:p>
        </w:tc>
        <w:tc>
          <w:tcPr>
            <w:tcW w:w="0" w:type="auto"/>
            <w:vAlign w:val="center"/>
          </w:tcPr>
          <w:p w:rsidR="00190B76" w:rsidRPr="00135007" w:rsidRDefault="00190B76" w:rsidP="006A7A6C">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Mpigi Post</w:t>
            </w:r>
          </w:p>
          <w:p w:rsidR="00190B76" w:rsidRPr="00135007" w:rsidRDefault="00190B76" w:rsidP="006A7A6C">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 (%)</w:t>
            </w:r>
          </w:p>
        </w:tc>
        <w:tc>
          <w:tcPr>
            <w:tcW w:w="0" w:type="auto"/>
            <w:vAlign w:val="center"/>
          </w:tcPr>
          <w:p w:rsidR="00190B76" w:rsidRPr="009D2D58" w:rsidRDefault="00190B76" w:rsidP="006A7A6C">
            <w:pPr>
              <w:keepNext/>
              <w:spacing w:line="276" w:lineRule="auto"/>
              <w:contextualSpacing/>
              <w:jc w:val="center"/>
              <w:cnfStyle w:val="100000000000"/>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 xml:space="preserve">Kibaale difference </w:t>
            </w:r>
            <w:r w:rsidRPr="001E025F">
              <w:rPr>
                <w:rFonts w:asciiTheme="minorHAnsi" w:eastAsia="Times New Roman" w:hAnsiTheme="minorHAnsi" w:cstheme="minorHAnsi"/>
                <w:sz w:val="20"/>
                <w:szCs w:val="20"/>
              </w:rPr>
              <w:t>(percentage points)</w:t>
            </w:r>
          </w:p>
        </w:tc>
        <w:tc>
          <w:tcPr>
            <w:tcW w:w="0" w:type="auto"/>
            <w:vAlign w:val="center"/>
          </w:tcPr>
          <w:p w:rsidR="00190B76" w:rsidRPr="009D2D58" w:rsidRDefault="00190B76" w:rsidP="006A7A6C">
            <w:pPr>
              <w:keepNext/>
              <w:spacing w:line="276" w:lineRule="auto"/>
              <w:contextualSpacing/>
              <w:jc w:val="center"/>
              <w:cnfStyle w:val="100000000000"/>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 xml:space="preserve">Mpigi difference </w:t>
            </w:r>
            <w:r w:rsidRPr="001E025F">
              <w:rPr>
                <w:rFonts w:asciiTheme="minorHAnsi" w:eastAsia="Times New Roman" w:hAnsiTheme="minorHAnsi" w:cstheme="minorHAnsi"/>
                <w:sz w:val="20"/>
                <w:szCs w:val="20"/>
              </w:rPr>
              <w:t>(percentage points)</w:t>
            </w:r>
          </w:p>
        </w:tc>
        <w:tc>
          <w:tcPr>
            <w:tcW w:w="0" w:type="auto"/>
            <w:vAlign w:val="center"/>
          </w:tcPr>
          <w:p w:rsidR="00190B76" w:rsidRPr="009D2D58" w:rsidRDefault="00190B76" w:rsidP="006A7A6C">
            <w:pPr>
              <w:keepNext/>
              <w:spacing w:line="276" w:lineRule="auto"/>
              <w:contextualSpacing/>
              <w:jc w:val="center"/>
              <w:cnfStyle w:val="100000000000"/>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Between group difference</w:t>
            </w:r>
            <w:r>
              <w:rPr>
                <w:rFonts w:asciiTheme="minorHAnsi" w:eastAsia="Times New Roman" w:hAnsiTheme="minorHAnsi" w:cstheme="minorHAnsi"/>
                <w:sz w:val="20"/>
                <w:szCs w:val="20"/>
              </w:rPr>
              <w:t xml:space="preserve"> </w:t>
            </w:r>
            <w:r w:rsidRPr="001E025F">
              <w:rPr>
                <w:rFonts w:asciiTheme="minorHAnsi" w:eastAsia="Times New Roman" w:hAnsiTheme="minorHAnsi" w:cstheme="minorHAnsi"/>
                <w:sz w:val="20"/>
                <w:szCs w:val="20"/>
              </w:rPr>
              <w:t>(percentage points)</w:t>
            </w:r>
          </w:p>
        </w:tc>
        <w:tc>
          <w:tcPr>
            <w:tcW w:w="0" w:type="auto"/>
            <w:vAlign w:val="center"/>
          </w:tcPr>
          <w:p w:rsidR="00190B76" w:rsidRPr="00135007" w:rsidRDefault="00190B76" w:rsidP="006A7A6C">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P-Value</w:t>
            </w:r>
          </w:p>
        </w:tc>
      </w:tr>
      <w:tr w:rsidR="00190B76" w:rsidRPr="00135007" w:rsidTr="00912FE6">
        <w:trPr>
          <w:cnfStyle w:val="000000100000"/>
          <w:trHeight w:val="20"/>
        </w:trPr>
        <w:tc>
          <w:tcPr>
            <w:cnfStyle w:val="001000000000"/>
            <w:tcW w:w="0" w:type="auto"/>
          </w:tcPr>
          <w:p w:rsidR="00190B76" w:rsidRPr="00135007" w:rsidRDefault="00190B76" w:rsidP="006A7A6C">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ORS</w:t>
            </w:r>
          </w:p>
        </w:tc>
        <w:tc>
          <w:tcPr>
            <w:tcW w:w="0" w:type="auto"/>
            <w:vAlign w:val="center"/>
          </w:tcPr>
          <w:p w:rsidR="00190B76" w:rsidRPr="00135007" w:rsidRDefault="00190B76" w:rsidP="006A7A6C">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33(50)</w:t>
            </w:r>
          </w:p>
        </w:tc>
        <w:tc>
          <w:tcPr>
            <w:tcW w:w="0" w:type="auto"/>
            <w:vAlign w:val="center"/>
          </w:tcPr>
          <w:p w:rsidR="00190B76" w:rsidRPr="00135007" w:rsidRDefault="00190B76" w:rsidP="006A7A6C">
            <w:pPr>
              <w:keepNext/>
              <w:spacing w:line="276" w:lineRule="auto"/>
              <w:jc w:val="center"/>
              <w:cnfStyle w:val="000000100000"/>
              <w:rPr>
                <w:rFonts w:cstheme="minorHAnsi"/>
                <w:color w:val="000000"/>
                <w:sz w:val="20"/>
                <w:szCs w:val="20"/>
              </w:rPr>
            </w:pPr>
            <w:r w:rsidRPr="00135007">
              <w:rPr>
                <w:rFonts w:cstheme="minorHAnsi"/>
                <w:color w:val="000000"/>
                <w:sz w:val="20"/>
                <w:szCs w:val="20"/>
              </w:rPr>
              <w:t>39(87)</w:t>
            </w:r>
          </w:p>
        </w:tc>
        <w:tc>
          <w:tcPr>
            <w:tcW w:w="0" w:type="auto"/>
            <w:vAlign w:val="center"/>
          </w:tcPr>
          <w:p w:rsidR="00190B76" w:rsidRPr="00135007" w:rsidRDefault="00190B76" w:rsidP="006A7A6C">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50(78)</w:t>
            </w:r>
          </w:p>
        </w:tc>
        <w:tc>
          <w:tcPr>
            <w:tcW w:w="0" w:type="auto"/>
            <w:vAlign w:val="center"/>
          </w:tcPr>
          <w:p w:rsidR="00190B76" w:rsidRPr="00135007" w:rsidRDefault="00190B76" w:rsidP="006A7A6C">
            <w:pPr>
              <w:keepNext/>
              <w:spacing w:line="276" w:lineRule="auto"/>
              <w:jc w:val="center"/>
              <w:cnfStyle w:val="000000100000"/>
              <w:rPr>
                <w:rFonts w:cstheme="minorHAnsi"/>
                <w:color w:val="000000"/>
                <w:sz w:val="20"/>
                <w:szCs w:val="20"/>
              </w:rPr>
            </w:pPr>
            <w:r w:rsidRPr="00135007">
              <w:rPr>
                <w:rFonts w:cstheme="minorHAnsi"/>
                <w:color w:val="000000"/>
                <w:sz w:val="20"/>
                <w:szCs w:val="20"/>
              </w:rPr>
              <w:t>36(88)</w:t>
            </w:r>
          </w:p>
        </w:tc>
        <w:tc>
          <w:tcPr>
            <w:tcW w:w="0" w:type="auto"/>
            <w:vAlign w:val="center"/>
          </w:tcPr>
          <w:p w:rsidR="00190B76" w:rsidRPr="00135007" w:rsidRDefault="00190B76" w:rsidP="006A7A6C">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37</w:t>
            </w:r>
          </w:p>
        </w:tc>
        <w:tc>
          <w:tcPr>
            <w:tcW w:w="0" w:type="auto"/>
            <w:vAlign w:val="center"/>
          </w:tcPr>
          <w:p w:rsidR="00190B76" w:rsidRPr="00135007" w:rsidRDefault="00190B76" w:rsidP="006A7A6C">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10</w:t>
            </w:r>
          </w:p>
        </w:tc>
        <w:tc>
          <w:tcPr>
            <w:tcW w:w="0" w:type="auto"/>
            <w:vAlign w:val="center"/>
          </w:tcPr>
          <w:p w:rsidR="00190B76" w:rsidRPr="00135007" w:rsidRDefault="00190B76" w:rsidP="006A7A6C">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27</w:t>
            </w:r>
          </w:p>
        </w:tc>
        <w:tc>
          <w:tcPr>
            <w:tcW w:w="0" w:type="auto"/>
            <w:vAlign w:val="center"/>
          </w:tcPr>
          <w:p w:rsidR="00190B76" w:rsidRPr="00135007" w:rsidRDefault="00190B76" w:rsidP="006A7A6C">
            <w:pPr>
              <w:keepNext/>
              <w:spacing w:line="276" w:lineRule="auto"/>
              <w:contextualSpacing/>
              <w:jc w:val="center"/>
              <w:cnfStyle w:val="000000100000"/>
              <w:rPr>
                <w:rFonts w:eastAsia="Times New Roman" w:cstheme="minorHAnsi"/>
                <w:bCs/>
                <w:i/>
                <w:sz w:val="20"/>
                <w:szCs w:val="20"/>
              </w:rPr>
            </w:pPr>
            <w:r w:rsidRPr="00135007">
              <w:rPr>
                <w:rFonts w:eastAsia="Times New Roman" w:cstheme="minorHAnsi"/>
                <w:bCs/>
                <w:i/>
                <w:sz w:val="20"/>
                <w:szCs w:val="20"/>
              </w:rPr>
              <w:t>p=0.576</w:t>
            </w:r>
          </w:p>
        </w:tc>
      </w:tr>
      <w:tr w:rsidR="00190B76" w:rsidRPr="00203296" w:rsidTr="00912FE6">
        <w:trPr>
          <w:cnfStyle w:val="000000010000"/>
          <w:trHeight w:val="20"/>
        </w:trPr>
        <w:tc>
          <w:tcPr>
            <w:cnfStyle w:val="001000000000"/>
            <w:tcW w:w="0" w:type="auto"/>
          </w:tcPr>
          <w:p w:rsidR="00190B76" w:rsidRPr="00135007" w:rsidRDefault="00190B76" w:rsidP="006A7A6C">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Zinc tabs</w:t>
            </w:r>
          </w:p>
        </w:tc>
        <w:tc>
          <w:tcPr>
            <w:tcW w:w="0" w:type="auto"/>
            <w:vAlign w:val="center"/>
          </w:tcPr>
          <w:p w:rsidR="00190B76" w:rsidRPr="00135007" w:rsidRDefault="00190B76" w:rsidP="006A7A6C">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6(6)</w:t>
            </w:r>
          </w:p>
        </w:tc>
        <w:tc>
          <w:tcPr>
            <w:tcW w:w="0" w:type="auto"/>
            <w:vAlign w:val="center"/>
          </w:tcPr>
          <w:p w:rsidR="00190B76" w:rsidRPr="00135007" w:rsidRDefault="00190B76" w:rsidP="006A7A6C">
            <w:pPr>
              <w:keepNext/>
              <w:spacing w:line="276" w:lineRule="auto"/>
              <w:jc w:val="center"/>
              <w:cnfStyle w:val="000000010000"/>
              <w:rPr>
                <w:rFonts w:cstheme="minorHAnsi"/>
                <w:color w:val="000000"/>
                <w:sz w:val="20"/>
                <w:szCs w:val="20"/>
              </w:rPr>
            </w:pPr>
            <w:r w:rsidRPr="00135007">
              <w:rPr>
                <w:rFonts w:cstheme="minorHAnsi"/>
                <w:color w:val="000000"/>
                <w:sz w:val="20"/>
                <w:szCs w:val="20"/>
              </w:rPr>
              <w:t>28(62)</w:t>
            </w:r>
          </w:p>
        </w:tc>
        <w:tc>
          <w:tcPr>
            <w:tcW w:w="0" w:type="auto"/>
            <w:vAlign w:val="center"/>
          </w:tcPr>
          <w:p w:rsidR="00190B76" w:rsidRPr="00135007" w:rsidRDefault="00190B76" w:rsidP="006A7A6C">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8(13)</w:t>
            </w:r>
          </w:p>
        </w:tc>
        <w:tc>
          <w:tcPr>
            <w:tcW w:w="0" w:type="auto"/>
            <w:vAlign w:val="center"/>
          </w:tcPr>
          <w:p w:rsidR="00190B76" w:rsidRPr="00135007" w:rsidRDefault="00190B76" w:rsidP="006A7A6C">
            <w:pPr>
              <w:keepNext/>
              <w:spacing w:line="276" w:lineRule="auto"/>
              <w:jc w:val="center"/>
              <w:cnfStyle w:val="000000010000"/>
              <w:rPr>
                <w:rFonts w:cstheme="minorHAnsi"/>
                <w:color w:val="000000"/>
                <w:sz w:val="20"/>
                <w:szCs w:val="20"/>
              </w:rPr>
            </w:pPr>
            <w:r w:rsidRPr="00135007">
              <w:rPr>
                <w:rFonts w:cstheme="minorHAnsi"/>
                <w:color w:val="000000"/>
                <w:sz w:val="20"/>
                <w:szCs w:val="20"/>
              </w:rPr>
              <w:t>10(24)</w:t>
            </w:r>
          </w:p>
        </w:tc>
        <w:tc>
          <w:tcPr>
            <w:tcW w:w="0" w:type="auto"/>
            <w:vAlign w:val="center"/>
          </w:tcPr>
          <w:p w:rsidR="00190B76" w:rsidRPr="00135007" w:rsidRDefault="00190B76" w:rsidP="006A7A6C">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56</w:t>
            </w:r>
          </w:p>
        </w:tc>
        <w:tc>
          <w:tcPr>
            <w:tcW w:w="0" w:type="auto"/>
            <w:vAlign w:val="center"/>
          </w:tcPr>
          <w:p w:rsidR="00190B76" w:rsidRPr="00135007" w:rsidRDefault="00190B76" w:rsidP="006A7A6C">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11</w:t>
            </w:r>
          </w:p>
        </w:tc>
        <w:tc>
          <w:tcPr>
            <w:tcW w:w="0" w:type="auto"/>
            <w:vAlign w:val="center"/>
          </w:tcPr>
          <w:p w:rsidR="00190B76" w:rsidRPr="00135007" w:rsidRDefault="00190B76" w:rsidP="006A7A6C">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45</w:t>
            </w:r>
          </w:p>
        </w:tc>
        <w:tc>
          <w:tcPr>
            <w:tcW w:w="0" w:type="auto"/>
            <w:vAlign w:val="center"/>
          </w:tcPr>
          <w:p w:rsidR="00190B76" w:rsidRPr="00203296" w:rsidRDefault="00190B76" w:rsidP="006A7A6C">
            <w:pPr>
              <w:keepNext/>
              <w:spacing w:line="276" w:lineRule="auto"/>
              <w:contextualSpacing/>
              <w:jc w:val="center"/>
              <w:cnfStyle w:val="000000010000"/>
              <w:rPr>
                <w:rFonts w:eastAsia="Times New Roman" w:cstheme="minorHAnsi"/>
                <w:b/>
                <w:bCs/>
                <w:i/>
                <w:sz w:val="20"/>
                <w:szCs w:val="20"/>
              </w:rPr>
            </w:pPr>
            <w:r w:rsidRPr="00203296">
              <w:rPr>
                <w:rFonts w:eastAsia="Times New Roman" w:cstheme="minorHAnsi"/>
                <w:b/>
                <w:bCs/>
                <w:i/>
                <w:sz w:val="20"/>
                <w:szCs w:val="20"/>
              </w:rPr>
              <w:t>p&lt;0.05</w:t>
            </w:r>
          </w:p>
        </w:tc>
      </w:tr>
    </w:tbl>
    <w:p w:rsidR="00190B76" w:rsidRDefault="00C96887" w:rsidP="00ED3DB0">
      <w:pPr>
        <w:pStyle w:val="NoSpacing"/>
        <w:rPr>
          <w:rFonts w:eastAsia="Times New Roman"/>
          <w:sz w:val="20"/>
        </w:rPr>
      </w:pPr>
      <w:r w:rsidRPr="00F57F0D">
        <w:rPr>
          <w:rFonts w:eastAsia="Times New Roman"/>
          <w:sz w:val="20"/>
        </w:rPr>
        <w:t>*Difference between regions was statistically significant</w:t>
      </w:r>
    </w:p>
    <w:p w:rsidR="00C96887" w:rsidRDefault="00C96887" w:rsidP="00ED3DB0">
      <w:pPr>
        <w:pStyle w:val="NoSpacing"/>
        <w:rPr>
          <w:rFonts w:eastAsia="Times New Roman"/>
        </w:rPr>
      </w:pPr>
    </w:p>
    <w:p w:rsidR="00716D67" w:rsidRPr="00641D42" w:rsidRDefault="0016551F" w:rsidP="00641D42">
      <w:pPr>
        <w:pStyle w:val="H3"/>
        <w:keepNext/>
      </w:pPr>
      <w:bookmarkStart w:id="54" w:name="_Toc310350403"/>
      <w:r w:rsidRPr="00641D42">
        <w:t>Availability of injectables</w:t>
      </w:r>
      <w:bookmarkEnd w:id="54"/>
    </w:p>
    <w:p w:rsidR="00716D67" w:rsidRDefault="009E77D9" w:rsidP="00641D42">
      <w:pPr>
        <w:pStyle w:val="NoSpacing"/>
        <w:keepNext/>
        <w:rPr>
          <w:rFonts w:eastAsia="Times New Roman"/>
        </w:rPr>
      </w:pPr>
      <w:r w:rsidRPr="00D127FD">
        <w:rPr>
          <w:rFonts w:eastAsia="Times New Roman"/>
        </w:rPr>
        <w:t>Injectables by law are not supposed to be sold in either Class C shops or ADS. Yet at baseline</w:t>
      </w:r>
      <w:r w:rsidR="000E53A2" w:rsidRPr="00D127FD">
        <w:rPr>
          <w:rFonts w:eastAsia="Times New Roman"/>
        </w:rPr>
        <w:t>,</w:t>
      </w:r>
      <w:r w:rsidRPr="00D127FD">
        <w:rPr>
          <w:rFonts w:eastAsia="Times New Roman"/>
        </w:rPr>
        <w:t xml:space="preserve"> drug shops in both Kibaale and Mpigi stocked these</w:t>
      </w:r>
      <w:r w:rsidR="009E7D27" w:rsidRPr="00D127FD">
        <w:rPr>
          <w:rFonts w:eastAsia="Times New Roman"/>
        </w:rPr>
        <w:t xml:space="preserve"> items</w:t>
      </w:r>
      <w:r w:rsidRPr="00D127FD">
        <w:rPr>
          <w:rFonts w:eastAsia="Times New Roman"/>
        </w:rPr>
        <w:t xml:space="preserve">. At endline, </w:t>
      </w:r>
      <w:r w:rsidR="005D6BB7">
        <w:rPr>
          <w:rFonts w:eastAsia="Times New Roman"/>
        </w:rPr>
        <w:t xml:space="preserve">no ADS in </w:t>
      </w:r>
      <w:r w:rsidRPr="00D127FD">
        <w:rPr>
          <w:rFonts w:eastAsia="Times New Roman"/>
        </w:rPr>
        <w:t xml:space="preserve">Kibaale </w:t>
      </w:r>
      <w:r w:rsidR="00336447">
        <w:rPr>
          <w:rFonts w:eastAsia="Times New Roman"/>
        </w:rPr>
        <w:t xml:space="preserve">had </w:t>
      </w:r>
      <w:r w:rsidR="00336447" w:rsidRPr="00D127FD">
        <w:rPr>
          <w:rFonts w:eastAsia="Times New Roman"/>
        </w:rPr>
        <w:t xml:space="preserve">injectables </w:t>
      </w:r>
      <w:r w:rsidR="00336447">
        <w:rPr>
          <w:rFonts w:eastAsia="Times New Roman"/>
        </w:rPr>
        <w:t>available</w:t>
      </w:r>
      <w:r w:rsidR="00580965" w:rsidRPr="00D127FD">
        <w:rPr>
          <w:rFonts w:eastAsia="Times New Roman"/>
        </w:rPr>
        <w:t xml:space="preserve"> </w:t>
      </w:r>
      <w:r w:rsidR="00216B8C" w:rsidRPr="00D127FD">
        <w:rPr>
          <w:rFonts w:eastAsia="Times New Roman"/>
        </w:rPr>
        <w:t>(</w:t>
      </w:r>
      <w:r w:rsidR="003F10F8">
        <w:rPr>
          <w:rFonts w:eastAsia="Times New Roman"/>
        </w:rPr>
        <w:t>Figure</w:t>
      </w:r>
      <w:r w:rsidR="00216B8C" w:rsidRPr="00D127FD">
        <w:rPr>
          <w:rFonts w:eastAsia="Times New Roman"/>
        </w:rPr>
        <w:t xml:space="preserve"> </w:t>
      </w:r>
      <w:r w:rsidR="004204D9">
        <w:rPr>
          <w:rFonts w:eastAsia="Times New Roman"/>
        </w:rPr>
        <w:t>15</w:t>
      </w:r>
      <w:r w:rsidR="00216B8C" w:rsidRPr="00D127FD">
        <w:rPr>
          <w:rFonts w:eastAsia="Times New Roman"/>
        </w:rPr>
        <w:t>)</w:t>
      </w:r>
      <w:r w:rsidR="00580965" w:rsidRPr="00D127FD">
        <w:rPr>
          <w:rFonts w:eastAsia="Times New Roman"/>
        </w:rPr>
        <w:t>.</w:t>
      </w:r>
      <w:r w:rsidR="001A721B" w:rsidRPr="00D127FD">
        <w:rPr>
          <w:rFonts w:eastAsia="Times New Roman"/>
        </w:rPr>
        <w:t xml:space="preserve"> </w:t>
      </w:r>
      <w:r w:rsidR="00E46324" w:rsidRPr="00D127FD">
        <w:rPr>
          <w:rFonts w:eastAsia="Times New Roman"/>
        </w:rPr>
        <w:t xml:space="preserve">Practices in </w:t>
      </w:r>
      <w:r w:rsidR="00580965" w:rsidRPr="00D127FD">
        <w:rPr>
          <w:rFonts w:eastAsia="Times New Roman"/>
        </w:rPr>
        <w:t>Mpigi</w:t>
      </w:r>
      <w:r w:rsidR="00E46324" w:rsidRPr="00D127FD">
        <w:rPr>
          <w:rFonts w:eastAsia="Times New Roman"/>
        </w:rPr>
        <w:t xml:space="preserve">, on the other hand, </w:t>
      </w:r>
      <w:r w:rsidR="00580965" w:rsidRPr="00D127FD">
        <w:rPr>
          <w:rFonts w:eastAsia="Times New Roman"/>
        </w:rPr>
        <w:t xml:space="preserve">remained unchanged. </w:t>
      </w:r>
    </w:p>
    <w:p w:rsidR="0023614E" w:rsidRDefault="0023614E" w:rsidP="00641D42">
      <w:pPr>
        <w:pStyle w:val="NoSpacing"/>
        <w:keepNext/>
        <w:rPr>
          <w:rFonts w:eastAsia="Times New Roman"/>
        </w:rPr>
      </w:pPr>
    </w:p>
    <w:p w:rsidR="0023614E" w:rsidRPr="0023614E" w:rsidRDefault="0023614E" w:rsidP="0023614E">
      <w:pPr>
        <w:pStyle w:val="NoSpacing"/>
        <w:keepNext/>
        <w:jc w:val="center"/>
        <w:rPr>
          <w:rFonts w:eastAsia="Times New Roman"/>
          <w:b/>
        </w:rPr>
      </w:pPr>
      <w:r w:rsidRPr="0023614E">
        <w:rPr>
          <w:rFonts w:eastAsia="Times New Roman"/>
          <w:b/>
        </w:rPr>
        <w:t>Figure 15: Availability of injectables at baseline and endline</w:t>
      </w:r>
    </w:p>
    <w:p w:rsidR="00580965" w:rsidRPr="00D127FD" w:rsidRDefault="0023614E" w:rsidP="00135007">
      <w:pPr>
        <w:spacing w:after="0" w:line="240" w:lineRule="auto"/>
        <w:ind w:left="720"/>
        <w:jc w:val="center"/>
        <w:outlineLvl w:val="0"/>
        <w:rPr>
          <w:rFonts w:eastAsia="Times New Roman" w:cs="Arial"/>
        </w:rPr>
      </w:pPr>
      <w:r w:rsidRPr="0023614E">
        <w:rPr>
          <w:rFonts w:eastAsia="Times New Roman" w:cs="Arial"/>
        </w:rPr>
        <w:drawing>
          <wp:inline distT="0" distB="0" distL="0" distR="0">
            <wp:extent cx="4572000" cy="3038475"/>
            <wp:effectExtent l="19050" t="0" r="1905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3614E" w:rsidRDefault="0023614E" w:rsidP="00641D42">
      <w:pPr>
        <w:pStyle w:val="H3"/>
      </w:pPr>
      <w:bookmarkStart w:id="55" w:name="_Toc310350404"/>
    </w:p>
    <w:p w:rsidR="00716D67" w:rsidRPr="00641D42" w:rsidRDefault="00C0724A" w:rsidP="00641D42">
      <w:pPr>
        <w:pStyle w:val="H3"/>
      </w:pPr>
      <w:r w:rsidRPr="00641D42">
        <w:t xml:space="preserve">Availability of other </w:t>
      </w:r>
      <w:r w:rsidR="000D3D8A" w:rsidRPr="00641D42">
        <w:t>medicines</w:t>
      </w:r>
      <w:bookmarkEnd w:id="55"/>
    </w:p>
    <w:p w:rsidR="00716D67" w:rsidRDefault="00561DAA" w:rsidP="00D127FD">
      <w:pPr>
        <w:pStyle w:val="NoSpacing"/>
      </w:pPr>
      <w:r>
        <w:t>The availability of m</w:t>
      </w:r>
      <w:r w:rsidR="00C0724A" w:rsidRPr="00D127FD">
        <w:t xml:space="preserve">ost other </w:t>
      </w:r>
      <w:r w:rsidR="000E53A2" w:rsidRPr="00D127FD">
        <w:t>medicines</w:t>
      </w:r>
      <w:r w:rsidR="00C0724A" w:rsidRPr="00D127FD">
        <w:t>, including antibiotics</w:t>
      </w:r>
      <w:r>
        <w:t>,</w:t>
      </w:r>
      <w:r w:rsidR="00C0724A" w:rsidRPr="00D127FD">
        <w:t xml:space="preserve"> showed significant increases in Kibaale compared to Mpigi. Statistical tests showed that most differences were statistically signif</w:t>
      </w:r>
      <w:r w:rsidR="00E46324" w:rsidRPr="00D127FD">
        <w:t>ic</w:t>
      </w:r>
      <w:r w:rsidR="00C0724A" w:rsidRPr="00D127FD">
        <w:t xml:space="preserve">ant (Table </w:t>
      </w:r>
      <w:r w:rsidR="0016554C">
        <w:t>12</w:t>
      </w:r>
      <w:r w:rsidR="00C0724A" w:rsidRPr="00D127FD">
        <w:t>).</w:t>
      </w:r>
    </w:p>
    <w:p w:rsidR="00190B76" w:rsidRDefault="00190B76" w:rsidP="00D127FD">
      <w:pPr>
        <w:pStyle w:val="NoSpacing"/>
      </w:pPr>
    </w:p>
    <w:p w:rsidR="0016554C" w:rsidRDefault="0016554C">
      <w:pPr>
        <w:rPr>
          <w:b/>
        </w:rPr>
      </w:pPr>
      <w:r>
        <w:rPr>
          <w:b/>
        </w:rPr>
        <w:br w:type="page"/>
      </w:r>
    </w:p>
    <w:p w:rsidR="00190B76" w:rsidRPr="00190B76" w:rsidRDefault="00190B76" w:rsidP="004204D9">
      <w:pPr>
        <w:keepNext/>
        <w:spacing w:after="0"/>
        <w:rPr>
          <w:b/>
        </w:rPr>
      </w:pPr>
      <w:r w:rsidRPr="00D127FD">
        <w:rPr>
          <w:b/>
        </w:rPr>
        <w:lastRenderedPageBreak/>
        <w:t xml:space="preserve">Table </w:t>
      </w:r>
      <w:r w:rsidR="0016554C">
        <w:rPr>
          <w:b/>
        </w:rPr>
        <w:t>12</w:t>
      </w:r>
      <w:r w:rsidRPr="00D127FD">
        <w:rPr>
          <w:b/>
        </w:rPr>
        <w:t xml:space="preserve">: Availability of </w:t>
      </w:r>
      <w:r w:rsidR="006A7A6C">
        <w:rPr>
          <w:b/>
        </w:rPr>
        <w:t>Selected Other Medicines</w:t>
      </w:r>
      <w:r w:rsidRPr="00D127FD">
        <w:rPr>
          <w:b/>
        </w:rPr>
        <w:t xml:space="preserve"> in Kibaale and Mpigi</w:t>
      </w:r>
    </w:p>
    <w:tbl>
      <w:tblPr>
        <w:tblStyle w:val="LightGrid-Accent2"/>
        <w:tblpPr w:leftFromText="180" w:rightFromText="180" w:vertAnchor="text" w:horzAnchor="margin" w:tblpX="-144" w:tblpY="158"/>
        <w:tblW w:w="0" w:type="auto"/>
        <w:tblLook w:val="04A0"/>
      </w:tblPr>
      <w:tblGrid>
        <w:gridCol w:w="1673"/>
        <w:gridCol w:w="978"/>
        <w:gridCol w:w="907"/>
        <w:gridCol w:w="795"/>
        <w:gridCol w:w="811"/>
        <w:gridCol w:w="1626"/>
        <w:gridCol w:w="1600"/>
        <w:gridCol w:w="1751"/>
        <w:gridCol w:w="875"/>
      </w:tblGrid>
      <w:tr w:rsidR="00190B76" w:rsidRPr="00135007" w:rsidTr="00912FE6">
        <w:trPr>
          <w:cnfStyle w:val="100000000000"/>
          <w:trHeight w:val="20"/>
          <w:tblHeader/>
        </w:trPr>
        <w:tc>
          <w:tcPr>
            <w:cnfStyle w:val="001000000000"/>
            <w:tcW w:w="0" w:type="auto"/>
            <w:vAlign w:val="center"/>
          </w:tcPr>
          <w:p w:rsidR="00190B76" w:rsidRPr="00145E8C" w:rsidRDefault="00190B76" w:rsidP="00912FE6">
            <w:pPr>
              <w:keepNext/>
              <w:contextualSpacing/>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Tracer drug</w:t>
            </w:r>
          </w:p>
        </w:tc>
        <w:tc>
          <w:tcPr>
            <w:tcW w:w="0" w:type="auto"/>
            <w:vAlign w:val="center"/>
          </w:tcPr>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bCs w:val="0"/>
                <w:sz w:val="20"/>
                <w:szCs w:val="20"/>
              </w:rPr>
            </w:pPr>
            <w:r w:rsidRPr="00135007">
              <w:rPr>
                <w:rFonts w:asciiTheme="minorHAnsi" w:eastAsia="Times New Roman" w:hAnsiTheme="minorHAnsi" w:cstheme="minorHAnsi"/>
                <w:sz w:val="20"/>
                <w:szCs w:val="20"/>
              </w:rPr>
              <w:t>Kibaale Pre # (%)</w:t>
            </w:r>
          </w:p>
        </w:tc>
        <w:tc>
          <w:tcPr>
            <w:tcW w:w="0" w:type="auto"/>
            <w:vAlign w:val="center"/>
          </w:tcPr>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Kibaale Post</w:t>
            </w:r>
          </w:p>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 (%)</w:t>
            </w:r>
          </w:p>
        </w:tc>
        <w:tc>
          <w:tcPr>
            <w:tcW w:w="0" w:type="auto"/>
            <w:vAlign w:val="center"/>
          </w:tcPr>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bCs w:val="0"/>
                <w:sz w:val="20"/>
                <w:szCs w:val="20"/>
              </w:rPr>
            </w:pPr>
            <w:r w:rsidRPr="00135007">
              <w:rPr>
                <w:rFonts w:asciiTheme="minorHAnsi" w:eastAsia="Times New Roman" w:hAnsiTheme="minorHAnsi" w:cstheme="minorHAnsi"/>
                <w:sz w:val="20"/>
                <w:szCs w:val="20"/>
              </w:rPr>
              <w:t>Mpigi Pre</w:t>
            </w:r>
          </w:p>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bCs w:val="0"/>
                <w:sz w:val="20"/>
                <w:szCs w:val="20"/>
              </w:rPr>
            </w:pPr>
            <w:r w:rsidRPr="00135007">
              <w:rPr>
                <w:rFonts w:asciiTheme="minorHAnsi" w:eastAsia="Times New Roman" w:hAnsiTheme="minorHAnsi" w:cstheme="minorHAnsi"/>
                <w:sz w:val="20"/>
                <w:szCs w:val="20"/>
              </w:rPr>
              <w:t># (%)</w:t>
            </w:r>
          </w:p>
        </w:tc>
        <w:tc>
          <w:tcPr>
            <w:tcW w:w="0" w:type="auto"/>
            <w:vAlign w:val="center"/>
          </w:tcPr>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Mpigi Post</w:t>
            </w:r>
          </w:p>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 (%)</w:t>
            </w:r>
          </w:p>
        </w:tc>
        <w:tc>
          <w:tcPr>
            <w:tcW w:w="0" w:type="auto"/>
            <w:vAlign w:val="center"/>
          </w:tcPr>
          <w:p w:rsidR="00190B76" w:rsidRPr="009D2D58" w:rsidRDefault="00190B76" w:rsidP="00912FE6">
            <w:pPr>
              <w:keepNext/>
              <w:spacing w:line="276" w:lineRule="auto"/>
              <w:contextualSpacing/>
              <w:jc w:val="center"/>
              <w:cnfStyle w:val="100000000000"/>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 xml:space="preserve">Kibaale difference </w:t>
            </w:r>
            <w:r w:rsidRPr="001E025F">
              <w:rPr>
                <w:rFonts w:asciiTheme="minorHAnsi" w:eastAsia="Times New Roman" w:hAnsiTheme="minorHAnsi" w:cstheme="minorHAnsi"/>
                <w:sz w:val="20"/>
                <w:szCs w:val="20"/>
              </w:rPr>
              <w:t>(percentage points)</w:t>
            </w:r>
          </w:p>
        </w:tc>
        <w:tc>
          <w:tcPr>
            <w:tcW w:w="0" w:type="auto"/>
            <w:vAlign w:val="center"/>
          </w:tcPr>
          <w:p w:rsidR="00190B76" w:rsidRPr="009D2D58" w:rsidRDefault="00190B76" w:rsidP="00912FE6">
            <w:pPr>
              <w:keepNext/>
              <w:spacing w:line="276" w:lineRule="auto"/>
              <w:contextualSpacing/>
              <w:jc w:val="center"/>
              <w:cnfStyle w:val="100000000000"/>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 xml:space="preserve">Mpigi difference </w:t>
            </w:r>
            <w:r w:rsidRPr="001E025F">
              <w:rPr>
                <w:rFonts w:asciiTheme="minorHAnsi" w:eastAsia="Times New Roman" w:hAnsiTheme="minorHAnsi" w:cstheme="minorHAnsi"/>
                <w:sz w:val="20"/>
                <w:szCs w:val="20"/>
              </w:rPr>
              <w:t>(percentage points)</w:t>
            </w:r>
          </w:p>
        </w:tc>
        <w:tc>
          <w:tcPr>
            <w:tcW w:w="0" w:type="auto"/>
            <w:vAlign w:val="center"/>
          </w:tcPr>
          <w:p w:rsidR="00190B76" w:rsidRPr="009D2D58" w:rsidRDefault="00190B76" w:rsidP="00912FE6">
            <w:pPr>
              <w:keepNext/>
              <w:spacing w:line="276" w:lineRule="auto"/>
              <w:contextualSpacing/>
              <w:jc w:val="center"/>
              <w:cnfStyle w:val="100000000000"/>
              <w:rPr>
                <w:rFonts w:asciiTheme="minorHAnsi" w:eastAsia="Times New Roman" w:hAnsiTheme="minorHAnsi" w:cstheme="minorHAnsi"/>
                <w:sz w:val="20"/>
                <w:szCs w:val="20"/>
              </w:rPr>
            </w:pPr>
            <w:r w:rsidRPr="00135007">
              <w:rPr>
                <w:rFonts w:asciiTheme="minorHAnsi" w:eastAsia="Times New Roman" w:hAnsiTheme="minorHAnsi" w:cstheme="minorHAnsi"/>
                <w:sz w:val="20"/>
                <w:szCs w:val="20"/>
              </w:rPr>
              <w:t>Between group difference</w:t>
            </w:r>
            <w:r>
              <w:rPr>
                <w:rFonts w:asciiTheme="minorHAnsi" w:eastAsia="Times New Roman" w:hAnsiTheme="minorHAnsi" w:cstheme="minorHAnsi"/>
                <w:sz w:val="20"/>
                <w:szCs w:val="20"/>
              </w:rPr>
              <w:t xml:space="preserve"> </w:t>
            </w:r>
            <w:r w:rsidRPr="001E025F">
              <w:rPr>
                <w:rFonts w:asciiTheme="minorHAnsi" w:eastAsia="Times New Roman" w:hAnsiTheme="minorHAnsi" w:cstheme="minorHAnsi"/>
                <w:sz w:val="20"/>
                <w:szCs w:val="20"/>
              </w:rPr>
              <w:t>(percentage points)</w:t>
            </w:r>
          </w:p>
        </w:tc>
        <w:tc>
          <w:tcPr>
            <w:tcW w:w="0" w:type="auto"/>
            <w:vAlign w:val="center"/>
          </w:tcPr>
          <w:p w:rsidR="00190B76" w:rsidRPr="00135007" w:rsidRDefault="00190B76" w:rsidP="00912FE6">
            <w:pPr>
              <w:keepNext/>
              <w:spacing w:line="276" w:lineRule="auto"/>
              <w:contextualSpacing/>
              <w:jc w:val="center"/>
              <w:cnfStyle w:val="100000000000"/>
              <w:rPr>
                <w:rFonts w:asciiTheme="minorHAnsi" w:eastAsia="Times New Roman" w:hAnsiTheme="minorHAnsi" w:cstheme="minorHAnsi"/>
                <w:b w:val="0"/>
                <w:sz w:val="20"/>
                <w:szCs w:val="20"/>
              </w:rPr>
            </w:pPr>
            <w:r w:rsidRPr="00135007">
              <w:rPr>
                <w:rFonts w:asciiTheme="minorHAnsi" w:eastAsia="Times New Roman" w:hAnsiTheme="minorHAnsi" w:cstheme="minorHAnsi"/>
                <w:sz w:val="20"/>
                <w:szCs w:val="20"/>
              </w:rPr>
              <w:t>P-Value</w:t>
            </w:r>
          </w:p>
        </w:tc>
      </w:tr>
      <w:tr w:rsidR="00190B76" w:rsidRPr="00203296" w:rsidTr="00912FE6">
        <w:trPr>
          <w:cnfStyle w:val="000000100000"/>
          <w:trHeight w:val="345"/>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Albendazole 200mg tabs</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bCs/>
                <w:sz w:val="20"/>
                <w:szCs w:val="20"/>
              </w:rPr>
            </w:pPr>
            <w:r w:rsidRPr="00135007">
              <w:rPr>
                <w:rFonts w:eastAsia="Times New Roman" w:cstheme="minorHAnsi"/>
                <w:sz w:val="20"/>
                <w:szCs w:val="20"/>
              </w:rPr>
              <w:t>18(27)</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bCs/>
                <w:sz w:val="20"/>
                <w:szCs w:val="20"/>
              </w:rPr>
            </w:pPr>
            <w:r w:rsidRPr="00135007">
              <w:rPr>
                <w:rFonts w:cstheme="minorHAnsi"/>
                <w:color w:val="000000"/>
                <w:sz w:val="20"/>
                <w:szCs w:val="20"/>
              </w:rPr>
              <w:t>30(66)</w:t>
            </w:r>
          </w:p>
        </w:tc>
        <w:tc>
          <w:tcPr>
            <w:tcW w:w="0" w:type="auto"/>
            <w:vAlign w:val="center"/>
          </w:tcPr>
          <w:p w:rsidR="00190B76" w:rsidRPr="00135007" w:rsidRDefault="00190B76" w:rsidP="00912FE6">
            <w:pPr>
              <w:keepNext/>
              <w:jc w:val="center"/>
              <w:cnfStyle w:val="000000100000"/>
              <w:rPr>
                <w:rFonts w:eastAsia="Times New Roman" w:cstheme="minorHAnsi"/>
                <w:bCs/>
                <w:sz w:val="20"/>
                <w:szCs w:val="20"/>
              </w:rPr>
            </w:pPr>
            <w:r w:rsidRPr="00135007">
              <w:rPr>
                <w:rFonts w:eastAsia="Times New Roman" w:cstheme="minorHAnsi"/>
                <w:color w:val="000000"/>
                <w:sz w:val="20"/>
                <w:szCs w:val="20"/>
              </w:rPr>
              <w:t>30(47)</w:t>
            </w:r>
          </w:p>
        </w:tc>
        <w:tc>
          <w:tcPr>
            <w:tcW w:w="0" w:type="auto"/>
            <w:vAlign w:val="center"/>
          </w:tcPr>
          <w:p w:rsidR="00190B76" w:rsidRPr="00135007" w:rsidRDefault="00190B76" w:rsidP="00912FE6">
            <w:pPr>
              <w:keepNext/>
              <w:jc w:val="center"/>
              <w:cnfStyle w:val="000000100000"/>
              <w:rPr>
                <w:rFonts w:eastAsia="Times New Roman" w:cstheme="minorHAnsi"/>
                <w:bCs/>
                <w:sz w:val="20"/>
                <w:szCs w:val="20"/>
              </w:rPr>
            </w:pPr>
            <w:r w:rsidRPr="00135007">
              <w:rPr>
                <w:rFonts w:cstheme="minorHAnsi"/>
                <w:color w:val="000000"/>
                <w:sz w:val="20"/>
                <w:szCs w:val="20"/>
              </w:rPr>
              <w:t>23(56)</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39</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9</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30</w:t>
            </w:r>
          </w:p>
        </w:tc>
        <w:tc>
          <w:tcPr>
            <w:tcW w:w="0" w:type="auto"/>
            <w:vAlign w:val="center"/>
          </w:tcPr>
          <w:p w:rsidR="00190B76" w:rsidRPr="00203296" w:rsidRDefault="00190B76" w:rsidP="00912FE6">
            <w:pPr>
              <w:keepNext/>
              <w:spacing w:line="276" w:lineRule="auto"/>
              <w:contextualSpacing/>
              <w:jc w:val="center"/>
              <w:cnfStyle w:val="000000100000"/>
              <w:rPr>
                <w:rFonts w:eastAsia="Times New Roman" w:cstheme="minorHAnsi"/>
                <w:b/>
                <w:bCs/>
                <w:i/>
                <w:sz w:val="20"/>
                <w:szCs w:val="20"/>
              </w:rPr>
            </w:pPr>
            <w:r w:rsidRPr="00203296">
              <w:rPr>
                <w:rFonts w:eastAsia="Times New Roman" w:cstheme="minorHAnsi"/>
                <w:b/>
                <w:bCs/>
                <w:i/>
                <w:sz w:val="20"/>
                <w:szCs w:val="20"/>
              </w:rPr>
              <w:t>P&lt;0.05</w:t>
            </w:r>
          </w:p>
        </w:tc>
      </w:tr>
      <w:tr w:rsidR="00190B76" w:rsidRPr="00203296" w:rsidTr="00912FE6">
        <w:trPr>
          <w:cnfStyle w:val="000000010000"/>
          <w:trHeight w:val="20"/>
        </w:trPr>
        <w:tc>
          <w:tcPr>
            <w:cnfStyle w:val="001000000000"/>
            <w:tcW w:w="0" w:type="auto"/>
          </w:tcPr>
          <w:p w:rsidR="00190B76" w:rsidRPr="00135007" w:rsidRDefault="00190B76" w:rsidP="00912FE6">
            <w:pPr>
              <w:keepNext/>
              <w:rPr>
                <w:rFonts w:eastAsia="Times New Roman" w:cstheme="minorHAnsi"/>
                <w:bCs w:val="0"/>
                <w:sz w:val="20"/>
                <w:szCs w:val="20"/>
              </w:rPr>
            </w:pPr>
            <w:r w:rsidRPr="00135007">
              <w:rPr>
                <w:rFonts w:asciiTheme="minorHAnsi" w:eastAsia="Times New Roman" w:hAnsiTheme="minorHAnsi" w:cstheme="minorHAnsi"/>
                <w:b w:val="0"/>
                <w:sz w:val="20"/>
                <w:szCs w:val="20"/>
              </w:rPr>
              <w:t>Amoxicillin 250mg  caps</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sz w:val="20"/>
                <w:szCs w:val="20"/>
              </w:rPr>
            </w:pPr>
            <w:r w:rsidRPr="00135007">
              <w:rPr>
                <w:rFonts w:eastAsia="Times New Roman" w:cstheme="minorHAnsi"/>
                <w:color w:val="000000"/>
                <w:sz w:val="20"/>
                <w:szCs w:val="20"/>
              </w:rPr>
              <w:t>44(67)</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sz w:val="20"/>
                <w:szCs w:val="20"/>
              </w:rPr>
            </w:pPr>
            <w:r w:rsidRPr="00135007">
              <w:rPr>
                <w:rFonts w:cstheme="minorHAnsi"/>
                <w:color w:val="000000"/>
                <w:sz w:val="20"/>
                <w:szCs w:val="20"/>
              </w:rPr>
              <w:t>42(93)</w:t>
            </w:r>
          </w:p>
        </w:tc>
        <w:tc>
          <w:tcPr>
            <w:tcW w:w="0" w:type="auto"/>
            <w:vAlign w:val="center"/>
          </w:tcPr>
          <w:p w:rsidR="00190B76" w:rsidRPr="00135007" w:rsidRDefault="00190B76" w:rsidP="00912FE6">
            <w:pPr>
              <w:keepNext/>
              <w:jc w:val="center"/>
              <w:cnfStyle w:val="000000010000"/>
              <w:rPr>
                <w:rFonts w:eastAsia="Times New Roman" w:cstheme="minorHAnsi"/>
                <w:color w:val="000000"/>
                <w:sz w:val="20"/>
                <w:szCs w:val="20"/>
              </w:rPr>
            </w:pPr>
            <w:r w:rsidRPr="00135007">
              <w:rPr>
                <w:rFonts w:eastAsia="Times New Roman" w:cstheme="minorHAnsi"/>
                <w:color w:val="000000"/>
                <w:sz w:val="20"/>
                <w:szCs w:val="20"/>
              </w:rPr>
              <w:t>44(69)</w:t>
            </w:r>
          </w:p>
        </w:tc>
        <w:tc>
          <w:tcPr>
            <w:tcW w:w="0" w:type="auto"/>
            <w:vAlign w:val="center"/>
          </w:tcPr>
          <w:p w:rsidR="00190B76" w:rsidRPr="00135007" w:rsidRDefault="00190B76" w:rsidP="00912FE6">
            <w:pPr>
              <w:keepNext/>
              <w:jc w:val="center"/>
              <w:cnfStyle w:val="000000010000"/>
              <w:rPr>
                <w:rFonts w:eastAsia="Times New Roman" w:cstheme="minorHAnsi"/>
                <w:color w:val="000000"/>
                <w:sz w:val="20"/>
                <w:szCs w:val="20"/>
              </w:rPr>
            </w:pPr>
            <w:r w:rsidRPr="00135007">
              <w:rPr>
                <w:rFonts w:cstheme="minorHAnsi"/>
                <w:color w:val="000000"/>
                <w:sz w:val="20"/>
                <w:szCs w:val="20"/>
              </w:rPr>
              <w:t>26(63)</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26</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6</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32</w:t>
            </w:r>
          </w:p>
        </w:tc>
        <w:tc>
          <w:tcPr>
            <w:tcW w:w="0" w:type="auto"/>
            <w:vAlign w:val="center"/>
          </w:tcPr>
          <w:p w:rsidR="00190B76" w:rsidRPr="00203296" w:rsidRDefault="00190B76" w:rsidP="00912FE6">
            <w:pPr>
              <w:keepNext/>
              <w:spacing w:line="276" w:lineRule="auto"/>
              <w:contextualSpacing/>
              <w:jc w:val="center"/>
              <w:cnfStyle w:val="000000010000"/>
              <w:rPr>
                <w:rFonts w:eastAsia="Times New Roman" w:cstheme="minorHAnsi"/>
                <w:b/>
                <w:bCs/>
                <w:i/>
                <w:sz w:val="20"/>
                <w:szCs w:val="20"/>
              </w:rPr>
            </w:pPr>
            <w:r w:rsidRPr="00203296">
              <w:rPr>
                <w:rFonts w:eastAsia="Times New Roman" w:cstheme="minorHAnsi"/>
                <w:b/>
                <w:bCs/>
                <w:i/>
                <w:sz w:val="20"/>
                <w:szCs w:val="20"/>
              </w:rPr>
              <w:t>P&lt;0.05</w:t>
            </w:r>
          </w:p>
        </w:tc>
      </w:tr>
      <w:tr w:rsidR="00190B76" w:rsidRPr="00203296" w:rsidTr="00912FE6">
        <w:trPr>
          <w:cnfStyle w:val="00000010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Amoxicillin 125mg/5ml susp</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sz w:val="20"/>
                <w:szCs w:val="20"/>
              </w:rPr>
            </w:pPr>
            <w:r w:rsidRPr="00135007">
              <w:rPr>
                <w:rFonts w:eastAsia="Times New Roman" w:cstheme="minorHAnsi"/>
                <w:color w:val="000000"/>
                <w:sz w:val="20"/>
                <w:szCs w:val="20"/>
              </w:rPr>
              <w:t>34(52)</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sz w:val="20"/>
                <w:szCs w:val="20"/>
              </w:rPr>
            </w:pPr>
            <w:r w:rsidRPr="00135007">
              <w:rPr>
                <w:rFonts w:cstheme="minorHAnsi"/>
                <w:color w:val="000000"/>
                <w:sz w:val="20"/>
                <w:szCs w:val="20"/>
              </w:rPr>
              <w:t>40(89)</w:t>
            </w:r>
          </w:p>
        </w:tc>
        <w:tc>
          <w:tcPr>
            <w:tcW w:w="0" w:type="auto"/>
            <w:vAlign w:val="center"/>
          </w:tcPr>
          <w:p w:rsidR="00190B76" w:rsidRPr="00135007" w:rsidRDefault="00190B76" w:rsidP="00912FE6">
            <w:pPr>
              <w:keepNext/>
              <w:jc w:val="center"/>
              <w:cnfStyle w:val="000000100000"/>
              <w:rPr>
                <w:rFonts w:eastAsia="Times New Roman" w:cstheme="minorHAnsi"/>
                <w:color w:val="000000"/>
                <w:sz w:val="20"/>
                <w:szCs w:val="20"/>
              </w:rPr>
            </w:pPr>
            <w:r w:rsidRPr="00135007">
              <w:rPr>
                <w:rFonts w:eastAsia="Times New Roman" w:cstheme="minorHAnsi"/>
                <w:color w:val="000000"/>
                <w:sz w:val="20"/>
                <w:szCs w:val="20"/>
              </w:rPr>
              <w:t>37(58)</w:t>
            </w:r>
          </w:p>
        </w:tc>
        <w:tc>
          <w:tcPr>
            <w:tcW w:w="0" w:type="auto"/>
            <w:vAlign w:val="center"/>
          </w:tcPr>
          <w:p w:rsidR="00190B76" w:rsidRPr="00135007" w:rsidRDefault="00190B76" w:rsidP="00912FE6">
            <w:pPr>
              <w:keepNext/>
              <w:jc w:val="center"/>
              <w:cnfStyle w:val="000000100000"/>
              <w:rPr>
                <w:rFonts w:eastAsia="Times New Roman" w:cstheme="minorHAnsi"/>
                <w:color w:val="000000"/>
                <w:sz w:val="20"/>
                <w:szCs w:val="20"/>
              </w:rPr>
            </w:pPr>
            <w:r w:rsidRPr="00135007">
              <w:rPr>
                <w:rFonts w:cstheme="minorHAnsi"/>
                <w:color w:val="000000"/>
                <w:sz w:val="20"/>
                <w:szCs w:val="20"/>
              </w:rPr>
              <w:t>26(63)</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37</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5</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32</w:t>
            </w:r>
          </w:p>
        </w:tc>
        <w:tc>
          <w:tcPr>
            <w:tcW w:w="0" w:type="auto"/>
            <w:vAlign w:val="center"/>
          </w:tcPr>
          <w:p w:rsidR="00190B76" w:rsidRPr="00203296" w:rsidRDefault="00190B76" w:rsidP="00912FE6">
            <w:pPr>
              <w:keepNext/>
              <w:spacing w:line="276" w:lineRule="auto"/>
              <w:contextualSpacing/>
              <w:jc w:val="center"/>
              <w:cnfStyle w:val="000000100000"/>
              <w:rPr>
                <w:rFonts w:eastAsia="Times New Roman" w:cstheme="minorHAnsi"/>
                <w:b/>
                <w:bCs/>
                <w:i/>
                <w:sz w:val="20"/>
                <w:szCs w:val="20"/>
              </w:rPr>
            </w:pPr>
            <w:r w:rsidRPr="00203296">
              <w:rPr>
                <w:rFonts w:eastAsia="Times New Roman" w:cstheme="minorHAnsi"/>
                <w:b/>
                <w:bCs/>
                <w:i/>
                <w:sz w:val="20"/>
                <w:szCs w:val="20"/>
              </w:rPr>
              <w:t>P&lt;0.05</w:t>
            </w:r>
          </w:p>
        </w:tc>
      </w:tr>
      <w:tr w:rsidR="00190B76" w:rsidRPr="00203296" w:rsidTr="00912FE6">
        <w:trPr>
          <w:cnfStyle w:val="00000001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Benzyl penicillin 5MU injection</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41(62)</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cstheme="minorHAnsi"/>
                <w:color w:val="000000"/>
                <w:sz w:val="20"/>
                <w:szCs w:val="20"/>
              </w:rPr>
              <w:t>0</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19(30)</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cstheme="minorHAnsi"/>
                <w:color w:val="000000"/>
                <w:sz w:val="20"/>
                <w:szCs w:val="20"/>
              </w:rPr>
              <w:t>14(34)</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62</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4</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58</w:t>
            </w:r>
          </w:p>
        </w:tc>
        <w:tc>
          <w:tcPr>
            <w:tcW w:w="0" w:type="auto"/>
            <w:vAlign w:val="center"/>
          </w:tcPr>
          <w:p w:rsidR="00190B76" w:rsidRPr="00203296" w:rsidRDefault="00190B76" w:rsidP="00912FE6">
            <w:pPr>
              <w:keepNext/>
              <w:spacing w:line="276" w:lineRule="auto"/>
              <w:contextualSpacing/>
              <w:jc w:val="center"/>
              <w:cnfStyle w:val="000000010000"/>
              <w:rPr>
                <w:rFonts w:eastAsia="Times New Roman" w:cstheme="minorHAnsi"/>
                <w:b/>
                <w:bCs/>
                <w:i/>
                <w:sz w:val="20"/>
                <w:szCs w:val="20"/>
              </w:rPr>
            </w:pPr>
            <w:r w:rsidRPr="00203296">
              <w:rPr>
                <w:rFonts w:eastAsia="Times New Roman" w:cstheme="minorHAnsi"/>
                <w:b/>
                <w:bCs/>
                <w:i/>
                <w:sz w:val="20"/>
                <w:szCs w:val="20"/>
              </w:rPr>
              <w:t>P&lt;0.05</w:t>
            </w:r>
          </w:p>
        </w:tc>
      </w:tr>
      <w:tr w:rsidR="00190B76" w:rsidRPr="00203296" w:rsidTr="00912FE6">
        <w:trPr>
          <w:cnfStyle w:val="00000010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Co-trimoxazole 480mg tabs</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51(77)</w:t>
            </w:r>
          </w:p>
        </w:tc>
        <w:tc>
          <w:tcPr>
            <w:tcW w:w="0" w:type="auto"/>
            <w:vAlign w:val="center"/>
          </w:tcPr>
          <w:p w:rsidR="00190B76" w:rsidRPr="00135007" w:rsidRDefault="00190B76" w:rsidP="00912FE6">
            <w:pPr>
              <w:keepNext/>
              <w:spacing w:line="276" w:lineRule="auto"/>
              <w:jc w:val="center"/>
              <w:cnfStyle w:val="000000100000"/>
              <w:rPr>
                <w:rFonts w:cstheme="minorHAnsi"/>
                <w:color w:val="000000"/>
                <w:sz w:val="20"/>
                <w:szCs w:val="20"/>
              </w:rPr>
            </w:pPr>
            <w:r w:rsidRPr="00135007">
              <w:rPr>
                <w:rFonts w:cstheme="minorHAnsi"/>
                <w:color w:val="000000"/>
                <w:sz w:val="20"/>
                <w:szCs w:val="20"/>
              </w:rPr>
              <w:t>42(93)</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53(83)</w:t>
            </w:r>
          </w:p>
        </w:tc>
        <w:tc>
          <w:tcPr>
            <w:tcW w:w="0" w:type="auto"/>
            <w:vAlign w:val="center"/>
          </w:tcPr>
          <w:p w:rsidR="00190B76" w:rsidRPr="00135007" w:rsidRDefault="00190B76" w:rsidP="00912FE6">
            <w:pPr>
              <w:keepNext/>
              <w:spacing w:line="276" w:lineRule="auto"/>
              <w:jc w:val="center"/>
              <w:cnfStyle w:val="000000100000"/>
              <w:rPr>
                <w:rFonts w:cstheme="minorHAnsi"/>
                <w:color w:val="000000"/>
                <w:sz w:val="20"/>
                <w:szCs w:val="20"/>
              </w:rPr>
            </w:pPr>
            <w:r w:rsidRPr="00135007">
              <w:rPr>
                <w:rFonts w:cstheme="minorHAnsi"/>
                <w:color w:val="000000"/>
                <w:sz w:val="20"/>
                <w:szCs w:val="20"/>
              </w:rPr>
              <w:t>31(76)</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16</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7</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23</w:t>
            </w:r>
          </w:p>
        </w:tc>
        <w:tc>
          <w:tcPr>
            <w:tcW w:w="0" w:type="auto"/>
            <w:vAlign w:val="center"/>
          </w:tcPr>
          <w:p w:rsidR="00190B76" w:rsidRPr="00203296" w:rsidRDefault="00190B76" w:rsidP="00912FE6">
            <w:pPr>
              <w:keepNext/>
              <w:spacing w:line="276" w:lineRule="auto"/>
              <w:contextualSpacing/>
              <w:jc w:val="center"/>
              <w:cnfStyle w:val="000000100000"/>
              <w:rPr>
                <w:rFonts w:eastAsia="Times New Roman" w:cstheme="minorHAnsi"/>
                <w:b/>
                <w:bCs/>
                <w:i/>
                <w:sz w:val="20"/>
                <w:szCs w:val="20"/>
              </w:rPr>
            </w:pPr>
            <w:r w:rsidRPr="00203296">
              <w:rPr>
                <w:rFonts w:eastAsia="Times New Roman" w:cstheme="minorHAnsi"/>
                <w:b/>
                <w:bCs/>
                <w:i/>
                <w:sz w:val="20"/>
                <w:szCs w:val="20"/>
              </w:rPr>
              <w:t>P&lt;0.05</w:t>
            </w:r>
          </w:p>
        </w:tc>
      </w:tr>
      <w:tr w:rsidR="00190B76" w:rsidRPr="00203296" w:rsidTr="00912FE6">
        <w:trPr>
          <w:cnfStyle w:val="00000001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Co-trimoxazole susp</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45(68)</w:t>
            </w:r>
          </w:p>
        </w:tc>
        <w:tc>
          <w:tcPr>
            <w:tcW w:w="0" w:type="auto"/>
            <w:vAlign w:val="center"/>
          </w:tcPr>
          <w:p w:rsidR="00190B76" w:rsidRPr="00135007" w:rsidRDefault="00190B76" w:rsidP="00912FE6">
            <w:pPr>
              <w:keepNext/>
              <w:spacing w:line="276" w:lineRule="auto"/>
              <w:jc w:val="center"/>
              <w:cnfStyle w:val="000000010000"/>
              <w:rPr>
                <w:rFonts w:cstheme="minorHAnsi"/>
                <w:color w:val="000000"/>
                <w:sz w:val="20"/>
                <w:szCs w:val="20"/>
              </w:rPr>
            </w:pPr>
            <w:r w:rsidRPr="00135007">
              <w:rPr>
                <w:rFonts w:cstheme="minorHAnsi"/>
                <w:color w:val="000000"/>
                <w:sz w:val="20"/>
                <w:szCs w:val="20"/>
              </w:rPr>
              <w:t>38(84)</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37(58)</w:t>
            </w:r>
          </w:p>
        </w:tc>
        <w:tc>
          <w:tcPr>
            <w:tcW w:w="0" w:type="auto"/>
            <w:vAlign w:val="center"/>
          </w:tcPr>
          <w:p w:rsidR="00190B76" w:rsidRPr="00135007" w:rsidRDefault="00190B76" w:rsidP="00912FE6">
            <w:pPr>
              <w:keepNext/>
              <w:spacing w:line="276" w:lineRule="auto"/>
              <w:jc w:val="center"/>
              <w:cnfStyle w:val="000000010000"/>
              <w:rPr>
                <w:rFonts w:cstheme="minorHAnsi"/>
                <w:color w:val="000000"/>
                <w:sz w:val="20"/>
                <w:szCs w:val="20"/>
              </w:rPr>
            </w:pPr>
            <w:r w:rsidRPr="00135007">
              <w:rPr>
                <w:rFonts w:cstheme="minorHAnsi"/>
                <w:color w:val="000000"/>
                <w:sz w:val="20"/>
                <w:szCs w:val="20"/>
              </w:rPr>
              <w:t>21(51)</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16</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7</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23</w:t>
            </w:r>
          </w:p>
        </w:tc>
        <w:tc>
          <w:tcPr>
            <w:tcW w:w="0" w:type="auto"/>
            <w:vAlign w:val="center"/>
          </w:tcPr>
          <w:p w:rsidR="00190B76" w:rsidRPr="00203296" w:rsidRDefault="00190B76" w:rsidP="00912FE6">
            <w:pPr>
              <w:keepNext/>
              <w:spacing w:line="276" w:lineRule="auto"/>
              <w:contextualSpacing/>
              <w:jc w:val="center"/>
              <w:cnfStyle w:val="000000010000"/>
              <w:rPr>
                <w:rFonts w:eastAsia="Times New Roman" w:cstheme="minorHAnsi"/>
                <w:b/>
                <w:bCs/>
                <w:i/>
                <w:sz w:val="20"/>
                <w:szCs w:val="20"/>
              </w:rPr>
            </w:pPr>
            <w:r w:rsidRPr="00203296">
              <w:rPr>
                <w:rFonts w:eastAsia="Times New Roman" w:cstheme="minorHAnsi"/>
                <w:b/>
                <w:bCs/>
                <w:i/>
                <w:sz w:val="20"/>
                <w:szCs w:val="20"/>
              </w:rPr>
              <w:t>P&lt;0.05</w:t>
            </w:r>
          </w:p>
        </w:tc>
      </w:tr>
      <w:tr w:rsidR="00190B76" w:rsidRPr="00203296" w:rsidTr="00912FE6">
        <w:trPr>
          <w:cnfStyle w:val="00000010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Doxycycline 100mg caps or tabs</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28(42)</w:t>
            </w:r>
          </w:p>
        </w:tc>
        <w:tc>
          <w:tcPr>
            <w:tcW w:w="0" w:type="auto"/>
            <w:vAlign w:val="center"/>
          </w:tcPr>
          <w:p w:rsidR="00190B76" w:rsidRPr="00135007" w:rsidRDefault="00190B76" w:rsidP="00912FE6">
            <w:pPr>
              <w:keepNext/>
              <w:spacing w:line="276" w:lineRule="auto"/>
              <w:jc w:val="center"/>
              <w:cnfStyle w:val="000000100000"/>
              <w:rPr>
                <w:rFonts w:cstheme="minorHAnsi"/>
                <w:color w:val="000000"/>
                <w:sz w:val="20"/>
                <w:szCs w:val="20"/>
              </w:rPr>
            </w:pPr>
            <w:r w:rsidRPr="00135007">
              <w:rPr>
                <w:rFonts w:cstheme="minorHAnsi"/>
                <w:color w:val="000000"/>
                <w:sz w:val="20"/>
                <w:szCs w:val="20"/>
              </w:rPr>
              <w:t>37(82)</w:t>
            </w:r>
          </w:p>
        </w:tc>
        <w:tc>
          <w:tcPr>
            <w:tcW w:w="0" w:type="auto"/>
            <w:vAlign w:val="center"/>
          </w:tcPr>
          <w:p w:rsidR="00190B76" w:rsidRPr="00135007" w:rsidRDefault="00190B76" w:rsidP="00912FE6">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39(61)</w:t>
            </w:r>
          </w:p>
        </w:tc>
        <w:tc>
          <w:tcPr>
            <w:tcW w:w="0" w:type="auto"/>
            <w:vAlign w:val="center"/>
          </w:tcPr>
          <w:p w:rsidR="00190B76" w:rsidRPr="00135007" w:rsidRDefault="00190B76" w:rsidP="00912FE6">
            <w:pPr>
              <w:keepNext/>
              <w:spacing w:line="276" w:lineRule="auto"/>
              <w:jc w:val="center"/>
              <w:cnfStyle w:val="000000100000"/>
              <w:rPr>
                <w:rFonts w:cstheme="minorHAnsi"/>
                <w:color w:val="000000"/>
                <w:sz w:val="20"/>
                <w:szCs w:val="20"/>
              </w:rPr>
            </w:pPr>
            <w:r w:rsidRPr="00135007">
              <w:rPr>
                <w:rFonts w:cstheme="minorHAnsi"/>
                <w:color w:val="000000"/>
                <w:sz w:val="20"/>
                <w:szCs w:val="20"/>
              </w:rPr>
              <w:t>24(59)</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40</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2</w:t>
            </w:r>
          </w:p>
        </w:tc>
        <w:tc>
          <w:tcPr>
            <w:tcW w:w="0" w:type="auto"/>
            <w:vAlign w:val="center"/>
          </w:tcPr>
          <w:p w:rsidR="00190B76" w:rsidRPr="00135007" w:rsidRDefault="00190B76" w:rsidP="00912FE6">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42</w:t>
            </w:r>
          </w:p>
        </w:tc>
        <w:tc>
          <w:tcPr>
            <w:tcW w:w="0" w:type="auto"/>
            <w:vAlign w:val="center"/>
          </w:tcPr>
          <w:p w:rsidR="00190B76" w:rsidRPr="00203296" w:rsidRDefault="00190B76" w:rsidP="00912FE6">
            <w:pPr>
              <w:keepNext/>
              <w:spacing w:line="276" w:lineRule="auto"/>
              <w:contextualSpacing/>
              <w:jc w:val="center"/>
              <w:cnfStyle w:val="000000100000"/>
              <w:rPr>
                <w:rFonts w:eastAsia="Times New Roman" w:cstheme="minorHAnsi"/>
                <w:b/>
                <w:bCs/>
                <w:i/>
                <w:sz w:val="20"/>
                <w:szCs w:val="20"/>
              </w:rPr>
            </w:pPr>
            <w:r w:rsidRPr="00203296">
              <w:rPr>
                <w:rFonts w:eastAsia="Times New Roman" w:cstheme="minorHAnsi"/>
                <w:b/>
                <w:bCs/>
                <w:i/>
                <w:sz w:val="20"/>
                <w:szCs w:val="20"/>
              </w:rPr>
              <w:t>p&lt;0.05</w:t>
            </w:r>
          </w:p>
        </w:tc>
      </w:tr>
      <w:tr w:rsidR="00190B76" w:rsidRPr="00203296" w:rsidTr="00912FE6">
        <w:trPr>
          <w:cnfStyle w:val="000000010000"/>
          <w:trHeight w:val="20"/>
        </w:trPr>
        <w:tc>
          <w:tcPr>
            <w:cnfStyle w:val="001000000000"/>
            <w:tcW w:w="0" w:type="auto"/>
          </w:tcPr>
          <w:p w:rsidR="00190B76" w:rsidRPr="00135007" w:rsidRDefault="00190B76" w:rsidP="00912FE6">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Erythromycin 250mg tabs</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34(52)</w:t>
            </w:r>
          </w:p>
        </w:tc>
        <w:tc>
          <w:tcPr>
            <w:tcW w:w="0" w:type="auto"/>
            <w:vAlign w:val="center"/>
          </w:tcPr>
          <w:p w:rsidR="00190B76" w:rsidRPr="00135007" w:rsidRDefault="00190B76" w:rsidP="00912FE6">
            <w:pPr>
              <w:keepNext/>
              <w:spacing w:line="276" w:lineRule="auto"/>
              <w:jc w:val="center"/>
              <w:cnfStyle w:val="000000010000"/>
              <w:rPr>
                <w:rFonts w:cstheme="minorHAnsi"/>
                <w:color w:val="000000"/>
                <w:sz w:val="20"/>
                <w:szCs w:val="20"/>
              </w:rPr>
            </w:pPr>
            <w:r w:rsidRPr="00135007">
              <w:rPr>
                <w:rFonts w:cstheme="minorHAnsi"/>
                <w:color w:val="000000"/>
                <w:sz w:val="20"/>
                <w:szCs w:val="20"/>
              </w:rPr>
              <w:t>36(80)</w:t>
            </w:r>
          </w:p>
        </w:tc>
        <w:tc>
          <w:tcPr>
            <w:tcW w:w="0" w:type="auto"/>
            <w:vAlign w:val="center"/>
          </w:tcPr>
          <w:p w:rsidR="00190B76" w:rsidRPr="00135007" w:rsidRDefault="00190B76" w:rsidP="00912FE6">
            <w:pPr>
              <w:keepNext/>
              <w:spacing w:line="276" w:lineRule="auto"/>
              <w:jc w:val="center"/>
              <w:cnfStyle w:val="000000010000"/>
              <w:rPr>
                <w:rFonts w:eastAsia="Times New Roman" w:cstheme="minorHAnsi"/>
                <w:color w:val="000000"/>
                <w:sz w:val="20"/>
                <w:szCs w:val="20"/>
              </w:rPr>
            </w:pPr>
            <w:r w:rsidRPr="00135007">
              <w:rPr>
                <w:rFonts w:eastAsia="Times New Roman" w:cstheme="minorHAnsi"/>
                <w:color w:val="000000"/>
                <w:sz w:val="20"/>
                <w:szCs w:val="20"/>
              </w:rPr>
              <w:t>34(53)</w:t>
            </w:r>
          </w:p>
        </w:tc>
        <w:tc>
          <w:tcPr>
            <w:tcW w:w="0" w:type="auto"/>
            <w:vAlign w:val="center"/>
          </w:tcPr>
          <w:p w:rsidR="00190B76" w:rsidRPr="00135007" w:rsidRDefault="00190B76" w:rsidP="00912FE6">
            <w:pPr>
              <w:keepNext/>
              <w:spacing w:line="276" w:lineRule="auto"/>
              <w:jc w:val="center"/>
              <w:cnfStyle w:val="000000010000"/>
              <w:rPr>
                <w:rFonts w:cstheme="minorHAnsi"/>
                <w:color w:val="000000"/>
                <w:sz w:val="20"/>
                <w:szCs w:val="20"/>
              </w:rPr>
            </w:pPr>
            <w:r w:rsidRPr="00135007">
              <w:rPr>
                <w:rFonts w:cstheme="minorHAnsi"/>
                <w:color w:val="000000"/>
                <w:sz w:val="20"/>
                <w:szCs w:val="20"/>
              </w:rPr>
              <w:t>22(54)</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28</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1</w:t>
            </w:r>
          </w:p>
        </w:tc>
        <w:tc>
          <w:tcPr>
            <w:tcW w:w="0" w:type="auto"/>
            <w:vAlign w:val="center"/>
          </w:tcPr>
          <w:p w:rsidR="00190B76" w:rsidRPr="00135007" w:rsidRDefault="00190B76" w:rsidP="00912FE6">
            <w:pPr>
              <w:keepNext/>
              <w:spacing w:line="276" w:lineRule="auto"/>
              <w:contextualSpacing/>
              <w:jc w:val="center"/>
              <w:cnfStyle w:val="000000010000"/>
              <w:rPr>
                <w:rFonts w:eastAsia="Times New Roman" w:cstheme="minorHAnsi"/>
                <w:bCs/>
                <w:sz w:val="20"/>
                <w:szCs w:val="20"/>
              </w:rPr>
            </w:pPr>
            <w:r w:rsidRPr="00135007">
              <w:rPr>
                <w:rFonts w:eastAsia="Times New Roman" w:cstheme="minorHAnsi"/>
                <w:bCs/>
                <w:sz w:val="20"/>
                <w:szCs w:val="20"/>
              </w:rPr>
              <w:t>27</w:t>
            </w:r>
          </w:p>
        </w:tc>
        <w:tc>
          <w:tcPr>
            <w:tcW w:w="0" w:type="auto"/>
            <w:vAlign w:val="center"/>
          </w:tcPr>
          <w:p w:rsidR="00190B76" w:rsidRPr="00203296" w:rsidRDefault="00190B76" w:rsidP="00912FE6">
            <w:pPr>
              <w:keepNext/>
              <w:spacing w:line="276" w:lineRule="auto"/>
              <w:contextualSpacing/>
              <w:jc w:val="center"/>
              <w:cnfStyle w:val="000000010000"/>
              <w:rPr>
                <w:rFonts w:eastAsia="Times New Roman" w:cstheme="minorHAnsi"/>
                <w:b/>
                <w:bCs/>
                <w:i/>
                <w:sz w:val="20"/>
                <w:szCs w:val="20"/>
              </w:rPr>
            </w:pPr>
            <w:r w:rsidRPr="00203296">
              <w:rPr>
                <w:rFonts w:eastAsia="Times New Roman" w:cstheme="minorHAnsi"/>
                <w:b/>
                <w:bCs/>
                <w:i/>
                <w:sz w:val="20"/>
                <w:szCs w:val="20"/>
              </w:rPr>
              <w:t>p&lt;0.05</w:t>
            </w:r>
          </w:p>
        </w:tc>
      </w:tr>
      <w:tr w:rsidR="00C96887" w:rsidRPr="00203296" w:rsidTr="00912FE6">
        <w:trPr>
          <w:cnfStyle w:val="000000100000"/>
          <w:trHeight w:val="20"/>
        </w:trPr>
        <w:tc>
          <w:tcPr>
            <w:cnfStyle w:val="001000000000"/>
            <w:tcW w:w="0" w:type="auto"/>
          </w:tcPr>
          <w:p w:rsidR="00C96887" w:rsidRPr="00135007" w:rsidRDefault="00C96887" w:rsidP="00C96887">
            <w:pPr>
              <w:keepNext/>
              <w:spacing w:line="276" w:lineRule="auto"/>
              <w:contextualSpacing/>
              <w:rPr>
                <w:rFonts w:asciiTheme="minorHAnsi" w:eastAsia="Times New Roman" w:hAnsiTheme="minorHAnsi" w:cstheme="minorHAnsi"/>
                <w:b w:val="0"/>
                <w:bCs w:val="0"/>
                <w:sz w:val="20"/>
                <w:szCs w:val="20"/>
              </w:rPr>
            </w:pPr>
            <w:r w:rsidRPr="00135007">
              <w:rPr>
                <w:rFonts w:asciiTheme="minorHAnsi" w:eastAsia="Times New Roman" w:hAnsiTheme="minorHAnsi" w:cstheme="minorHAnsi"/>
                <w:b w:val="0"/>
                <w:sz w:val="20"/>
                <w:szCs w:val="20"/>
              </w:rPr>
              <w:t>Metronidazole 200mg tabs</w:t>
            </w:r>
          </w:p>
        </w:tc>
        <w:tc>
          <w:tcPr>
            <w:tcW w:w="0" w:type="auto"/>
            <w:vAlign w:val="center"/>
          </w:tcPr>
          <w:p w:rsidR="00C96887" w:rsidRPr="00135007" w:rsidRDefault="00C96887" w:rsidP="00C96887">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38(58)</w:t>
            </w:r>
          </w:p>
        </w:tc>
        <w:tc>
          <w:tcPr>
            <w:tcW w:w="0" w:type="auto"/>
            <w:vAlign w:val="center"/>
          </w:tcPr>
          <w:p w:rsidR="00C96887" w:rsidRPr="00135007" w:rsidRDefault="00C96887" w:rsidP="00C96887">
            <w:pPr>
              <w:keepNext/>
              <w:spacing w:line="276" w:lineRule="auto"/>
              <w:jc w:val="center"/>
              <w:cnfStyle w:val="000000100000"/>
              <w:rPr>
                <w:rFonts w:cstheme="minorHAnsi"/>
                <w:color w:val="000000"/>
                <w:sz w:val="20"/>
                <w:szCs w:val="20"/>
              </w:rPr>
            </w:pPr>
            <w:r w:rsidRPr="00135007">
              <w:rPr>
                <w:rFonts w:cstheme="minorHAnsi"/>
                <w:color w:val="000000"/>
                <w:sz w:val="20"/>
                <w:szCs w:val="20"/>
              </w:rPr>
              <w:t>37(82)</w:t>
            </w:r>
          </w:p>
        </w:tc>
        <w:tc>
          <w:tcPr>
            <w:tcW w:w="0" w:type="auto"/>
            <w:vAlign w:val="center"/>
          </w:tcPr>
          <w:p w:rsidR="00C96887" w:rsidRPr="00135007" w:rsidRDefault="00C96887" w:rsidP="00C96887">
            <w:pPr>
              <w:keepNext/>
              <w:spacing w:line="276" w:lineRule="auto"/>
              <w:jc w:val="center"/>
              <w:cnfStyle w:val="000000100000"/>
              <w:rPr>
                <w:rFonts w:eastAsia="Times New Roman" w:cstheme="minorHAnsi"/>
                <w:color w:val="000000"/>
                <w:sz w:val="20"/>
                <w:szCs w:val="20"/>
              </w:rPr>
            </w:pPr>
            <w:r w:rsidRPr="00135007">
              <w:rPr>
                <w:rFonts w:eastAsia="Times New Roman" w:cstheme="minorHAnsi"/>
                <w:color w:val="000000"/>
                <w:sz w:val="20"/>
                <w:szCs w:val="20"/>
              </w:rPr>
              <w:t>51(80)</w:t>
            </w:r>
          </w:p>
        </w:tc>
        <w:tc>
          <w:tcPr>
            <w:tcW w:w="0" w:type="auto"/>
            <w:vAlign w:val="center"/>
          </w:tcPr>
          <w:p w:rsidR="00C96887" w:rsidRPr="00135007" w:rsidRDefault="00C96887" w:rsidP="00C96887">
            <w:pPr>
              <w:keepNext/>
              <w:spacing w:line="276" w:lineRule="auto"/>
              <w:jc w:val="center"/>
              <w:cnfStyle w:val="000000100000"/>
              <w:rPr>
                <w:rFonts w:cstheme="minorHAnsi"/>
                <w:color w:val="000000"/>
                <w:sz w:val="20"/>
                <w:szCs w:val="20"/>
              </w:rPr>
            </w:pPr>
            <w:r w:rsidRPr="00135007">
              <w:rPr>
                <w:rFonts w:cstheme="minorHAnsi"/>
                <w:color w:val="000000"/>
                <w:sz w:val="20"/>
                <w:szCs w:val="20"/>
              </w:rPr>
              <w:t>32(78)</w:t>
            </w:r>
          </w:p>
        </w:tc>
        <w:tc>
          <w:tcPr>
            <w:tcW w:w="0" w:type="auto"/>
            <w:vAlign w:val="center"/>
          </w:tcPr>
          <w:p w:rsidR="00C96887" w:rsidRPr="00135007" w:rsidRDefault="00C96887" w:rsidP="00C96887">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24</w:t>
            </w:r>
          </w:p>
        </w:tc>
        <w:tc>
          <w:tcPr>
            <w:tcW w:w="0" w:type="auto"/>
            <w:vAlign w:val="center"/>
          </w:tcPr>
          <w:p w:rsidR="00C96887" w:rsidRPr="00135007" w:rsidRDefault="00C96887" w:rsidP="00C96887">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Pr="00135007">
              <w:rPr>
                <w:rFonts w:eastAsia="Times New Roman" w:cstheme="minorHAnsi"/>
                <w:bCs/>
                <w:sz w:val="20"/>
                <w:szCs w:val="20"/>
              </w:rPr>
              <w:t>2</w:t>
            </w:r>
          </w:p>
        </w:tc>
        <w:tc>
          <w:tcPr>
            <w:tcW w:w="0" w:type="auto"/>
            <w:vAlign w:val="center"/>
          </w:tcPr>
          <w:p w:rsidR="00C96887" w:rsidRPr="00135007" w:rsidRDefault="00C96887" w:rsidP="00C96887">
            <w:pPr>
              <w:keepNext/>
              <w:spacing w:line="276" w:lineRule="auto"/>
              <w:contextualSpacing/>
              <w:jc w:val="center"/>
              <w:cnfStyle w:val="000000100000"/>
              <w:rPr>
                <w:rFonts w:eastAsia="Times New Roman" w:cstheme="minorHAnsi"/>
                <w:bCs/>
                <w:sz w:val="20"/>
                <w:szCs w:val="20"/>
              </w:rPr>
            </w:pPr>
            <w:r w:rsidRPr="00135007">
              <w:rPr>
                <w:rFonts w:eastAsia="Times New Roman" w:cstheme="minorHAnsi"/>
                <w:bCs/>
                <w:sz w:val="20"/>
                <w:szCs w:val="20"/>
              </w:rPr>
              <w:t>26</w:t>
            </w:r>
          </w:p>
        </w:tc>
        <w:tc>
          <w:tcPr>
            <w:tcW w:w="0" w:type="auto"/>
            <w:vAlign w:val="center"/>
          </w:tcPr>
          <w:p w:rsidR="00C96887" w:rsidRPr="00135007" w:rsidRDefault="00C96887" w:rsidP="00C96887">
            <w:pPr>
              <w:keepNext/>
              <w:spacing w:line="276" w:lineRule="auto"/>
              <w:contextualSpacing/>
              <w:jc w:val="center"/>
              <w:cnfStyle w:val="000000100000"/>
              <w:rPr>
                <w:rFonts w:eastAsia="Times New Roman" w:cstheme="minorHAnsi"/>
                <w:bCs/>
                <w:i/>
                <w:sz w:val="20"/>
                <w:szCs w:val="20"/>
              </w:rPr>
            </w:pPr>
            <w:r w:rsidRPr="00135007">
              <w:rPr>
                <w:rFonts w:eastAsia="Times New Roman" w:cstheme="minorHAnsi"/>
                <w:bCs/>
                <w:i/>
                <w:sz w:val="20"/>
                <w:szCs w:val="20"/>
              </w:rPr>
              <w:t>p=0.414</w:t>
            </w:r>
          </w:p>
        </w:tc>
      </w:tr>
    </w:tbl>
    <w:p w:rsidR="00190B76" w:rsidRPr="00D127FD" w:rsidRDefault="00190B76" w:rsidP="00D127FD">
      <w:pPr>
        <w:pStyle w:val="NoSpacing"/>
      </w:pPr>
    </w:p>
    <w:p w:rsidR="00716D67" w:rsidRPr="00D127FD" w:rsidRDefault="00F273CC" w:rsidP="00641D42">
      <w:pPr>
        <w:pStyle w:val="H20"/>
      </w:pPr>
      <w:bookmarkStart w:id="56" w:name="_Toc310350405"/>
      <w:r w:rsidRPr="00D127FD">
        <w:t>Did ADS improve the quality of dispensing services?</w:t>
      </w:r>
      <w:bookmarkEnd w:id="56"/>
    </w:p>
    <w:p w:rsidR="00716D67" w:rsidRPr="00D127FD" w:rsidRDefault="004A041B" w:rsidP="00D127FD">
      <w:pPr>
        <w:pStyle w:val="NoSpacing"/>
        <w:rPr>
          <w:rFonts w:eastAsia="Times New Roman"/>
        </w:rPr>
      </w:pPr>
      <w:r w:rsidRPr="00D127FD">
        <w:rPr>
          <w:rFonts w:eastAsia="Times New Roman"/>
        </w:rPr>
        <w:t xml:space="preserve">As in Tanzania, </w:t>
      </w:r>
      <w:r w:rsidR="00D74998">
        <w:rPr>
          <w:rFonts w:eastAsia="Times New Roman"/>
        </w:rPr>
        <w:t xml:space="preserve">we </w:t>
      </w:r>
      <w:r w:rsidRPr="00D127FD">
        <w:rPr>
          <w:rFonts w:eastAsia="Times New Roman"/>
        </w:rPr>
        <w:t xml:space="preserve">sought to assess the quality of dispensing services in </w:t>
      </w:r>
      <w:r w:rsidR="00D74998" w:rsidRPr="00D127FD">
        <w:rPr>
          <w:rFonts w:eastAsia="Times New Roman"/>
        </w:rPr>
        <w:t>Uganda</w:t>
      </w:r>
      <w:r w:rsidR="00D74998">
        <w:rPr>
          <w:rFonts w:eastAsia="Times New Roman"/>
        </w:rPr>
        <w:t>’s</w:t>
      </w:r>
      <w:r w:rsidR="00D74998" w:rsidRPr="00D127FD">
        <w:rPr>
          <w:rFonts w:eastAsia="Times New Roman"/>
        </w:rPr>
        <w:t xml:space="preserve"> </w:t>
      </w:r>
      <w:r w:rsidRPr="00D127FD">
        <w:rPr>
          <w:rFonts w:eastAsia="Times New Roman"/>
        </w:rPr>
        <w:t xml:space="preserve">Kibaale district </w:t>
      </w:r>
      <w:r w:rsidR="00D74998">
        <w:rPr>
          <w:rFonts w:eastAsia="Times New Roman"/>
        </w:rPr>
        <w:t>before and after the intervention using mystery shoppers. EADSI</w:t>
      </w:r>
      <w:r w:rsidRPr="00D127FD">
        <w:rPr>
          <w:rFonts w:eastAsia="Times New Roman"/>
        </w:rPr>
        <w:t xml:space="preserve"> </w:t>
      </w:r>
      <w:r w:rsidR="00FC7A3F" w:rsidRPr="00D127FD">
        <w:rPr>
          <w:rFonts w:eastAsia="Times New Roman"/>
        </w:rPr>
        <w:t xml:space="preserve">assessed </w:t>
      </w:r>
      <w:r w:rsidRPr="00D127FD">
        <w:rPr>
          <w:rFonts w:eastAsia="Times New Roman"/>
        </w:rPr>
        <w:t xml:space="preserve">the appropriateness of </w:t>
      </w:r>
      <w:r w:rsidR="00E309D7" w:rsidRPr="00D127FD">
        <w:rPr>
          <w:rFonts w:eastAsia="Times New Roman"/>
        </w:rPr>
        <w:t xml:space="preserve">uncomplicated </w:t>
      </w:r>
      <w:r w:rsidRPr="00D127FD">
        <w:rPr>
          <w:rFonts w:eastAsia="Times New Roman"/>
        </w:rPr>
        <w:t xml:space="preserve">malaria treatment and dispensing practices for a child </w:t>
      </w:r>
      <w:r w:rsidR="00D74998">
        <w:rPr>
          <w:rFonts w:eastAsia="Times New Roman"/>
        </w:rPr>
        <w:t>under</w:t>
      </w:r>
      <w:r w:rsidR="00E309D7" w:rsidRPr="00D127FD">
        <w:rPr>
          <w:rFonts w:eastAsia="Times New Roman"/>
        </w:rPr>
        <w:t xml:space="preserve"> </w:t>
      </w:r>
      <w:r w:rsidRPr="00D127FD">
        <w:rPr>
          <w:rFonts w:eastAsia="Times New Roman"/>
        </w:rPr>
        <w:t>five years</w:t>
      </w:r>
      <w:r w:rsidR="00E309D7" w:rsidRPr="00D127FD">
        <w:rPr>
          <w:rFonts w:eastAsia="Times New Roman"/>
        </w:rPr>
        <w:t xml:space="preserve"> of age</w:t>
      </w:r>
      <w:r w:rsidRPr="00D127FD">
        <w:rPr>
          <w:rFonts w:eastAsia="Times New Roman"/>
        </w:rPr>
        <w:t>.</w:t>
      </w:r>
      <w:r w:rsidR="00FC7A3F" w:rsidRPr="00D127FD">
        <w:rPr>
          <w:rFonts w:eastAsia="Times New Roman"/>
        </w:rPr>
        <w:t xml:space="preserve"> The percentage of encounters with appropriate dispensing in Kibaale rose </w:t>
      </w:r>
      <w:r w:rsidR="0070719E" w:rsidRPr="00D127FD">
        <w:rPr>
          <w:rFonts w:eastAsia="Times New Roman"/>
        </w:rPr>
        <w:t>from 6</w:t>
      </w:r>
      <w:r w:rsidR="00FC7A3F" w:rsidRPr="00D127FD">
        <w:rPr>
          <w:rFonts w:eastAsia="Times New Roman"/>
        </w:rPr>
        <w:t>% to 68%</w:t>
      </w:r>
      <w:r w:rsidRPr="00D127FD">
        <w:rPr>
          <w:rFonts w:eastAsia="Times New Roman"/>
        </w:rPr>
        <w:t xml:space="preserve"> following the in</w:t>
      </w:r>
      <w:r w:rsidR="00BA24F3" w:rsidRPr="00D127FD">
        <w:rPr>
          <w:rFonts w:eastAsia="Times New Roman"/>
        </w:rPr>
        <w:t>tervention</w:t>
      </w:r>
      <w:r w:rsidR="008757D0">
        <w:rPr>
          <w:rFonts w:eastAsia="Times New Roman"/>
        </w:rPr>
        <w:t xml:space="preserve"> (</w:t>
      </w:r>
      <w:r w:rsidR="003F10F8">
        <w:rPr>
          <w:rFonts w:eastAsia="Times New Roman"/>
        </w:rPr>
        <w:t>Figure</w:t>
      </w:r>
      <w:r w:rsidR="004204D9">
        <w:rPr>
          <w:rFonts w:eastAsia="Times New Roman"/>
        </w:rPr>
        <w:t xml:space="preserve"> 16</w:t>
      </w:r>
      <w:r w:rsidR="000E53A2" w:rsidRPr="00D127FD">
        <w:rPr>
          <w:rFonts w:eastAsia="Times New Roman"/>
        </w:rPr>
        <w:t>)</w:t>
      </w:r>
      <w:r w:rsidR="00BA24F3" w:rsidRPr="00D127FD">
        <w:rPr>
          <w:rFonts w:eastAsia="Times New Roman"/>
        </w:rPr>
        <w:t>. However, there was</w:t>
      </w:r>
      <w:r w:rsidRPr="00D127FD">
        <w:rPr>
          <w:rFonts w:eastAsia="Times New Roman"/>
        </w:rPr>
        <w:t xml:space="preserve"> also an increase </w:t>
      </w:r>
      <w:r w:rsidR="00BA24F3" w:rsidRPr="00D127FD">
        <w:rPr>
          <w:rFonts w:eastAsia="Times New Roman"/>
        </w:rPr>
        <w:t xml:space="preserve">in </w:t>
      </w:r>
      <w:r w:rsidRPr="00D127FD">
        <w:rPr>
          <w:rFonts w:eastAsia="Times New Roman"/>
        </w:rPr>
        <w:t xml:space="preserve">the appropriateness of malaria </w:t>
      </w:r>
      <w:r w:rsidR="00BA24F3" w:rsidRPr="00D127FD">
        <w:rPr>
          <w:rFonts w:eastAsia="Times New Roman"/>
        </w:rPr>
        <w:t xml:space="preserve">management </w:t>
      </w:r>
      <w:r w:rsidRPr="00D127FD">
        <w:rPr>
          <w:rFonts w:eastAsia="Times New Roman"/>
        </w:rPr>
        <w:t xml:space="preserve">in Mpigi, the control district, </w:t>
      </w:r>
      <w:r w:rsidR="003F10F8">
        <w:rPr>
          <w:rFonts w:eastAsia="Times New Roman"/>
        </w:rPr>
        <w:t>al</w:t>
      </w:r>
      <w:r w:rsidRPr="00D127FD">
        <w:rPr>
          <w:rFonts w:eastAsia="Times New Roman"/>
        </w:rPr>
        <w:t xml:space="preserve">though the margin of the increase was </w:t>
      </w:r>
      <w:r w:rsidR="00BA24F3" w:rsidRPr="00D127FD">
        <w:rPr>
          <w:rFonts w:eastAsia="Times New Roman"/>
        </w:rPr>
        <w:t>smaller</w:t>
      </w:r>
      <w:r w:rsidRPr="00D127FD">
        <w:rPr>
          <w:rFonts w:eastAsia="Times New Roman"/>
        </w:rPr>
        <w:t xml:space="preserve">. The increase in </w:t>
      </w:r>
      <w:r w:rsidR="00BA24F3" w:rsidRPr="00D127FD">
        <w:rPr>
          <w:rFonts w:eastAsia="Times New Roman"/>
        </w:rPr>
        <w:t>Mpigi</w:t>
      </w:r>
      <w:r w:rsidRPr="00D127FD">
        <w:rPr>
          <w:rFonts w:eastAsia="Times New Roman"/>
        </w:rPr>
        <w:t xml:space="preserve"> could have been related to </w:t>
      </w:r>
      <w:r w:rsidR="00E309D7" w:rsidRPr="00D127FD">
        <w:rPr>
          <w:rFonts w:eastAsia="Times New Roman"/>
        </w:rPr>
        <w:t xml:space="preserve">other </w:t>
      </w:r>
      <w:r w:rsidR="00D74998">
        <w:rPr>
          <w:rFonts w:eastAsia="Times New Roman"/>
        </w:rPr>
        <w:t xml:space="preserve">ongoing malaria </w:t>
      </w:r>
      <w:r w:rsidRPr="00D127FD">
        <w:rPr>
          <w:rFonts w:eastAsia="Times New Roman"/>
        </w:rPr>
        <w:t xml:space="preserve">interventions. </w:t>
      </w:r>
      <w:r w:rsidR="00BA24F3" w:rsidRPr="00D127FD">
        <w:rPr>
          <w:rFonts w:eastAsia="Times New Roman"/>
        </w:rPr>
        <w:t>In general, d</w:t>
      </w:r>
      <w:r w:rsidR="004C0027" w:rsidRPr="00D127FD">
        <w:rPr>
          <w:rFonts w:eastAsia="Times New Roman"/>
        </w:rPr>
        <w:t xml:space="preserve">ispensing practices improved </w:t>
      </w:r>
      <w:r w:rsidR="00E309D7" w:rsidRPr="00D127FD">
        <w:rPr>
          <w:rFonts w:eastAsia="Times New Roman"/>
        </w:rPr>
        <w:t xml:space="preserve">in Kibaale </w:t>
      </w:r>
      <w:r w:rsidR="004C0027" w:rsidRPr="00D127FD">
        <w:rPr>
          <w:rFonts w:eastAsia="Times New Roman"/>
        </w:rPr>
        <w:t xml:space="preserve">after the </w:t>
      </w:r>
      <w:r w:rsidR="00BA24F3" w:rsidRPr="00D127FD">
        <w:rPr>
          <w:rFonts w:eastAsia="Times New Roman"/>
        </w:rPr>
        <w:t xml:space="preserve">advent of </w:t>
      </w:r>
      <w:r w:rsidR="004C0027" w:rsidRPr="00D127FD">
        <w:rPr>
          <w:rFonts w:eastAsia="Times New Roman"/>
        </w:rPr>
        <w:t xml:space="preserve">ADS (Table </w:t>
      </w:r>
      <w:r w:rsidR="0016554C">
        <w:rPr>
          <w:rFonts w:eastAsia="Times New Roman"/>
        </w:rPr>
        <w:t>1</w:t>
      </w:r>
      <w:r w:rsidR="00CE1599">
        <w:rPr>
          <w:rFonts w:eastAsia="Times New Roman"/>
        </w:rPr>
        <w:t>3</w:t>
      </w:r>
      <w:r w:rsidR="004C0027" w:rsidRPr="00D127FD">
        <w:rPr>
          <w:rFonts w:eastAsia="Times New Roman"/>
        </w:rPr>
        <w:t>)</w:t>
      </w:r>
      <w:r w:rsidR="00436362">
        <w:rPr>
          <w:rFonts w:eastAsia="Times New Roman"/>
        </w:rPr>
        <w:t>,</w:t>
      </w:r>
      <w:r w:rsidR="00A87D59" w:rsidRPr="00D127FD">
        <w:rPr>
          <w:rFonts w:eastAsia="Times New Roman"/>
        </w:rPr>
        <w:t xml:space="preserve"> but none of the results were statistically significant</w:t>
      </w:r>
      <w:r w:rsidR="004C0027" w:rsidRPr="00D127FD">
        <w:rPr>
          <w:rFonts w:eastAsia="Times New Roman"/>
        </w:rPr>
        <w:t>.</w:t>
      </w:r>
    </w:p>
    <w:p w:rsidR="00FC7A3F" w:rsidRPr="00D127FD" w:rsidRDefault="00FC7A3F" w:rsidP="00D127FD">
      <w:pPr>
        <w:spacing w:after="0" w:line="240" w:lineRule="auto"/>
        <w:ind w:left="720"/>
        <w:outlineLvl w:val="0"/>
        <w:rPr>
          <w:rFonts w:eastAsia="Times New Roman" w:cs="Arial"/>
        </w:rPr>
      </w:pPr>
    </w:p>
    <w:p w:rsidR="00FC7A3F" w:rsidRPr="00D127FD" w:rsidRDefault="00FC7A3F" w:rsidP="00346776">
      <w:pPr>
        <w:spacing w:after="0" w:line="240" w:lineRule="auto"/>
        <w:ind w:left="720"/>
        <w:jc w:val="center"/>
        <w:outlineLvl w:val="0"/>
        <w:rPr>
          <w:rFonts w:eastAsia="Times New Roman" w:cs="Arial"/>
        </w:rPr>
      </w:pPr>
      <w:r w:rsidRPr="00D127FD">
        <w:rPr>
          <w:rFonts w:eastAsia="Times New Roman" w:cs="Arial"/>
          <w:noProof/>
        </w:rPr>
        <w:drawing>
          <wp:inline distT="0" distB="0" distL="0" distR="0">
            <wp:extent cx="4282288" cy="2450592"/>
            <wp:effectExtent l="0" t="0" r="0" b="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7A3F" w:rsidRPr="00D127FD" w:rsidRDefault="00FC7A3F" w:rsidP="00D127FD">
      <w:pPr>
        <w:pStyle w:val="NoSpacing"/>
        <w:rPr>
          <w:b/>
          <w:i/>
        </w:rPr>
      </w:pPr>
    </w:p>
    <w:p w:rsidR="007F0AE3" w:rsidRDefault="0092360D" w:rsidP="00145E8C">
      <w:pPr>
        <w:keepNext/>
        <w:spacing w:after="120"/>
        <w:rPr>
          <w:b/>
        </w:rPr>
      </w:pPr>
      <w:r w:rsidRPr="00D127FD">
        <w:rPr>
          <w:b/>
        </w:rPr>
        <w:t xml:space="preserve">Table </w:t>
      </w:r>
      <w:r w:rsidR="0016554C">
        <w:rPr>
          <w:b/>
        </w:rPr>
        <w:t>1</w:t>
      </w:r>
      <w:r w:rsidR="00CE1599">
        <w:rPr>
          <w:b/>
        </w:rPr>
        <w:t>3</w:t>
      </w:r>
      <w:r w:rsidRPr="00D127FD">
        <w:rPr>
          <w:b/>
        </w:rPr>
        <w:t>:</w:t>
      </w:r>
      <w:r w:rsidR="00EB55AF" w:rsidRPr="00D127FD">
        <w:rPr>
          <w:b/>
        </w:rPr>
        <w:t xml:space="preserve"> Quality of </w:t>
      </w:r>
      <w:r w:rsidR="005A3719">
        <w:rPr>
          <w:b/>
        </w:rPr>
        <w:t>Dispensing Services Indicator at Baseline and Endline f</w:t>
      </w:r>
      <w:r w:rsidR="005A3719" w:rsidRPr="00D127FD">
        <w:rPr>
          <w:b/>
        </w:rPr>
        <w:t>or Uncomplicated Malaria</w:t>
      </w:r>
    </w:p>
    <w:tbl>
      <w:tblPr>
        <w:tblStyle w:val="LightGrid-Accent2"/>
        <w:tblW w:w="5000" w:type="pct"/>
        <w:tblLook w:val="04A0"/>
      </w:tblPr>
      <w:tblGrid>
        <w:gridCol w:w="2571"/>
        <w:gridCol w:w="921"/>
        <w:gridCol w:w="943"/>
        <w:gridCol w:w="817"/>
        <w:gridCol w:w="831"/>
        <w:gridCol w:w="1333"/>
        <w:gridCol w:w="1295"/>
        <w:gridCol w:w="1430"/>
        <w:gridCol w:w="875"/>
      </w:tblGrid>
      <w:tr w:rsidR="0092360D" w:rsidRPr="00A36C17" w:rsidTr="00ED088D">
        <w:trPr>
          <w:cnfStyle w:val="100000000000"/>
          <w:trHeight w:val="351"/>
        </w:trPr>
        <w:tc>
          <w:tcPr>
            <w:cnfStyle w:val="001000000000"/>
            <w:tcW w:w="1167" w:type="pct"/>
            <w:vAlign w:val="center"/>
          </w:tcPr>
          <w:p w:rsidR="0092360D" w:rsidRPr="00A36C17" w:rsidRDefault="00D74998" w:rsidP="00145E8C">
            <w:pPr>
              <w:keepNext/>
              <w:spacing w:line="276" w:lineRule="auto"/>
              <w:contextualSpacing/>
              <w:rPr>
                <w:rFonts w:asciiTheme="minorHAnsi" w:eastAsia="Times New Roman" w:hAnsiTheme="minorHAnsi" w:cstheme="minorHAnsi"/>
                <w:b w:val="0"/>
                <w:sz w:val="20"/>
                <w:szCs w:val="20"/>
              </w:rPr>
            </w:pPr>
            <w:r w:rsidRPr="00A36C17">
              <w:rPr>
                <w:rFonts w:asciiTheme="minorHAnsi" w:eastAsia="Times New Roman" w:hAnsiTheme="minorHAnsi" w:cstheme="minorHAnsi"/>
                <w:sz w:val="20"/>
                <w:szCs w:val="20"/>
              </w:rPr>
              <w:t>Indicator</w:t>
            </w:r>
          </w:p>
        </w:tc>
        <w:tc>
          <w:tcPr>
            <w:tcW w:w="418" w:type="pct"/>
            <w:vAlign w:val="center"/>
          </w:tcPr>
          <w:p w:rsidR="0092360D" w:rsidRPr="00A36C17" w:rsidRDefault="0092360D" w:rsidP="00145E8C">
            <w:pPr>
              <w:keepNext/>
              <w:spacing w:line="276" w:lineRule="auto"/>
              <w:contextualSpacing/>
              <w:jc w:val="center"/>
              <w:cnfStyle w:val="100000000000"/>
              <w:rPr>
                <w:rFonts w:asciiTheme="minorHAnsi" w:eastAsia="Times New Roman" w:hAnsiTheme="minorHAnsi" w:cstheme="minorHAnsi"/>
                <w:b w:val="0"/>
                <w:bCs w:val="0"/>
                <w:sz w:val="20"/>
                <w:szCs w:val="20"/>
              </w:rPr>
            </w:pPr>
            <w:r w:rsidRPr="00A36C17">
              <w:rPr>
                <w:rFonts w:asciiTheme="minorHAnsi" w:eastAsia="Times New Roman" w:hAnsiTheme="minorHAnsi" w:cstheme="minorHAnsi"/>
                <w:sz w:val="20"/>
                <w:szCs w:val="20"/>
              </w:rPr>
              <w:t>Kiba</w:t>
            </w:r>
            <w:r w:rsidR="00A87D59" w:rsidRPr="00A36C17">
              <w:rPr>
                <w:rFonts w:asciiTheme="minorHAnsi" w:eastAsia="Times New Roman" w:hAnsiTheme="minorHAnsi" w:cstheme="minorHAnsi"/>
                <w:sz w:val="20"/>
                <w:szCs w:val="20"/>
              </w:rPr>
              <w:t>a</w:t>
            </w:r>
            <w:r w:rsidRPr="00A36C17">
              <w:rPr>
                <w:rFonts w:asciiTheme="minorHAnsi" w:eastAsia="Times New Roman" w:hAnsiTheme="minorHAnsi" w:cstheme="minorHAnsi"/>
                <w:sz w:val="20"/>
                <w:szCs w:val="20"/>
              </w:rPr>
              <w:t>le Pre</w:t>
            </w:r>
          </w:p>
          <w:p w:rsidR="0092360D" w:rsidRPr="00A36C17" w:rsidRDefault="003C2795" w:rsidP="00145E8C">
            <w:pPr>
              <w:keepNext/>
              <w:spacing w:line="276" w:lineRule="auto"/>
              <w:contextualSpacing/>
              <w:jc w:val="center"/>
              <w:cnfStyle w:val="100000000000"/>
              <w:rPr>
                <w:rFonts w:asciiTheme="minorHAnsi" w:eastAsia="Times New Roman" w:hAnsiTheme="minorHAnsi" w:cstheme="minorHAnsi"/>
                <w:b w:val="0"/>
                <w:bCs w:val="0"/>
                <w:sz w:val="20"/>
                <w:szCs w:val="20"/>
              </w:rPr>
            </w:pPr>
            <w:r w:rsidRPr="00A36C17">
              <w:rPr>
                <w:rFonts w:asciiTheme="minorHAnsi" w:eastAsia="Times New Roman" w:hAnsiTheme="minorHAnsi" w:cstheme="minorHAnsi"/>
                <w:sz w:val="20"/>
                <w:szCs w:val="20"/>
              </w:rPr>
              <w:t>#</w:t>
            </w:r>
            <w:r w:rsidR="0092360D" w:rsidRPr="00A36C17">
              <w:rPr>
                <w:rFonts w:asciiTheme="minorHAnsi" w:eastAsia="Times New Roman" w:hAnsiTheme="minorHAnsi" w:cstheme="minorHAnsi"/>
                <w:sz w:val="20"/>
                <w:szCs w:val="20"/>
              </w:rPr>
              <w:t xml:space="preserve"> (%)</w:t>
            </w:r>
          </w:p>
        </w:tc>
        <w:tc>
          <w:tcPr>
            <w:tcW w:w="428" w:type="pct"/>
            <w:vAlign w:val="center"/>
          </w:tcPr>
          <w:p w:rsidR="0092360D" w:rsidRPr="00A36C17" w:rsidRDefault="0092360D"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A36C17">
              <w:rPr>
                <w:rFonts w:asciiTheme="minorHAnsi" w:eastAsia="Times New Roman" w:hAnsiTheme="minorHAnsi" w:cstheme="minorHAnsi"/>
                <w:sz w:val="20"/>
                <w:szCs w:val="20"/>
              </w:rPr>
              <w:t>Kiba</w:t>
            </w:r>
            <w:r w:rsidR="00A87D59" w:rsidRPr="00A36C17">
              <w:rPr>
                <w:rFonts w:asciiTheme="minorHAnsi" w:eastAsia="Times New Roman" w:hAnsiTheme="minorHAnsi" w:cstheme="minorHAnsi"/>
                <w:sz w:val="20"/>
                <w:szCs w:val="20"/>
              </w:rPr>
              <w:t>a</w:t>
            </w:r>
            <w:r w:rsidRPr="00A36C17">
              <w:rPr>
                <w:rFonts w:asciiTheme="minorHAnsi" w:eastAsia="Times New Roman" w:hAnsiTheme="minorHAnsi" w:cstheme="minorHAnsi"/>
                <w:sz w:val="20"/>
                <w:szCs w:val="20"/>
              </w:rPr>
              <w:t>le Post</w:t>
            </w:r>
          </w:p>
          <w:p w:rsidR="0092360D" w:rsidRPr="00A36C17" w:rsidRDefault="003C2795"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A36C17">
              <w:rPr>
                <w:rFonts w:asciiTheme="minorHAnsi" w:eastAsia="Times New Roman" w:hAnsiTheme="minorHAnsi" w:cstheme="minorHAnsi"/>
                <w:sz w:val="20"/>
                <w:szCs w:val="20"/>
              </w:rPr>
              <w:t>#</w:t>
            </w:r>
            <w:r w:rsidR="0092360D" w:rsidRPr="00A36C17">
              <w:rPr>
                <w:rFonts w:asciiTheme="minorHAnsi" w:eastAsia="Times New Roman" w:hAnsiTheme="minorHAnsi" w:cstheme="minorHAnsi"/>
                <w:sz w:val="20"/>
                <w:szCs w:val="20"/>
              </w:rPr>
              <w:t xml:space="preserve"> (%)</w:t>
            </w:r>
          </w:p>
        </w:tc>
        <w:tc>
          <w:tcPr>
            <w:tcW w:w="371" w:type="pct"/>
            <w:vAlign w:val="center"/>
          </w:tcPr>
          <w:p w:rsidR="0092360D" w:rsidRPr="00A36C17" w:rsidRDefault="0092360D" w:rsidP="00145E8C">
            <w:pPr>
              <w:keepNext/>
              <w:spacing w:line="276" w:lineRule="auto"/>
              <w:contextualSpacing/>
              <w:jc w:val="center"/>
              <w:cnfStyle w:val="100000000000"/>
              <w:rPr>
                <w:rFonts w:asciiTheme="minorHAnsi" w:eastAsia="Times New Roman" w:hAnsiTheme="minorHAnsi" w:cstheme="minorHAnsi"/>
                <w:b w:val="0"/>
                <w:bCs w:val="0"/>
                <w:sz w:val="20"/>
                <w:szCs w:val="20"/>
              </w:rPr>
            </w:pPr>
            <w:r w:rsidRPr="00A36C17">
              <w:rPr>
                <w:rFonts w:asciiTheme="minorHAnsi" w:eastAsia="Times New Roman" w:hAnsiTheme="minorHAnsi" w:cstheme="minorHAnsi"/>
                <w:sz w:val="20"/>
                <w:szCs w:val="20"/>
              </w:rPr>
              <w:t>Mpigi Pre</w:t>
            </w:r>
          </w:p>
          <w:p w:rsidR="0092360D" w:rsidRPr="00A36C17" w:rsidRDefault="003C2795" w:rsidP="00145E8C">
            <w:pPr>
              <w:keepNext/>
              <w:spacing w:line="276" w:lineRule="auto"/>
              <w:contextualSpacing/>
              <w:jc w:val="center"/>
              <w:cnfStyle w:val="100000000000"/>
              <w:rPr>
                <w:rFonts w:asciiTheme="minorHAnsi" w:eastAsia="Times New Roman" w:hAnsiTheme="minorHAnsi" w:cstheme="minorHAnsi"/>
                <w:b w:val="0"/>
                <w:bCs w:val="0"/>
                <w:sz w:val="20"/>
                <w:szCs w:val="20"/>
              </w:rPr>
            </w:pPr>
            <w:r w:rsidRPr="00A36C17">
              <w:rPr>
                <w:rFonts w:asciiTheme="minorHAnsi" w:eastAsia="Times New Roman" w:hAnsiTheme="minorHAnsi" w:cstheme="minorHAnsi"/>
                <w:sz w:val="20"/>
                <w:szCs w:val="20"/>
              </w:rPr>
              <w:t>#</w:t>
            </w:r>
            <w:r w:rsidR="0092360D" w:rsidRPr="00A36C17">
              <w:rPr>
                <w:rFonts w:asciiTheme="minorHAnsi" w:eastAsia="Times New Roman" w:hAnsiTheme="minorHAnsi" w:cstheme="minorHAnsi"/>
                <w:sz w:val="20"/>
                <w:szCs w:val="20"/>
              </w:rPr>
              <w:t xml:space="preserve"> (%)</w:t>
            </w:r>
          </w:p>
        </w:tc>
        <w:tc>
          <w:tcPr>
            <w:tcW w:w="377" w:type="pct"/>
            <w:vAlign w:val="center"/>
          </w:tcPr>
          <w:p w:rsidR="0092360D" w:rsidRPr="00A36C17" w:rsidRDefault="0092360D"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A36C17">
              <w:rPr>
                <w:rFonts w:asciiTheme="minorHAnsi" w:eastAsia="Times New Roman" w:hAnsiTheme="minorHAnsi" w:cstheme="minorHAnsi"/>
                <w:sz w:val="20"/>
                <w:szCs w:val="20"/>
              </w:rPr>
              <w:t>Mpigi -</w:t>
            </w:r>
            <w:r w:rsidR="00B62500" w:rsidRPr="00A36C17">
              <w:rPr>
                <w:rFonts w:asciiTheme="minorHAnsi" w:eastAsia="Times New Roman" w:hAnsiTheme="minorHAnsi" w:cstheme="minorHAnsi"/>
                <w:sz w:val="20"/>
                <w:szCs w:val="20"/>
              </w:rPr>
              <w:t>P</w:t>
            </w:r>
            <w:r w:rsidRPr="00A36C17">
              <w:rPr>
                <w:rFonts w:asciiTheme="minorHAnsi" w:eastAsia="Times New Roman" w:hAnsiTheme="minorHAnsi" w:cstheme="minorHAnsi"/>
                <w:sz w:val="20"/>
                <w:szCs w:val="20"/>
              </w:rPr>
              <w:t>ost</w:t>
            </w:r>
          </w:p>
          <w:p w:rsidR="0092360D" w:rsidRPr="00A36C17" w:rsidRDefault="003C2795"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A36C17">
              <w:rPr>
                <w:rFonts w:asciiTheme="minorHAnsi" w:eastAsia="Times New Roman" w:hAnsiTheme="minorHAnsi" w:cstheme="minorHAnsi"/>
                <w:sz w:val="20"/>
                <w:szCs w:val="20"/>
              </w:rPr>
              <w:t>#</w:t>
            </w:r>
            <w:r w:rsidR="0092360D" w:rsidRPr="00A36C17">
              <w:rPr>
                <w:rFonts w:asciiTheme="minorHAnsi" w:eastAsia="Times New Roman" w:hAnsiTheme="minorHAnsi" w:cstheme="minorHAnsi"/>
                <w:sz w:val="20"/>
                <w:szCs w:val="20"/>
              </w:rPr>
              <w:t xml:space="preserve"> (%)</w:t>
            </w:r>
          </w:p>
        </w:tc>
        <w:tc>
          <w:tcPr>
            <w:tcW w:w="605" w:type="pct"/>
            <w:vAlign w:val="center"/>
          </w:tcPr>
          <w:p w:rsidR="0092360D" w:rsidRPr="00F47269" w:rsidRDefault="0092360D" w:rsidP="00F47269">
            <w:pPr>
              <w:keepNext/>
              <w:spacing w:line="276" w:lineRule="auto"/>
              <w:contextualSpacing/>
              <w:jc w:val="center"/>
              <w:cnfStyle w:val="100000000000"/>
              <w:rPr>
                <w:rFonts w:asciiTheme="minorHAnsi" w:eastAsia="Times New Roman" w:hAnsiTheme="minorHAnsi" w:cstheme="minorHAnsi"/>
                <w:sz w:val="20"/>
                <w:szCs w:val="20"/>
              </w:rPr>
            </w:pPr>
            <w:r w:rsidRPr="00A36C17">
              <w:rPr>
                <w:rFonts w:asciiTheme="minorHAnsi" w:eastAsia="Times New Roman" w:hAnsiTheme="minorHAnsi" w:cstheme="minorHAnsi"/>
                <w:sz w:val="20"/>
                <w:szCs w:val="20"/>
              </w:rPr>
              <w:t>Kib</w:t>
            </w:r>
            <w:r w:rsidR="00A87D59" w:rsidRPr="00A36C17">
              <w:rPr>
                <w:rFonts w:asciiTheme="minorHAnsi" w:eastAsia="Times New Roman" w:hAnsiTheme="minorHAnsi" w:cstheme="minorHAnsi"/>
                <w:sz w:val="20"/>
                <w:szCs w:val="20"/>
              </w:rPr>
              <w:t>a</w:t>
            </w:r>
            <w:r w:rsidRPr="00A36C17">
              <w:rPr>
                <w:rFonts w:asciiTheme="minorHAnsi" w:eastAsia="Times New Roman" w:hAnsiTheme="minorHAnsi" w:cstheme="minorHAnsi"/>
                <w:sz w:val="20"/>
                <w:szCs w:val="20"/>
              </w:rPr>
              <w:t xml:space="preserve">ale difference </w:t>
            </w:r>
            <w:r w:rsidR="00F47269" w:rsidRPr="001E025F">
              <w:rPr>
                <w:rFonts w:asciiTheme="minorHAnsi" w:eastAsia="Times New Roman" w:hAnsiTheme="minorHAnsi" w:cstheme="minorHAnsi"/>
                <w:sz w:val="20"/>
                <w:szCs w:val="20"/>
              </w:rPr>
              <w:t>(percentage points)</w:t>
            </w:r>
          </w:p>
        </w:tc>
        <w:tc>
          <w:tcPr>
            <w:tcW w:w="588" w:type="pct"/>
            <w:vAlign w:val="center"/>
          </w:tcPr>
          <w:p w:rsidR="0092360D" w:rsidRPr="00F47269" w:rsidRDefault="0092360D" w:rsidP="00F47269">
            <w:pPr>
              <w:keepNext/>
              <w:spacing w:line="276" w:lineRule="auto"/>
              <w:contextualSpacing/>
              <w:jc w:val="center"/>
              <w:cnfStyle w:val="100000000000"/>
              <w:rPr>
                <w:rFonts w:asciiTheme="minorHAnsi" w:eastAsia="Times New Roman" w:hAnsiTheme="minorHAnsi" w:cstheme="minorHAnsi"/>
                <w:sz w:val="20"/>
                <w:szCs w:val="20"/>
              </w:rPr>
            </w:pPr>
            <w:r w:rsidRPr="00A36C17">
              <w:rPr>
                <w:rFonts w:asciiTheme="minorHAnsi" w:eastAsia="Times New Roman" w:hAnsiTheme="minorHAnsi" w:cstheme="minorHAnsi"/>
                <w:sz w:val="20"/>
                <w:szCs w:val="20"/>
              </w:rPr>
              <w:t xml:space="preserve">Mpigi difference </w:t>
            </w:r>
            <w:r w:rsidR="00F47269" w:rsidRPr="001E025F">
              <w:rPr>
                <w:rFonts w:asciiTheme="minorHAnsi" w:eastAsia="Times New Roman" w:hAnsiTheme="minorHAnsi" w:cstheme="minorHAnsi"/>
                <w:sz w:val="20"/>
                <w:szCs w:val="20"/>
              </w:rPr>
              <w:t>(percentage points)</w:t>
            </w:r>
          </w:p>
        </w:tc>
        <w:tc>
          <w:tcPr>
            <w:tcW w:w="649" w:type="pct"/>
            <w:vAlign w:val="center"/>
          </w:tcPr>
          <w:p w:rsidR="0092360D" w:rsidRPr="00F47269" w:rsidRDefault="0092360D" w:rsidP="00F47269">
            <w:pPr>
              <w:keepNext/>
              <w:spacing w:line="276" w:lineRule="auto"/>
              <w:contextualSpacing/>
              <w:jc w:val="center"/>
              <w:cnfStyle w:val="100000000000"/>
              <w:rPr>
                <w:rFonts w:asciiTheme="minorHAnsi" w:eastAsia="Times New Roman" w:hAnsiTheme="minorHAnsi" w:cstheme="minorHAnsi"/>
                <w:sz w:val="20"/>
                <w:szCs w:val="20"/>
              </w:rPr>
            </w:pPr>
            <w:r w:rsidRPr="00A36C17">
              <w:rPr>
                <w:rFonts w:asciiTheme="minorHAnsi" w:eastAsia="Times New Roman" w:hAnsiTheme="minorHAnsi" w:cstheme="minorHAnsi"/>
                <w:sz w:val="20"/>
                <w:szCs w:val="20"/>
              </w:rPr>
              <w:t>Between group differenc</w:t>
            </w:r>
            <w:r w:rsidR="00F47269">
              <w:rPr>
                <w:rFonts w:asciiTheme="minorHAnsi" w:eastAsia="Times New Roman" w:hAnsiTheme="minorHAnsi" w:cstheme="minorHAnsi"/>
                <w:sz w:val="20"/>
                <w:szCs w:val="20"/>
              </w:rPr>
              <w:t xml:space="preserve">e </w:t>
            </w:r>
            <w:r w:rsidR="00F47269" w:rsidRPr="001E025F">
              <w:rPr>
                <w:rFonts w:asciiTheme="minorHAnsi" w:eastAsia="Times New Roman" w:hAnsiTheme="minorHAnsi" w:cstheme="minorHAnsi"/>
                <w:sz w:val="20"/>
                <w:szCs w:val="20"/>
              </w:rPr>
              <w:t>(percentage points)</w:t>
            </w:r>
          </w:p>
        </w:tc>
        <w:tc>
          <w:tcPr>
            <w:tcW w:w="397" w:type="pct"/>
            <w:vAlign w:val="center"/>
          </w:tcPr>
          <w:p w:rsidR="0092360D" w:rsidRPr="00A36C17" w:rsidRDefault="0092360D" w:rsidP="00145E8C">
            <w:pPr>
              <w:keepNext/>
              <w:spacing w:line="276" w:lineRule="auto"/>
              <w:contextualSpacing/>
              <w:jc w:val="center"/>
              <w:cnfStyle w:val="100000000000"/>
              <w:rPr>
                <w:rFonts w:asciiTheme="minorHAnsi" w:eastAsia="Times New Roman" w:hAnsiTheme="minorHAnsi" w:cstheme="minorHAnsi"/>
                <w:b w:val="0"/>
                <w:sz w:val="20"/>
                <w:szCs w:val="20"/>
              </w:rPr>
            </w:pPr>
            <w:r w:rsidRPr="00A36C17">
              <w:rPr>
                <w:rFonts w:asciiTheme="minorHAnsi" w:eastAsia="Times New Roman" w:hAnsiTheme="minorHAnsi" w:cstheme="minorHAnsi"/>
                <w:sz w:val="20"/>
                <w:szCs w:val="20"/>
              </w:rPr>
              <w:t>P-Value</w:t>
            </w:r>
          </w:p>
        </w:tc>
      </w:tr>
      <w:tr w:rsidR="00EB55AF" w:rsidRPr="00A36C17" w:rsidTr="00ED088D">
        <w:trPr>
          <w:cnfStyle w:val="000000100000"/>
          <w:trHeight w:val="585"/>
        </w:trPr>
        <w:tc>
          <w:tcPr>
            <w:cnfStyle w:val="001000000000"/>
            <w:tcW w:w="1167" w:type="pct"/>
            <w:vAlign w:val="center"/>
          </w:tcPr>
          <w:p w:rsidR="00C23EB9" w:rsidRPr="00A36C17" w:rsidRDefault="0016551F" w:rsidP="00145E8C">
            <w:pPr>
              <w:keepNext/>
              <w:spacing w:line="276" w:lineRule="auto"/>
              <w:contextualSpacing/>
              <w:rPr>
                <w:rFonts w:asciiTheme="minorHAnsi" w:eastAsia="Times New Roman" w:hAnsiTheme="minorHAnsi" w:cstheme="minorHAnsi"/>
                <w:b w:val="0"/>
                <w:bCs w:val="0"/>
                <w:sz w:val="20"/>
                <w:szCs w:val="20"/>
              </w:rPr>
            </w:pPr>
            <w:r w:rsidRPr="00A36C17">
              <w:rPr>
                <w:rFonts w:asciiTheme="minorHAnsi" w:eastAsia="Times New Roman" w:hAnsiTheme="minorHAnsi" w:cstheme="minorHAnsi"/>
                <w:b w:val="0"/>
                <w:sz w:val="20"/>
                <w:szCs w:val="20"/>
              </w:rPr>
              <w:t>Provider asked about child symptoms</w:t>
            </w:r>
          </w:p>
        </w:tc>
        <w:tc>
          <w:tcPr>
            <w:tcW w:w="418" w:type="pct"/>
            <w:vAlign w:val="center"/>
          </w:tcPr>
          <w:p w:rsidR="0092360D" w:rsidRPr="00A36C17" w:rsidRDefault="0016551F" w:rsidP="00145E8C">
            <w:pPr>
              <w:keepNext/>
              <w:spacing w:line="276" w:lineRule="auto"/>
              <w:jc w:val="center"/>
              <w:cnfStyle w:val="000000100000"/>
              <w:rPr>
                <w:rFonts w:eastAsia="Times New Roman" w:cstheme="minorHAnsi"/>
                <w:bCs/>
                <w:sz w:val="20"/>
                <w:szCs w:val="20"/>
                <w:lang w:val="en-GB" w:eastAsia="en-GB"/>
              </w:rPr>
            </w:pPr>
            <w:r w:rsidRPr="00A36C17">
              <w:rPr>
                <w:rFonts w:eastAsia="Times New Roman" w:cstheme="minorHAnsi"/>
                <w:color w:val="000000"/>
                <w:sz w:val="20"/>
                <w:szCs w:val="20"/>
                <w:lang w:val="en-GB" w:eastAsia="en-GB"/>
              </w:rPr>
              <w:t>9(56)</w:t>
            </w:r>
          </w:p>
        </w:tc>
        <w:tc>
          <w:tcPr>
            <w:tcW w:w="428" w:type="pct"/>
            <w:vAlign w:val="center"/>
          </w:tcPr>
          <w:p w:rsidR="0092360D" w:rsidRPr="00A36C17" w:rsidRDefault="0016551F" w:rsidP="00145E8C">
            <w:pPr>
              <w:keepNext/>
              <w:spacing w:line="276" w:lineRule="auto"/>
              <w:jc w:val="center"/>
              <w:cnfStyle w:val="000000100000"/>
              <w:rPr>
                <w:rFonts w:eastAsia="Times New Roman" w:cstheme="minorHAnsi"/>
                <w:bCs/>
                <w:sz w:val="20"/>
                <w:szCs w:val="20"/>
                <w:lang w:val="en-GB" w:eastAsia="en-GB"/>
              </w:rPr>
            </w:pPr>
            <w:r w:rsidRPr="00A36C17">
              <w:rPr>
                <w:rFonts w:eastAsiaTheme="majorEastAsia" w:cstheme="minorHAnsi"/>
                <w:sz w:val="20"/>
                <w:szCs w:val="20"/>
                <w:lang w:val="en-GB" w:eastAsia="en-GB"/>
              </w:rPr>
              <w:t>18(60)</w:t>
            </w:r>
          </w:p>
        </w:tc>
        <w:tc>
          <w:tcPr>
            <w:tcW w:w="371" w:type="pct"/>
            <w:vAlign w:val="center"/>
          </w:tcPr>
          <w:p w:rsidR="0092360D" w:rsidRPr="00A36C17" w:rsidRDefault="0016551F" w:rsidP="00145E8C">
            <w:pPr>
              <w:keepNext/>
              <w:spacing w:line="276" w:lineRule="auto"/>
              <w:jc w:val="center"/>
              <w:cnfStyle w:val="000000100000"/>
              <w:rPr>
                <w:rFonts w:eastAsia="Times New Roman" w:cstheme="minorHAnsi"/>
                <w:bCs/>
                <w:sz w:val="20"/>
                <w:szCs w:val="20"/>
                <w:lang w:val="en-GB" w:eastAsia="en-GB"/>
              </w:rPr>
            </w:pPr>
            <w:r w:rsidRPr="00A36C17">
              <w:rPr>
                <w:rFonts w:eastAsia="Times New Roman" w:cstheme="minorHAnsi"/>
                <w:color w:val="000000"/>
                <w:sz w:val="20"/>
                <w:szCs w:val="20"/>
                <w:lang w:val="en-GB" w:eastAsia="en-GB"/>
              </w:rPr>
              <w:t>15(75)</w:t>
            </w:r>
          </w:p>
        </w:tc>
        <w:tc>
          <w:tcPr>
            <w:tcW w:w="377" w:type="pct"/>
            <w:vAlign w:val="center"/>
          </w:tcPr>
          <w:p w:rsidR="0092360D" w:rsidRPr="00A36C17" w:rsidRDefault="0016551F" w:rsidP="00145E8C">
            <w:pPr>
              <w:keepNext/>
              <w:spacing w:line="276" w:lineRule="auto"/>
              <w:jc w:val="center"/>
              <w:cnfStyle w:val="000000100000"/>
              <w:rPr>
                <w:rFonts w:eastAsia="Times New Roman" w:cstheme="minorHAnsi"/>
                <w:bCs/>
                <w:sz w:val="20"/>
                <w:szCs w:val="20"/>
                <w:lang w:val="en-GB" w:eastAsia="en-GB"/>
              </w:rPr>
            </w:pPr>
            <w:r w:rsidRPr="00A36C17">
              <w:rPr>
                <w:rFonts w:eastAsiaTheme="majorEastAsia" w:cstheme="minorHAnsi"/>
                <w:sz w:val="20"/>
                <w:szCs w:val="20"/>
                <w:lang w:val="en-GB" w:eastAsia="en-GB"/>
              </w:rPr>
              <w:t>9(43)</w:t>
            </w:r>
          </w:p>
        </w:tc>
        <w:tc>
          <w:tcPr>
            <w:tcW w:w="605" w:type="pct"/>
            <w:vAlign w:val="center"/>
          </w:tcPr>
          <w:p w:rsidR="0092360D" w:rsidRPr="00A36C17" w:rsidRDefault="0016551F" w:rsidP="00145E8C">
            <w:pPr>
              <w:keepNext/>
              <w:spacing w:line="276" w:lineRule="auto"/>
              <w:contextualSpacing/>
              <w:jc w:val="center"/>
              <w:cnfStyle w:val="000000100000"/>
              <w:rPr>
                <w:rFonts w:eastAsia="Times New Roman" w:cstheme="minorHAnsi"/>
                <w:bCs/>
                <w:sz w:val="20"/>
                <w:szCs w:val="20"/>
              </w:rPr>
            </w:pPr>
            <w:r w:rsidRPr="00A36C17">
              <w:rPr>
                <w:rFonts w:eastAsia="Times New Roman" w:cstheme="minorHAnsi"/>
                <w:bCs/>
                <w:sz w:val="20"/>
                <w:szCs w:val="20"/>
              </w:rPr>
              <w:t>4</w:t>
            </w:r>
          </w:p>
        </w:tc>
        <w:tc>
          <w:tcPr>
            <w:tcW w:w="588" w:type="pct"/>
            <w:vAlign w:val="center"/>
          </w:tcPr>
          <w:p w:rsidR="0092360D" w:rsidRPr="00A36C17" w:rsidRDefault="00F47269" w:rsidP="00145E8C">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0016551F" w:rsidRPr="00A36C17">
              <w:rPr>
                <w:rFonts w:eastAsia="Times New Roman" w:cstheme="minorHAnsi"/>
                <w:bCs/>
                <w:sz w:val="20"/>
                <w:szCs w:val="20"/>
              </w:rPr>
              <w:t>32</w:t>
            </w:r>
          </w:p>
        </w:tc>
        <w:tc>
          <w:tcPr>
            <w:tcW w:w="649" w:type="pct"/>
            <w:vAlign w:val="center"/>
          </w:tcPr>
          <w:p w:rsidR="0092360D" w:rsidRPr="00A36C17" w:rsidRDefault="0016551F" w:rsidP="00145E8C">
            <w:pPr>
              <w:keepNext/>
              <w:spacing w:line="276" w:lineRule="auto"/>
              <w:contextualSpacing/>
              <w:jc w:val="center"/>
              <w:cnfStyle w:val="000000100000"/>
              <w:rPr>
                <w:rFonts w:eastAsia="Times New Roman" w:cstheme="minorHAnsi"/>
                <w:bCs/>
                <w:sz w:val="20"/>
                <w:szCs w:val="20"/>
              </w:rPr>
            </w:pPr>
            <w:r w:rsidRPr="00A36C17">
              <w:rPr>
                <w:rFonts w:eastAsia="Times New Roman" w:cstheme="minorHAnsi"/>
                <w:bCs/>
                <w:sz w:val="20"/>
                <w:szCs w:val="20"/>
              </w:rPr>
              <w:t>2</w:t>
            </w:r>
            <w:r w:rsidR="00F47269">
              <w:rPr>
                <w:rFonts w:eastAsia="Times New Roman" w:cstheme="minorHAnsi"/>
                <w:bCs/>
                <w:sz w:val="20"/>
                <w:szCs w:val="20"/>
              </w:rPr>
              <w:t>8</w:t>
            </w:r>
          </w:p>
        </w:tc>
        <w:tc>
          <w:tcPr>
            <w:tcW w:w="397" w:type="pct"/>
            <w:vAlign w:val="center"/>
          </w:tcPr>
          <w:p w:rsidR="0092360D" w:rsidRPr="00A36C17" w:rsidRDefault="0016551F" w:rsidP="00145E8C">
            <w:pPr>
              <w:keepNext/>
              <w:spacing w:line="276" w:lineRule="auto"/>
              <w:contextualSpacing/>
              <w:jc w:val="center"/>
              <w:cnfStyle w:val="000000100000"/>
              <w:rPr>
                <w:rFonts w:eastAsia="Times New Roman" w:cstheme="minorHAnsi"/>
                <w:bCs/>
                <w:i/>
                <w:sz w:val="20"/>
                <w:szCs w:val="20"/>
              </w:rPr>
            </w:pPr>
            <w:r w:rsidRPr="00A36C17">
              <w:rPr>
                <w:rFonts w:eastAsia="Times New Roman" w:cstheme="minorHAnsi"/>
                <w:bCs/>
                <w:i/>
                <w:sz w:val="20"/>
                <w:szCs w:val="20"/>
              </w:rPr>
              <w:t>P=0.136</w:t>
            </w:r>
          </w:p>
        </w:tc>
      </w:tr>
      <w:tr w:rsidR="0092360D" w:rsidRPr="00A36C17" w:rsidTr="00ED088D">
        <w:trPr>
          <w:cnfStyle w:val="000000010000"/>
          <w:trHeight w:val="871"/>
        </w:trPr>
        <w:tc>
          <w:tcPr>
            <w:cnfStyle w:val="001000000000"/>
            <w:tcW w:w="1167" w:type="pct"/>
            <w:vAlign w:val="center"/>
          </w:tcPr>
          <w:p w:rsidR="00C23EB9" w:rsidRPr="00A36C17" w:rsidRDefault="0016551F" w:rsidP="00145E8C">
            <w:pPr>
              <w:keepNext/>
              <w:spacing w:line="276" w:lineRule="auto"/>
              <w:contextualSpacing/>
              <w:rPr>
                <w:rFonts w:asciiTheme="minorHAnsi" w:eastAsia="Times New Roman" w:hAnsiTheme="minorHAnsi" w:cstheme="minorHAnsi"/>
                <w:b w:val="0"/>
                <w:bCs w:val="0"/>
                <w:sz w:val="20"/>
                <w:szCs w:val="20"/>
              </w:rPr>
            </w:pPr>
            <w:r w:rsidRPr="00A36C17">
              <w:rPr>
                <w:rFonts w:asciiTheme="minorHAnsi" w:eastAsia="Times New Roman" w:hAnsiTheme="minorHAnsi" w:cs="Times New Roman"/>
                <w:b w:val="0"/>
                <w:sz w:val="20"/>
                <w:szCs w:val="20"/>
              </w:rPr>
              <w:t>Provider asked if the child was taking any other medicines</w:t>
            </w:r>
          </w:p>
        </w:tc>
        <w:tc>
          <w:tcPr>
            <w:tcW w:w="418" w:type="pct"/>
            <w:vAlign w:val="center"/>
          </w:tcPr>
          <w:p w:rsidR="0092360D" w:rsidRPr="00A36C17" w:rsidRDefault="0016551F" w:rsidP="00145E8C">
            <w:pPr>
              <w:keepNext/>
              <w:spacing w:line="276" w:lineRule="auto"/>
              <w:jc w:val="center"/>
              <w:cnfStyle w:val="000000010000"/>
              <w:rPr>
                <w:rFonts w:eastAsia="Times New Roman" w:cstheme="minorHAnsi"/>
                <w:bCs/>
                <w:sz w:val="20"/>
                <w:szCs w:val="20"/>
                <w:lang w:val="en-GB" w:eastAsia="en-GB"/>
              </w:rPr>
            </w:pPr>
            <w:r w:rsidRPr="00A36C17">
              <w:rPr>
                <w:rFonts w:eastAsia="Times New Roman" w:cstheme="minorHAnsi"/>
                <w:color w:val="000000"/>
                <w:sz w:val="20"/>
                <w:szCs w:val="20"/>
                <w:lang w:val="en-GB" w:eastAsia="en-GB"/>
              </w:rPr>
              <w:t>5(31)</w:t>
            </w:r>
          </w:p>
        </w:tc>
        <w:tc>
          <w:tcPr>
            <w:tcW w:w="428" w:type="pct"/>
            <w:vAlign w:val="center"/>
          </w:tcPr>
          <w:p w:rsidR="0092360D" w:rsidRPr="00A36C17" w:rsidRDefault="0016551F" w:rsidP="00145E8C">
            <w:pPr>
              <w:keepNext/>
              <w:spacing w:line="276" w:lineRule="auto"/>
              <w:jc w:val="center"/>
              <w:cnfStyle w:val="000000010000"/>
              <w:rPr>
                <w:rFonts w:eastAsia="Times New Roman" w:cstheme="minorHAnsi"/>
                <w:sz w:val="20"/>
                <w:szCs w:val="20"/>
                <w:lang w:val="en-GB" w:eastAsia="en-GB"/>
              </w:rPr>
            </w:pPr>
            <w:r w:rsidRPr="00A36C17">
              <w:rPr>
                <w:rFonts w:eastAsiaTheme="majorEastAsia" w:cstheme="minorHAnsi"/>
                <w:sz w:val="20"/>
                <w:szCs w:val="20"/>
                <w:lang w:val="en-GB" w:eastAsia="en-GB"/>
              </w:rPr>
              <w:t>18(60)</w:t>
            </w:r>
          </w:p>
        </w:tc>
        <w:tc>
          <w:tcPr>
            <w:tcW w:w="371" w:type="pct"/>
            <w:vAlign w:val="center"/>
          </w:tcPr>
          <w:p w:rsidR="0092360D" w:rsidRPr="00A36C17" w:rsidRDefault="0016551F" w:rsidP="00145E8C">
            <w:pPr>
              <w:keepNext/>
              <w:spacing w:line="276" w:lineRule="auto"/>
              <w:jc w:val="center"/>
              <w:cnfStyle w:val="000000010000"/>
              <w:rPr>
                <w:rFonts w:eastAsia="Times New Roman" w:cstheme="minorHAnsi"/>
                <w:bCs/>
                <w:sz w:val="20"/>
                <w:szCs w:val="20"/>
                <w:lang w:val="en-GB" w:eastAsia="en-GB"/>
              </w:rPr>
            </w:pPr>
            <w:r w:rsidRPr="00A36C17">
              <w:rPr>
                <w:rFonts w:eastAsia="Times New Roman" w:cstheme="minorHAnsi"/>
                <w:color w:val="000000"/>
                <w:sz w:val="20"/>
                <w:szCs w:val="20"/>
                <w:lang w:val="en-GB" w:eastAsia="en-GB"/>
              </w:rPr>
              <w:t>8(40)</w:t>
            </w:r>
          </w:p>
        </w:tc>
        <w:tc>
          <w:tcPr>
            <w:tcW w:w="377" w:type="pct"/>
            <w:vAlign w:val="center"/>
          </w:tcPr>
          <w:p w:rsidR="0092360D" w:rsidRPr="00A36C17" w:rsidRDefault="0016551F" w:rsidP="00145E8C">
            <w:pPr>
              <w:keepNext/>
              <w:spacing w:line="276" w:lineRule="auto"/>
              <w:jc w:val="center"/>
              <w:cnfStyle w:val="000000010000"/>
              <w:rPr>
                <w:rFonts w:eastAsia="Times New Roman" w:cstheme="minorHAnsi"/>
                <w:bCs/>
                <w:sz w:val="20"/>
                <w:szCs w:val="20"/>
                <w:lang w:val="en-GB" w:eastAsia="en-GB"/>
              </w:rPr>
            </w:pPr>
            <w:r w:rsidRPr="00A36C17">
              <w:rPr>
                <w:rFonts w:eastAsiaTheme="majorEastAsia" w:cstheme="minorHAnsi"/>
                <w:sz w:val="20"/>
                <w:szCs w:val="20"/>
                <w:lang w:val="en-GB" w:eastAsia="en-GB"/>
              </w:rPr>
              <w:t>9(43)</w:t>
            </w:r>
          </w:p>
        </w:tc>
        <w:tc>
          <w:tcPr>
            <w:tcW w:w="605" w:type="pct"/>
            <w:vAlign w:val="center"/>
          </w:tcPr>
          <w:p w:rsidR="0092360D" w:rsidRPr="00A36C17" w:rsidRDefault="0016551F" w:rsidP="00145E8C">
            <w:pPr>
              <w:keepNext/>
              <w:spacing w:line="276" w:lineRule="auto"/>
              <w:contextualSpacing/>
              <w:jc w:val="center"/>
              <w:cnfStyle w:val="000000010000"/>
              <w:rPr>
                <w:rFonts w:eastAsia="Times New Roman" w:cstheme="minorHAnsi"/>
                <w:bCs/>
                <w:sz w:val="20"/>
                <w:szCs w:val="20"/>
              </w:rPr>
            </w:pPr>
            <w:r w:rsidRPr="00A36C17">
              <w:rPr>
                <w:rFonts w:eastAsia="Times New Roman" w:cstheme="minorHAnsi"/>
                <w:bCs/>
                <w:sz w:val="20"/>
                <w:szCs w:val="20"/>
              </w:rPr>
              <w:t>29</w:t>
            </w:r>
          </w:p>
        </w:tc>
        <w:tc>
          <w:tcPr>
            <w:tcW w:w="588" w:type="pct"/>
            <w:vAlign w:val="center"/>
          </w:tcPr>
          <w:p w:rsidR="0092360D" w:rsidRPr="00A36C17" w:rsidRDefault="0016551F" w:rsidP="00145E8C">
            <w:pPr>
              <w:keepNext/>
              <w:spacing w:line="276" w:lineRule="auto"/>
              <w:contextualSpacing/>
              <w:jc w:val="center"/>
              <w:cnfStyle w:val="000000010000"/>
              <w:rPr>
                <w:rFonts w:eastAsia="Times New Roman" w:cstheme="minorHAnsi"/>
                <w:bCs/>
                <w:sz w:val="20"/>
                <w:szCs w:val="20"/>
              </w:rPr>
            </w:pPr>
            <w:r w:rsidRPr="00A36C17">
              <w:rPr>
                <w:rFonts w:eastAsia="Times New Roman" w:cstheme="minorHAnsi"/>
                <w:bCs/>
                <w:sz w:val="20"/>
                <w:szCs w:val="20"/>
              </w:rPr>
              <w:t>3</w:t>
            </w:r>
          </w:p>
        </w:tc>
        <w:tc>
          <w:tcPr>
            <w:tcW w:w="649" w:type="pct"/>
            <w:vAlign w:val="center"/>
          </w:tcPr>
          <w:p w:rsidR="0092360D" w:rsidRPr="00A36C17" w:rsidRDefault="0016551F" w:rsidP="00145E8C">
            <w:pPr>
              <w:keepNext/>
              <w:spacing w:line="276" w:lineRule="auto"/>
              <w:contextualSpacing/>
              <w:jc w:val="center"/>
              <w:cnfStyle w:val="000000010000"/>
              <w:rPr>
                <w:rFonts w:eastAsia="Times New Roman" w:cstheme="minorHAnsi"/>
                <w:bCs/>
                <w:sz w:val="20"/>
                <w:szCs w:val="20"/>
              </w:rPr>
            </w:pPr>
            <w:r w:rsidRPr="00A36C17">
              <w:rPr>
                <w:rFonts w:eastAsia="Times New Roman" w:cstheme="minorHAnsi"/>
                <w:bCs/>
                <w:sz w:val="20"/>
                <w:szCs w:val="20"/>
              </w:rPr>
              <w:t>2</w:t>
            </w:r>
            <w:r w:rsidR="00F47269">
              <w:rPr>
                <w:rFonts w:eastAsia="Times New Roman" w:cstheme="minorHAnsi"/>
                <w:bCs/>
                <w:sz w:val="20"/>
                <w:szCs w:val="20"/>
              </w:rPr>
              <w:t>6</w:t>
            </w:r>
          </w:p>
        </w:tc>
        <w:tc>
          <w:tcPr>
            <w:tcW w:w="397" w:type="pct"/>
            <w:vAlign w:val="center"/>
          </w:tcPr>
          <w:p w:rsidR="0092360D" w:rsidRPr="00A36C17" w:rsidRDefault="0016551F" w:rsidP="00145E8C">
            <w:pPr>
              <w:keepNext/>
              <w:spacing w:line="276" w:lineRule="auto"/>
              <w:contextualSpacing/>
              <w:jc w:val="center"/>
              <w:cnfStyle w:val="000000010000"/>
              <w:rPr>
                <w:rFonts w:eastAsia="Times New Roman" w:cstheme="minorHAnsi"/>
                <w:bCs/>
                <w:i/>
                <w:sz w:val="20"/>
                <w:szCs w:val="20"/>
              </w:rPr>
            </w:pPr>
            <w:r w:rsidRPr="00A36C17">
              <w:rPr>
                <w:rFonts w:eastAsia="Times New Roman" w:cstheme="minorHAnsi"/>
                <w:bCs/>
                <w:i/>
                <w:sz w:val="20"/>
                <w:szCs w:val="20"/>
              </w:rPr>
              <w:t>P=0.136</w:t>
            </w:r>
          </w:p>
        </w:tc>
      </w:tr>
      <w:tr w:rsidR="00EB55AF" w:rsidRPr="00A36C17" w:rsidTr="00ED088D">
        <w:trPr>
          <w:cnfStyle w:val="000000100000"/>
          <w:trHeight w:val="906"/>
        </w:trPr>
        <w:tc>
          <w:tcPr>
            <w:cnfStyle w:val="001000000000"/>
            <w:tcW w:w="1167" w:type="pct"/>
            <w:vAlign w:val="center"/>
          </w:tcPr>
          <w:p w:rsidR="00C23EB9" w:rsidRPr="00A36C17" w:rsidRDefault="0016551F" w:rsidP="00145E8C">
            <w:pPr>
              <w:keepNext/>
              <w:spacing w:line="276" w:lineRule="auto"/>
              <w:contextualSpacing/>
              <w:rPr>
                <w:rFonts w:asciiTheme="minorHAnsi" w:eastAsia="Times New Roman" w:hAnsiTheme="minorHAnsi" w:cstheme="minorHAnsi"/>
                <w:b w:val="0"/>
                <w:bCs w:val="0"/>
                <w:sz w:val="20"/>
                <w:szCs w:val="20"/>
              </w:rPr>
            </w:pPr>
            <w:r w:rsidRPr="00A36C17">
              <w:rPr>
                <w:rFonts w:asciiTheme="minorHAnsi" w:eastAsia="Times New Roman" w:hAnsiTheme="minorHAnsi" w:cs="Times New Roman"/>
                <w:b w:val="0"/>
                <w:sz w:val="20"/>
                <w:szCs w:val="20"/>
              </w:rPr>
              <w:t>The provide gave instructions on how to take the medications</w:t>
            </w:r>
          </w:p>
        </w:tc>
        <w:tc>
          <w:tcPr>
            <w:tcW w:w="418" w:type="pct"/>
            <w:vAlign w:val="center"/>
          </w:tcPr>
          <w:p w:rsidR="0092360D" w:rsidRPr="00A36C17" w:rsidRDefault="0016551F" w:rsidP="00145E8C">
            <w:pPr>
              <w:keepNext/>
              <w:spacing w:line="276" w:lineRule="auto"/>
              <w:jc w:val="center"/>
              <w:cnfStyle w:val="000000100000"/>
              <w:rPr>
                <w:rFonts w:eastAsia="Times New Roman" w:cstheme="minorHAnsi"/>
                <w:bCs/>
                <w:sz w:val="20"/>
                <w:szCs w:val="20"/>
                <w:lang w:val="en-GB" w:eastAsia="en-GB"/>
              </w:rPr>
            </w:pPr>
            <w:r w:rsidRPr="00A36C17">
              <w:rPr>
                <w:rFonts w:eastAsia="Times New Roman" w:cstheme="minorHAnsi"/>
                <w:color w:val="000000"/>
                <w:sz w:val="20"/>
                <w:szCs w:val="20"/>
                <w:lang w:val="en-GB" w:eastAsia="en-GB"/>
              </w:rPr>
              <w:t>12(31)</w:t>
            </w:r>
          </w:p>
        </w:tc>
        <w:tc>
          <w:tcPr>
            <w:tcW w:w="428" w:type="pct"/>
            <w:vAlign w:val="center"/>
          </w:tcPr>
          <w:p w:rsidR="0092360D" w:rsidRPr="00A36C17" w:rsidRDefault="0016551F" w:rsidP="00145E8C">
            <w:pPr>
              <w:keepNext/>
              <w:spacing w:line="276" w:lineRule="auto"/>
              <w:jc w:val="center"/>
              <w:cnfStyle w:val="000000100000"/>
              <w:rPr>
                <w:rFonts w:eastAsia="Times New Roman" w:cstheme="minorHAnsi"/>
                <w:sz w:val="20"/>
                <w:szCs w:val="20"/>
                <w:lang w:val="en-GB" w:eastAsia="en-GB"/>
              </w:rPr>
            </w:pPr>
            <w:r w:rsidRPr="00A36C17">
              <w:rPr>
                <w:rFonts w:eastAsiaTheme="majorEastAsia" w:cstheme="minorHAnsi"/>
                <w:sz w:val="20"/>
                <w:szCs w:val="20"/>
                <w:lang w:val="en-GB" w:eastAsia="en-GB"/>
              </w:rPr>
              <w:t>19(63)</w:t>
            </w:r>
          </w:p>
        </w:tc>
        <w:tc>
          <w:tcPr>
            <w:tcW w:w="371" w:type="pct"/>
            <w:vAlign w:val="center"/>
          </w:tcPr>
          <w:p w:rsidR="0092360D" w:rsidRPr="00A36C17" w:rsidRDefault="0016551F" w:rsidP="00145E8C">
            <w:pPr>
              <w:keepNext/>
              <w:spacing w:line="276" w:lineRule="auto"/>
              <w:jc w:val="center"/>
              <w:cnfStyle w:val="000000100000"/>
              <w:rPr>
                <w:rFonts w:eastAsia="Times New Roman" w:cstheme="minorHAnsi"/>
                <w:bCs/>
                <w:sz w:val="20"/>
                <w:szCs w:val="20"/>
                <w:lang w:val="en-GB" w:eastAsia="en-GB"/>
              </w:rPr>
            </w:pPr>
            <w:r w:rsidRPr="00A36C17">
              <w:rPr>
                <w:rFonts w:eastAsia="Times New Roman" w:cstheme="minorHAnsi"/>
                <w:color w:val="000000"/>
                <w:sz w:val="20"/>
                <w:szCs w:val="20"/>
                <w:lang w:val="en-GB" w:eastAsia="en-GB"/>
              </w:rPr>
              <w:t>14(70)</w:t>
            </w:r>
          </w:p>
        </w:tc>
        <w:tc>
          <w:tcPr>
            <w:tcW w:w="377" w:type="pct"/>
            <w:vAlign w:val="center"/>
          </w:tcPr>
          <w:p w:rsidR="0092360D" w:rsidRPr="00A36C17" w:rsidRDefault="0016551F" w:rsidP="00145E8C">
            <w:pPr>
              <w:keepNext/>
              <w:spacing w:line="276" w:lineRule="auto"/>
              <w:jc w:val="center"/>
              <w:cnfStyle w:val="000000100000"/>
              <w:rPr>
                <w:rFonts w:eastAsia="Times New Roman" w:cstheme="minorHAnsi"/>
                <w:bCs/>
                <w:sz w:val="20"/>
                <w:szCs w:val="20"/>
                <w:lang w:val="en-GB" w:eastAsia="en-GB"/>
              </w:rPr>
            </w:pPr>
            <w:r w:rsidRPr="00A36C17">
              <w:rPr>
                <w:rFonts w:eastAsiaTheme="majorEastAsia" w:cstheme="minorHAnsi"/>
                <w:sz w:val="20"/>
                <w:szCs w:val="20"/>
                <w:lang w:val="en-GB" w:eastAsia="en-GB"/>
              </w:rPr>
              <w:t>11(52)</w:t>
            </w:r>
          </w:p>
        </w:tc>
        <w:tc>
          <w:tcPr>
            <w:tcW w:w="605" w:type="pct"/>
            <w:vAlign w:val="center"/>
          </w:tcPr>
          <w:p w:rsidR="0092360D" w:rsidRPr="00A36C17" w:rsidRDefault="0016551F" w:rsidP="00145E8C">
            <w:pPr>
              <w:keepNext/>
              <w:spacing w:line="276" w:lineRule="auto"/>
              <w:contextualSpacing/>
              <w:jc w:val="center"/>
              <w:cnfStyle w:val="000000100000"/>
              <w:rPr>
                <w:rFonts w:eastAsia="Times New Roman" w:cstheme="minorHAnsi"/>
                <w:bCs/>
                <w:sz w:val="20"/>
                <w:szCs w:val="20"/>
              </w:rPr>
            </w:pPr>
            <w:r w:rsidRPr="00A36C17">
              <w:rPr>
                <w:rFonts w:eastAsia="Times New Roman" w:cstheme="minorHAnsi"/>
                <w:bCs/>
                <w:sz w:val="20"/>
                <w:szCs w:val="20"/>
              </w:rPr>
              <w:t>32</w:t>
            </w:r>
          </w:p>
        </w:tc>
        <w:tc>
          <w:tcPr>
            <w:tcW w:w="588" w:type="pct"/>
            <w:vAlign w:val="center"/>
          </w:tcPr>
          <w:p w:rsidR="0092360D" w:rsidRPr="00A36C17" w:rsidRDefault="00F47269" w:rsidP="00145E8C">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w:t>
            </w:r>
            <w:r w:rsidR="0016551F" w:rsidRPr="00A36C17">
              <w:rPr>
                <w:rFonts w:eastAsia="Times New Roman" w:cstheme="minorHAnsi"/>
                <w:bCs/>
                <w:sz w:val="20"/>
                <w:szCs w:val="20"/>
              </w:rPr>
              <w:t>18</w:t>
            </w:r>
          </w:p>
        </w:tc>
        <w:tc>
          <w:tcPr>
            <w:tcW w:w="649" w:type="pct"/>
            <w:vAlign w:val="center"/>
          </w:tcPr>
          <w:p w:rsidR="0092360D" w:rsidRPr="00A36C17" w:rsidRDefault="00F47269" w:rsidP="00145E8C">
            <w:pPr>
              <w:keepNext/>
              <w:spacing w:line="276" w:lineRule="auto"/>
              <w:contextualSpacing/>
              <w:jc w:val="center"/>
              <w:cnfStyle w:val="000000100000"/>
              <w:rPr>
                <w:rFonts w:eastAsia="Times New Roman" w:cstheme="minorHAnsi"/>
                <w:bCs/>
                <w:sz w:val="20"/>
                <w:szCs w:val="20"/>
              </w:rPr>
            </w:pPr>
            <w:r>
              <w:rPr>
                <w:rFonts w:eastAsia="Times New Roman" w:cstheme="minorHAnsi"/>
                <w:bCs/>
                <w:sz w:val="20"/>
                <w:szCs w:val="20"/>
              </w:rPr>
              <w:t>50</w:t>
            </w:r>
          </w:p>
        </w:tc>
        <w:tc>
          <w:tcPr>
            <w:tcW w:w="397" w:type="pct"/>
            <w:vAlign w:val="center"/>
          </w:tcPr>
          <w:p w:rsidR="0092360D" w:rsidRPr="00A36C17" w:rsidRDefault="0016551F" w:rsidP="00145E8C">
            <w:pPr>
              <w:keepNext/>
              <w:spacing w:line="276" w:lineRule="auto"/>
              <w:contextualSpacing/>
              <w:jc w:val="center"/>
              <w:cnfStyle w:val="000000100000"/>
              <w:rPr>
                <w:rFonts w:eastAsia="Times New Roman" w:cstheme="minorHAnsi"/>
                <w:bCs/>
                <w:i/>
                <w:sz w:val="20"/>
                <w:szCs w:val="20"/>
              </w:rPr>
            </w:pPr>
            <w:r w:rsidRPr="00A36C17">
              <w:rPr>
                <w:rFonts w:eastAsia="Times New Roman" w:cstheme="minorHAnsi"/>
                <w:bCs/>
                <w:i/>
                <w:sz w:val="20"/>
                <w:szCs w:val="20"/>
              </w:rPr>
              <w:t>P=0.271</w:t>
            </w:r>
          </w:p>
        </w:tc>
      </w:tr>
      <w:tr w:rsidR="00EB55AF" w:rsidRPr="00A36C17" w:rsidTr="00ED088D">
        <w:trPr>
          <w:cnfStyle w:val="000000010000"/>
          <w:trHeight w:val="682"/>
        </w:trPr>
        <w:tc>
          <w:tcPr>
            <w:cnfStyle w:val="001000000000"/>
            <w:tcW w:w="1167" w:type="pct"/>
            <w:vAlign w:val="center"/>
          </w:tcPr>
          <w:p w:rsidR="00C23EB9" w:rsidRPr="00A36C17" w:rsidRDefault="0016551F" w:rsidP="00145E8C">
            <w:pPr>
              <w:keepNext/>
              <w:spacing w:line="276" w:lineRule="auto"/>
              <w:contextualSpacing/>
              <w:rPr>
                <w:rFonts w:asciiTheme="minorHAnsi" w:eastAsia="Times New Roman" w:hAnsiTheme="minorHAnsi" w:cs="Times New Roman"/>
                <w:b w:val="0"/>
                <w:bCs w:val="0"/>
                <w:sz w:val="20"/>
                <w:szCs w:val="20"/>
              </w:rPr>
            </w:pPr>
            <w:r w:rsidRPr="00A36C17">
              <w:rPr>
                <w:rFonts w:asciiTheme="minorHAnsi" w:eastAsia="Times New Roman" w:hAnsiTheme="minorHAnsi" w:cs="Times New Roman"/>
                <w:b w:val="0"/>
                <w:sz w:val="20"/>
                <w:szCs w:val="20"/>
              </w:rPr>
              <w:t>The provider recommended referral to a doctor or clinic</w:t>
            </w:r>
          </w:p>
        </w:tc>
        <w:tc>
          <w:tcPr>
            <w:tcW w:w="418" w:type="pct"/>
            <w:vAlign w:val="center"/>
          </w:tcPr>
          <w:p w:rsidR="0092360D" w:rsidRPr="00A36C17" w:rsidRDefault="0016551F" w:rsidP="00145E8C">
            <w:pPr>
              <w:keepNext/>
              <w:spacing w:line="276" w:lineRule="auto"/>
              <w:jc w:val="center"/>
              <w:cnfStyle w:val="000000010000"/>
              <w:rPr>
                <w:rFonts w:eastAsia="Times New Roman" w:cstheme="minorHAnsi"/>
                <w:bCs/>
                <w:sz w:val="20"/>
                <w:szCs w:val="20"/>
                <w:lang w:val="en-GB" w:eastAsia="en-GB"/>
              </w:rPr>
            </w:pPr>
            <w:r w:rsidRPr="00A36C17">
              <w:rPr>
                <w:rFonts w:eastAsia="Times New Roman" w:cstheme="minorHAnsi"/>
                <w:color w:val="000000"/>
                <w:sz w:val="20"/>
                <w:szCs w:val="20"/>
                <w:lang w:val="en-GB" w:eastAsia="en-GB"/>
              </w:rPr>
              <w:t>1(6)</w:t>
            </w:r>
          </w:p>
        </w:tc>
        <w:tc>
          <w:tcPr>
            <w:tcW w:w="428" w:type="pct"/>
            <w:vAlign w:val="center"/>
          </w:tcPr>
          <w:p w:rsidR="0092360D" w:rsidRPr="00A36C17" w:rsidRDefault="0016551F" w:rsidP="00145E8C">
            <w:pPr>
              <w:keepNext/>
              <w:spacing w:line="276" w:lineRule="auto"/>
              <w:jc w:val="center"/>
              <w:cnfStyle w:val="000000010000"/>
              <w:rPr>
                <w:rFonts w:eastAsia="Times New Roman" w:cstheme="minorHAnsi"/>
                <w:color w:val="000000"/>
                <w:sz w:val="20"/>
                <w:szCs w:val="20"/>
                <w:lang w:val="en-GB" w:eastAsia="en-GB"/>
              </w:rPr>
            </w:pPr>
            <w:r w:rsidRPr="00A36C17">
              <w:rPr>
                <w:rFonts w:eastAsiaTheme="majorEastAsia" w:cstheme="minorHAnsi"/>
                <w:sz w:val="20"/>
                <w:szCs w:val="20"/>
                <w:lang w:val="en-GB" w:eastAsia="en-GB"/>
              </w:rPr>
              <w:t>3(10)</w:t>
            </w:r>
          </w:p>
        </w:tc>
        <w:tc>
          <w:tcPr>
            <w:tcW w:w="371" w:type="pct"/>
            <w:vAlign w:val="center"/>
          </w:tcPr>
          <w:p w:rsidR="0092360D" w:rsidRPr="00A36C17" w:rsidRDefault="0016551F" w:rsidP="00145E8C">
            <w:pPr>
              <w:keepNext/>
              <w:spacing w:line="276" w:lineRule="auto"/>
              <w:jc w:val="center"/>
              <w:cnfStyle w:val="000000010000"/>
              <w:rPr>
                <w:rFonts w:eastAsia="Times New Roman" w:cstheme="minorHAnsi"/>
                <w:bCs/>
                <w:sz w:val="20"/>
                <w:szCs w:val="20"/>
                <w:lang w:val="en-GB" w:eastAsia="en-GB"/>
              </w:rPr>
            </w:pPr>
            <w:r w:rsidRPr="00A36C17">
              <w:rPr>
                <w:rFonts w:eastAsia="Times New Roman" w:cstheme="minorHAnsi"/>
                <w:bCs/>
                <w:sz w:val="20"/>
                <w:szCs w:val="20"/>
                <w:lang w:val="en-GB" w:eastAsia="en-GB"/>
              </w:rPr>
              <w:t>0</w:t>
            </w:r>
          </w:p>
        </w:tc>
        <w:tc>
          <w:tcPr>
            <w:tcW w:w="377" w:type="pct"/>
            <w:vAlign w:val="center"/>
          </w:tcPr>
          <w:p w:rsidR="0092360D" w:rsidRPr="00A36C17" w:rsidRDefault="0016551F" w:rsidP="00145E8C">
            <w:pPr>
              <w:keepNext/>
              <w:spacing w:line="276" w:lineRule="auto"/>
              <w:jc w:val="center"/>
              <w:cnfStyle w:val="000000010000"/>
              <w:rPr>
                <w:rFonts w:eastAsia="Times New Roman" w:cstheme="minorHAnsi"/>
                <w:bCs/>
                <w:sz w:val="20"/>
                <w:szCs w:val="20"/>
                <w:lang w:val="en-GB" w:eastAsia="en-GB"/>
              </w:rPr>
            </w:pPr>
            <w:r w:rsidRPr="00A36C17">
              <w:rPr>
                <w:rFonts w:eastAsiaTheme="majorEastAsia" w:cstheme="minorHAnsi"/>
                <w:sz w:val="20"/>
                <w:szCs w:val="20"/>
                <w:lang w:val="en-GB" w:eastAsia="en-GB"/>
              </w:rPr>
              <w:t>1(5)</w:t>
            </w:r>
          </w:p>
        </w:tc>
        <w:tc>
          <w:tcPr>
            <w:tcW w:w="605" w:type="pct"/>
            <w:vAlign w:val="center"/>
          </w:tcPr>
          <w:p w:rsidR="0092360D" w:rsidRPr="00A36C17" w:rsidRDefault="0016551F" w:rsidP="00145E8C">
            <w:pPr>
              <w:keepNext/>
              <w:spacing w:line="276" w:lineRule="auto"/>
              <w:contextualSpacing/>
              <w:jc w:val="center"/>
              <w:cnfStyle w:val="000000010000"/>
              <w:rPr>
                <w:rFonts w:eastAsia="Times New Roman" w:cstheme="minorHAnsi"/>
                <w:bCs/>
                <w:sz w:val="20"/>
                <w:szCs w:val="20"/>
              </w:rPr>
            </w:pPr>
            <w:r w:rsidRPr="00A36C17">
              <w:rPr>
                <w:rFonts w:eastAsia="Times New Roman" w:cstheme="minorHAnsi"/>
                <w:bCs/>
                <w:sz w:val="20"/>
                <w:szCs w:val="20"/>
              </w:rPr>
              <w:t>4</w:t>
            </w:r>
          </w:p>
        </w:tc>
        <w:tc>
          <w:tcPr>
            <w:tcW w:w="588" w:type="pct"/>
            <w:vAlign w:val="center"/>
          </w:tcPr>
          <w:p w:rsidR="0092360D" w:rsidRPr="00A36C17" w:rsidRDefault="0016551F" w:rsidP="00145E8C">
            <w:pPr>
              <w:keepNext/>
              <w:spacing w:line="276" w:lineRule="auto"/>
              <w:contextualSpacing/>
              <w:jc w:val="center"/>
              <w:cnfStyle w:val="000000010000"/>
              <w:rPr>
                <w:rFonts w:eastAsia="Times New Roman" w:cstheme="minorHAnsi"/>
                <w:bCs/>
                <w:sz w:val="20"/>
                <w:szCs w:val="20"/>
              </w:rPr>
            </w:pPr>
            <w:r w:rsidRPr="00A36C17">
              <w:rPr>
                <w:rFonts w:eastAsia="Times New Roman" w:cstheme="minorHAnsi"/>
                <w:bCs/>
                <w:sz w:val="20"/>
                <w:szCs w:val="20"/>
              </w:rPr>
              <w:t>5</w:t>
            </w:r>
          </w:p>
        </w:tc>
        <w:tc>
          <w:tcPr>
            <w:tcW w:w="649" w:type="pct"/>
            <w:vAlign w:val="center"/>
          </w:tcPr>
          <w:p w:rsidR="0092360D" w:rsidRPr="00A36C17" w:rsidRDefault="00F47269" w:rsidP="00145E8C">
            <w:pPr>
              <w:keepNext/>
              <w:spacing w:line="276" w:lineRule="auto"/>
              <w:contextualSpacing/>
              <w:jc w:val="center"/>
              <w:cnfStyle w:val="000000010000"/>
              <w:rPr>
                <w:rFonts w:eastAsia="Times New Roman" w:cstheme="minorHAnsi"/>
                <w:bCs/>
                <w:sz w:val="20"/>
                <w:szCs w:val="20"/>
              </w:rPr>
            </w:pPr>
            <w:r>
              <w:rPr>
                <w:rFonts w:eastAsia="Times New Roman" w:cstheme="minorHAnsi"/>
                <w:bCs/>
                <w:sz w:val="20"/>
                <w:szCs w:val="20"/>
              </w:rPr>
              <w:t>–1</w:t>
            </w:r>
          </w:p>
        </w:tc>
        <w:tc>
          <w:tcPr>
            <w:tcW w:w="397" w:type="pct"/>
            <w:vAlign w:val="center"/>
          </w:tcPr>
          <w:p w:rsidR="0092360D" w:rsidRPr="00A36C17" w:rsidRDefault="0016551F" w:rsidP="00145E8C">
            <w:pPr>
              <w:keepNext/>
              <w:spacing w:line="276" w:lineRule="auto"/>
              <w:contextualSpacing/>
              <w:jc w:val="center"/>
              <w:cnfStyle w:val="000000010000"/>
              <w:rPr>
                <w:rFonts w:eastAsia="Times New Roman" w:cstheme="minorHAnsi"/>
                <w:bCs/>
                <w:sz w:val="20"/>
                <w:szCs w:val="20"/>
              </w:rPr>
            </w:pPr>
            <w:r w:rsidRPr="00A36C17">
              <w:rPr>
                <w:rFonts w:eastAsia="Times New Roman" w:cstheme="minorHAnsi"/>
                <w:bCs/>
                <w:sz w:val="20"/>
                <w:szCs w:val="20"/>
              </w:rPr>
              <w:t>P=0.892</w:t>
            </w:r>
          </w:p>
        </w:tc>
      </w:tr>
    </w:tbl>
    <w:p w:rsidR="00C76B4D" w:rsidRPr="00D127FD" w:rsidRDefault="00C76B4D" w:rsidP="00D127FD">
      <w:pPr>
        <w:pStyle w:val="NoSpacing"/>
        <w:rPr>
          <w:b/>
          <w:i/>
        </w:rPr>
      </w:pPr>
    </w:p>
    <w:p w:rsidR="00716D67" w:rsidRPr="00D127FD" w:rsidRDefault="00436362" w:rsidP="008757D0">
      <w:pPr>
        <w:pStyle w:val="H20"/>
        <w:keepNext/>
      </w:pPr>
      <w:bookmarkStart w:id="57" w:name="_Toc310350406"/>
      <w:r>
        <w:t>Did</w:t>
      </w:r>
      <w:r w:rsidR="0016551F" w:rsidRPr="00D127FD">
        <w:t xml:space="preserve"> drug price</w:t>
      </w:r>
      <w:r>
        <w:t>s</w:t>
      </w:r>
      <w:r w:rsidR="0016551F" w:rsidRPr="00D127FD">
        <w:t xml:space="preserve"> change following ADS implementation?</w:t>
      </w:r>
      <w:bookmarkEnd w:id="57"/>
    </w:p>
    <w:p w:rsidR="00716D67" w:rsidRPr="00D127FD" w:rsidRDefault="0016551F" w:rsidP="008757D0">
      <w:pPr>
        <w:pStyle w:val="NoSpacing"/>
        <w:keepNext/>
      </w:pPr>
      <w:r w:rsidRPr="00D127FD">
        <w:t xml:space="preserve">The median unit prices for </w:t>
      </w:r>
      <w:r w:rsidR="004B0225" w:rsidRPr="00D127FD">
        <w:t xml:space="preserve">a </w:t>
      </w:r>
      <w:r w:rsidRPr="00D127FD">
        <w:t xml:space="preserve">majority of products </w:t>
      </w:r>
      <w:r w:rsidR="00BA24F3" w:rsidRPr="00D127FD">
        <w:t xml:space="preserve">showed </w:t>
      </w:r>
      <w:r w:rsidRPr="00D127FD">
        <w:t xml:space="preserve">slight </w:t>
      </w:r>
      <w:r w:rsidR="0070719E" w:rsidRPr="00D127FD">
        <w:t>changes (</w:t>
      </w:r>
      <w:r w:rsidR="004B0225" w:rsidRPr="00D127FD">
        <w:t>both increases and decreases</w:t>
      </w:r>
      <w:r w:rsidRPr="00D127FD">
        <w:t xml:space="preserve">) after implementation of ADS in Kibaale. For example, the median price for </w:t>
      </w:r>
      <w:r w:rsidR="004B0225" w:rsidRPr="00D127FD">
        <w:t>the antimalarial,</w:t>
      </w:r>
      <w:r w:rsidR="00BD718A">
        <w:t xml:space="preserve"> </w:t>
      </w:r>
      <w:r w:rsidRPr="00D127FD">
        <w:t>AL</w:t>
      </w:r>
      <w:r w:rsidR="004B0225" w:rsidRPr="00D127FD">
        <w:t>,</w:t>
      </w:r>
      <w:r w:rsidRPr="00D127FD">
        <w:t xml:space="preserve"> decreased by </w:t>
      </w:r>
      <w:r w:rsidR="00BD718A">
        <w:t xml:space="preserve">an average of </w:t>
      </w:r>
      <w:r w:rsidRPr="00D127FD">
        <w:t>19% in Kibaale and Mpigi</w:t>
      </w:r>
      <w:r w:rsidR="00BD718A">
        <w:t>, which</w:t>
      </w:r>
      <w:r w:rsidRPr="00D127FD">
        <w:t xml:space="preserve"> </w:t>
      </w:r>
      <w:r w:rsidR="00B62500" w:rsidRPr="00D127FD">
        <w:t>reflect</w:t>
      </w:r>
      <w:r w:rsidR="00B62500">
        <w:t>s</w:t>
      </w:r>
      <w:r w:rsidR="00B62500" w:rsidRPr="00D127FD">
        <w:t xml:space="preserve"> increased</w:t>
      </w:r>
      <w:r w:rsidRPr="00D127FD">
        <w:t xml:space="preserve"> supply of ACTs following NDA</w:t>
      </w:r>
      <w:r w:rsidR="00BD718A">
        <w:t>’s</w:t>
      </w:r>
      <w:r w:rsidRPr="00D127FD">
        <w:t xml:space="preserve"> deregulation of importation (</w:t>
      </w:r>
      <w:r w:rsidR="003F10F8">
        <w:t>Figure</w:t>
      </w:r>
      <w:r w:rsidR="008757D0">
        <w:t xml:space="preserve"> 17</w:t>
      </w:r>
      <w:r w:rsidR="004B0225" w:rsidRPr="00D127FD">
        <w:t>a</w:t>
      </w:r>
      <w:r w:rsidRPr="00D127FD">
        <w:t xml:space="preserve">). The median unit price for </w:t>
      </w:r>
      <w:r w:rsidR="00BA24F3" w:rsidRPr="00D127FD">
        <w:t>a</w:t>
      </w:r>
      <w:r w:rsidRPr="00D127FD">
        <w:t xml:space="preserve">moxicillin </w:t>
      </w:r>
      <w:r w:rsidR="0070719E" w:rsidRPr="00D127FD">
        <w:t>capsules 250</w:t>
      </w:r>
      <w:r w:rsidR="004051BF">
        <w:t xml:space="preserve"> </w:t>
      </w:r>
      <w:r w:rsidR="0070719E" w:rsidRPr="00D127FD">
        <w:t>mg</w:t>
      </w:r>
      <w:r w:rsidRPr="00D127FD">
        <w:t xml:space="preserve"> showed </w:t>
      </w:r>
      <w:r w:rsidR="00BA24F3" w:rsidRPr="00D127FD">
        <w:t xml:space="preserve">no </w:t>
      </w:r>
      <w:r w:rsidRPr="00D127FD">
        <w:t xml:space="preserve">changes from baseline to </w:t>
      </w:r>
      <w:r w:rsidR="0070719E" w:rsidRPr="00D127FD">
        <w:t>endline in</w:t>
      </w:r>
      <w:r w:rsidRPr="00D127FD">
        <w:t xml:space="preserve"> </w:t>
      </w:r>
      <w:r w:rsidR="004B0225" w:rsidRPr="00D127FD">
        <w:t xml:space="preserve">either </w:t>
      </w:r>
      <w:r w:rsidRPr="00D127FD">
        <w:t>district (</w:t>
      </w:r>
      <w:r w:rsidR="003F10F8">
        <w:t>Figure</w:t>
      </w:r>
      <w:r w:rsidRPr="00D127FD">
        <w:t xml:space="preserve"> </w:t>
      </w:r>
      <w:r w:rsidR="008757D0">
        <w:t>17</w:t>
      </w:r>
      <w:r w:rsidR="004B0225" w:rsidRPr="00D127FD">
        <w:t>b</w:t>
      </w:r>
      <w:r w:rsidRPr="00D127FD">
        <w:t>).</w:t>
      </w:r>
    </w:p>
    <w:p w:rsidR="00382771" w:rsidRPr="00D127FD" w:rsidRDefault="00382771" w:rsidP="00D127FD">
      <w:pPr>
        <w:pStyle w:val="NoSpacing"/>
      </w:pPr>
    </w:p>
    <w:p w:rsidR="00382771" w:rsidRPr="00D127FD" w:rsidRDefault="00382771" w:rsidP="00D127FD">
      <w:pPr>
        <w:pStyle w:val="NoSpacing"/>
      </w:pPr>
      <w:r w:rsidRPr="00D127FD">
        <w:rPr>
          <w:noProof/>
        </w:rPr>
        <w:drawing>
          <wp:inline distT="0" distB="0" distL="0" distR="0">
            <wp:extent cx="2950921" cy="2223821"/>
            <wp:effectExtent l="0" t="0" r="0" b="0"/>
            <wp:docPr id="3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444103" w:rsidRPr="00D127FD">
        <w:rPr>
          <w:noProof/>
        </w:rPr>
        <w:t xml:space="preserve"> </w:t>
      </w:r>
      <w:r w:rsidR="00444103" w:rsidRPr="00D127FD">
        <w:rPr>
          <w:noProof/>
        </w:rPr>
        <w:drawing>
          <wp:inline distT="0" distB="0" distL="0" distR="0">
            <wp:extent cx="3152851" cy="2231136"/>
            <wp:effectExtent l="0" t="0" r="0" b="0"/>
            <wp:docPr id="3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82771" w:rsidRPr="00D127FD" w:rsidRDefault="00382771" w:rsidP="00D127FD">
      <w:pPr>
        <w:pStyle w:val="NoSpacing"/>
      </w:pPr>
    </w:p>
    <w:p w:rsidR="00716D67" w:rsidRPr="00D127FD" w:rsidRDefault="0016551F" w:rsidP="00D127FD">
      <w:pPr>
        <w:pStyle w:val="NoSpacing"/>
      </w:pPr>
      <w:r w:rsidRPr="00D127FD">
        <w:t>The median unit prices for antidiarrhea products</w:t>
      </w:r>
      <w:r w:rsidR="004B0225" w:rsidRPr="00D127FD">
        <w:t xml:space="preserve"> (</w:t>
      </w:r>
      <w:r w:rsidRPr="00D127FD">
        <w:t xml:space="preserve">ORS and </w:t>
      </w:r>
      <w:r w:rsidR="004B0225" w:rsidRPr="00D127FD">
        <w:t xml:space="preserve">zinc) </w:t>
      </w:r>
      <w:r w:rsidRPr="00D127FD">
        <w:t>showed slight increases in both Kibaale and Mpigi at endline</w:t>
      </w:r>
      <w:r w:rsidR="008757D0">
        <w:t xml:space="preserve"> (</w:t>
      </w:r>
      <w:r w:rsidR="003F10F8">
        <w:t>Figure</w:t>
      </w:r>
      <w:r w:rsidR="008757D0">
        <w:t>s 17c and 17</w:t>
      </w:r>
      <w:r w:rsidR="00BB6347" w:rsidRPr="00D127FD">
        <w:t>d)</w:t>
      </w:r>
      <w:r w:rsidRPr="00D127FD">
        <w:t xml:space="preserve">. As in Tanzania, the median unit prices for most products were higher than the </w:t>
      </w:r>
      <w:r w:rsidRPr="00E14269">
        <w:rPr>
          <w:i/>
        </w:rPr>
        <w:t xml:space="preserve">International </w:t>
      </w:r>
      <w:r w:rsidR="00E14269" w:rsidRPr="00E14269">
        <w:rPr>
          <w:i/>
        </w:rPr>
        <w:t xml:space="preserve">Drug </w:t>
      </w:r>
      <w:r w:rsidRPr="00E14269">
        <w:rPr>
          <w:i/>
        </w:rPr>
        <w:t xml:space="preserve">Price </w:t>
      </w:r>
      <w:r w:rsidR="00E14269" w:rsidRPr="00E14269">
        <w:rPr>
          <w:i/>
        </w:rPr>
        <w:t xml:space="preserve">Indicator </w:t>
      </w:r>
      <w:r w:rsidRPr="00E14269">
        <w:rPr>
          <w:i/>
        </w:rPr>
        <w:t>Guide</w:t>
      </w:r>
      <w:r w:rsidRPr="00D127FD">
        <w:t xml:space="preserve"> </w:t>
      </w:r>
      <w:r w:rsidR="00BB6347" w:rsidRPr="00D127FD">
        <w:t>(</w:t>
      </w:r>
      <w:r w:rsidR="003F10F8">
        <w:t>Figure</w:t>
      </w:r>
      <w:r w:rsidR="00BD718A">
        <w:t>s</w:t>
      </w:r>
      <w:r w:rsidR="008757D0">
        <w:t xml:space="preserve"> 17</w:t>
      </w:r>
      <w:r w:rsidR="00BB6347" w:rsidRPr="00D127FD">
        <w:t>a-d)</w:t>
      </w:r>
      <w:r w:rsidRPr="00D127FD">
        <w:t xml:space="preserve">. Median prices for </w:t>
      </w:r>
      <w:r w:rsidR="004B0225" w:rsidRPr="00D127FD">
        <w:t xml:space="preserve">the full list of 30 </w:t>
      </w:r>
      <w:r w:rsidRPr="00D127FD">
        <w:t xml:space="preserve">tracer items are shown in </w:t>
      </w:r>
      <w:r w:rsidR="004B0225" w:rsidRPr="00D127FD">
        <w:t xml:space="preserve">Annex </w:t>
      </w:r>
      <w:r w:rsidR="00A2721B">
        <w:t>9</w:t>
      </w:r>
      <w:r w:rsidRPr="00D127FD">
        <w:t>.</w:t>
      </w:r>
    </w:p>
    <w:p w:rsidR="001A0D6C" w:rsidRPr="00D127FD" w:rsidRDefault="001A0D6C" w:rsidP="00D127FD">
      <w:pPr>
        <w:pStyle w:val="NoSpacing"/>
      </w:pPr>
    </w:p>
    <w:p w:rsidR="00382771" w:rsidRPr="00D127FD" w:rsidRDefault="00444103" w:rsidP="00D127FD">
      <w:pPr>
        <w:pStyle w:val="NoSpacing"/>
      </w:pPr>
      <w:r w:rsidRPr="00D127FD">
        <w:rPr>
          <w:noProof/>
        </w:rPr>
        <w:lastRenderedPageBreak/>
        <w:drawing>
          <wp:inline distT="0" distB="0" distL="0" distR="0">
            <wp:extent cx="3350361" cy="2479853"/>
            <wp:effectExtent l="0" t="0" r="0" b="0"/>
            <wp:docPr id="3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D127FD">
        <w:rPr>
          <w:noProof/>
        </w:rPr>
        <w:t xml:space="preserve"> </w:t>
      </w:r>
      <w:r w:rsidRPr="00D127FD">
        <w:rPr>
          <w:noProof/>
        </w:rPr>
        <w:drawing>
          <wp:inline distT="0" distB="0" distL="0" distR="0">
            <wp:extent cx="3255264" cy="2318919"/>
            <wp:effectExtent l="0" t="0" r="0" b="0"/>
            <wp:docPr id="3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82771" w:rsidRPr="00D127FD" w:rsidRDefault="00382771" w:rsidP="00D127FD">
      <w:pPr>
        <w:pStyle w:val="NoSpacing"/>
      </w:pPr>
    </w:p>
    <w:p w:rsidR="003C2795" w:rsidRPr="00D127FD" w:rsidRDefault="003C2795" w:rsidP="00D127FD">
      <w:pPr>
        <w:pStyle w:val="NoSpacing"/>
      </w:pPr>
    </w:p>
    <w:p w:rsidR="00F273CC" w:rsidRPr="00D127FD" w:rsidRDefault="00F273CC" w:rsidP="003B32A8">
      <w:pPr>
        <w:pStyle w:val="H20"/>
      </w:pPr>
      <w:bookmarkStart w:id="58" w:name="_Toc310350407"/>
      <w:r w:rsidRPr="00D127FD">
        <w:t xml:space="preserve">Did key stakeholders express satisfaction with the </w:t>
      </w:r>
      <w:r w:rsidR="00BD718A" w:rsidRPr="00D127FD">
        <w:t xml:space="preserve">ADS </w:t>
      </w:r>
      <w:r w:rsidRPr="00D127FD">
        <w:t>pilot in the Kibaale district?</w:t>
      </w:r>
      <w:bookmarkEnd w:id="58"/>
    </w:p>
    <w:p w:rsidR="00716D67" w:rsidRPr="00D127FD" w:rsidRDefault="00CF2EAE" w:rsidP="00D127FD">
      <w:pPr>
        <w:pStyle w:val="NoSpacing"/>
      </w:pPr>
      <w:r w:rsidRPr="00D127FD">
        <w:rPr>
          <w:rFonts w:eastAsia="Times New Roman"/>
          <w:lang w:val="en-GB"/>
        </w:rPr>
        <w:t>Interviews with ADS stakeholders showed general satisfaction with the accreditation concept and</w:t>
      </w:r>
      <w:r w:rsidR="00227B58" w:rsidRPr="00D127FD">
        <w:rPr>
          <w:rFonts w:eastAsia="Times New Roman"/>
          <w:lang w:val="en-GB"/>
        </w:rPr>
        <w:t xml:space="preserve"> the</w:t>
      </w:r>
      <w:r w:rsidRPr="00D127FD">
        <w:rPr>
          <w:rFonts w:eastAsia="Times New Roman"/>
          <w:lang w:val="en-GB"/>
        </w:rPr>
        <w:t xml:space="preserve"> implementation process. The </w:t>
      </w:r>
      <w:r w:rsidR="0070719E" w:rsidRPr="00D127FD">
        <w:rPr>
          <w:rFonts w:eastAsia="Times New Roman"/>
          <w:lang w:val="en-GB"/>
        </w:rPr>
        <w:t>main reason</w:t>
      </w:r>
      <w:r w:rsidRPr="00D127FD">
        <w:rPr>
          <w:rFonts w:eastAsia="Times New Roman"/>
          <w:lang w:val="en-GB"/>
        </w:rPr>
        <w:t xml:space="preserve"> that owners cited for participating in the initiative was the expanded list of allowable drugs for sale. The expanded list, which includes select antibiotics, makes </w:t>
      </w:r>
      <w:r w:rsidR="004370AD" w:rsidRPr="00D127FD">
        <w:rPr>
          <w:rFonts w:eastAsia="Times New Roman"/>
          <w:lang w:val="en-GB"/>
        </w:rPr>
        <w:t>ADS</w:t>
      </w:r>
      <w:r w:rsidR="00C76B4D" w:rsidRPr="00D127FD">
        <w:rPr>
          <w:rFonts w:eastAsia="Times New Roman"/>
          <w:lang w:val="en-GB"/>
        </w:rPr>
        <w:t xml:space="preserve"> </w:t>
      </w:r>
      <w:r w:rsidR="0014552F">
        <w:rPr>
          <w:rFonts w:eastAsia="Times New Roman"/>
          <w:lang w:val="en-GB"/>
        </w:rPr>
        <w:t>more</w:t>
      </w:r>
      <w:r w:rsidR="0014552F" w:rsidRPr="00D127FD">
        <w:rPr>
          <w:rFonts w:eastAsia="Times New Roman"/>
          <w:lang w:val="en-GB"/>
        </w:rPr>
        <w:t xml:space="preserve"> </w:t>
      </w:r>
      <w:r w:rsidR="0000239C" w:rsidRPr="00D127FD">
        <w:rPr>
          <w:rFonts w:eastAsia="Times New Roman"/>
          <w:lang w:val="en-GB"/>
        </w:rPr>
        <w:t xml:space="preserve">profitable. </w:t>
      </w:r>
      <w:r w:rsidRPr="00D127FD">
        <w:rPr>
          <w:rFonts w:eastAsia="Times New Roman"/>
          <w:lang w:val="en-GB"/>
        </w:rPr>
        <w:t>“</w:t>
      </w:r>
      <w:r w:rsidR="0016551F" w:rsidRPr="00D127FD">
        <w:rPr>
          <w:rFonts w:eastAsia="Times New Roman"/>
          <w:i/>
          <w:lang w:val="en-GB"/>
        </w:rPr>
        <w:t>We no longer have to run away when the inspectors come because we are now allowed to have antibiotics</w:t>
      </w:r>
      <w:r w:rsidRPr="00D127FD">
        <w:rPr>
          <w:rFonts w:eastAsia="Times New Roman"/>
          <w:lang w:val="en-GB"/>
        </w:rPr>
        <w:t>,” said an owner from Muhorro village</w:t>
      </w:r>
      <w:r w:rsidRPr="00D127FD">
        <w:rPr>
          <w:rFonts w:eastAsia="Times New Roman"/>
          <w:i/>
          <w:lang w:val="en-GB"/>
        </w:rPr>
        <w:t xml:space="preserve">. </w:t>
      </w:r>
      <w:r w:rsidR="0000239C" w:rsidRPr="00D127FD">
        <w:t xml:space="preserve">ADS owners paid an average of 700,000 Ugandan </w:t>
      </w:r>
      <w:r w:rsidR="0014552F">
        <w:t>s</w:t>
      </w:r>
      <w:r w:rsidR="00201EF3" w:rsidRPr="00D127FD">
        <w:t>hillings</w:t>
      </w:r>
      <w:r w:rsidR="0014552F">
        <w:t xml:space="preserve"> (UGX)</w:t>
      </w:r>
      <w:r w:rsidR="00201EF3" w:rsidRPr="00D127FD">
        <w:t xml:space="preserve"> </w:t>
      </w:r>
      <w:r w:rsidR="0000239C" w:rsidRPr="00D127FD">
        <w:t xml:space="preserve">(~268 </w:t>
      </w:r>
      <w:r w:rsidR="0014552F">
        <w:t>USD</w:t>
      </w:r>
      <w:r w:rsidR="0000239C" w:rsidRPr="00D127FD">
        <w:t>) to renovate their shops to meet accreditation standards. Ninety percent of the owners interviewed felt the cost was worth the investment.</w:t>
      </w:r>
      <w:r w:rsidR="0000239C" w:rsidRPr="00D127FD">
        <w:rPr>
          <w:rFonts w:eastAsia="Times New Roman"/>
        </w:rPr>
        <w:t xml:space="preserve"> </w:t>
      </w:r>
      <w:r w:rsidR="0000239C" w:rsidRPr="00D127FD">
        <w:t>“</w:t>
      </w:r>
      <w:r w:rsidR="0016551F" w:rsidRPr="00D127FD">
        <w:rPr>
          <w:i/>
        </w:rPr>
        <w:t>The customers have now increased; they see the business clean and organized, and we even have most of the medicines they want</w:t>
      </w:r>
      <w:r w:rsidR="0000239C" w:rsidRPr="00D127FD">
        <w:t>”—ADS seller in Kasimbi village.</w:t>
      </w:r>
    </w:p>
    <w:p w:rsidR="00D127FD" w:rsidRDefault="00D127FD" w:rsidP="00D127FD">
      <w:pPr>
        <w:pStyle w:val="NoSpacing"/>
        <w:rPr>
          <w:rFonts w:eastAsia="Times New Roman"/>
          <w:lang w:val="en-GB"/>
        </w:rPr>
      </w:pPr>
    </w:p>
    <w:p w:rsidR="00716D67" w:rsidRPr="00D127FD" w:rsidRDefault="00CF2EAE" w:rsidP="00D127FD">
      <w:pPr>
        <w:pStyle w:val="NoSpacing"/>
        <w:rPr>
          <w:rFonts w:eastAsia="Times New Roman"/>
          <w:lang w:val="en-GB"/>
        </w:rPr>
      </w:pPr>
      <w:r w:rsidRPr="00D127FD">
        <w:rPr>
          <w:rFonts w:eastAsia="Times New Roman"/>
          <w:lang w:val="en-GB"/>
        </w:rPr>
        <w:t xml:space="preserve">Sellers </w:t>
      </w:r>
      <w:r w:rsidR="00BE5477">
        <w:rPr>
          <w:rFonts w:eastAsia="Times New Roman"/>
          <w:lang w:val="en-GB"/>
        </w:rPr>
        <w:t>liked</w:t>
      </w:r>
      <w:r w:rsidR="00BE5477" w:rsidRPr="00D127FD">
        <w:rPr>
          <w:rFonts w:eastAsia="Times New Roman"/>
          <w:lang w:val="en-GB"/>
        </w:rPr>
        <w:t xml:space="preserve"> </w:t>
      </w:r>
      <w:r w:rsidR="00227B58" w:rsidRPr="00D127FD">
        <w:rPr>
          <w:rFonts w:eastAsia="Times New Roman"/>
          <w:lang w:val="en-GB"/>
        </w:rPr>
        <w:t xml:space="preserve">the opportunity to </w:t>
      </w:r>
      <w:r w:rsidR="0070719E" w:rsidRPr="00D127FD">
        <w:rPr>
          <w:rFonts w:eastAsia="Times New Roman"/>
          <w:lang w:val="en-GB"/>
        </w:rPr>
        <w:t>increase their</w:t>
      </w:r>
      <w:r w:rsidRPr="00D127FD">
        <w:rPr>
          <w:rFonts w:eastAsia="Times New Roman"/>
          <w:lang w:val="en-GB"/>
        </w:rPr>
        <w:t xml:space="preserve"> skills to deliver quality services and therefore their social status</w:t>
      </w:r>
      <w:r w:rsidRPr="00D127FD">
        <w:rPr>
          <w:rFonts w:eastAsia="Times New Roman"/>
          <w:i/>
          <w:lang w:val="en-GB"/>
        </w:rPr>
        <w:t xml:space="preserve">. </w:t>
      </w:r>
      <w:r w:rsidRPr="00D127FD">
        <w:rPr>
          <w:rFonts w:eastAsia="Times New Roman"/>
          <w:lang w:val="en-GB"/>
        </w:rPr>
        <w:t>A seller from Buronzi village said</w:t>
      </w:r>
      <w:r w:rsidRPr="00D127FD">
        <w:rPr>
          <w:rFonts w:eastAsia="Times New Roman"/>
          <w:i/>
          <w:lang w:val="en-GB"/>
        </w:rPr>
        <w:t xml:space="preserve">, </w:t>
      </w:r>
      <w:r w:rsidRPr="00D127FD">
        <w:rPr>
          <w:rFonts w:eastAsia="Times New Roman"/>
          <w:lang w:val="en-GB"/>
        </w:rPr>
        <w:t>“</w:t>
      </w:r>
      <w:r w:rsidRPr="00D127FD">
        <w:rPr>
          <w:rFonts w:eastAsia="Times New Roman"/>
          <w:i/>
          <w:lang w:val="en-GB"/>
        </w:rPr>
        <w:t xml:space="preserve">They now refer to us as abasawo batufu </w:t>
      </w:r>
      <w:r w:rsidR="00336447">
        <w:rPr>
          <w:rFonts w:eastAsia="Times New Roman"/>
          <w:lang w:val="en-GB"/>
        </w:rPr>
        <w:t>(</w:t>
      </w:r>
      <w:r w:rsidRPr="00BE5477">
        <w:rPr>
          <w:rFonts w:eastAsia="Times New Roman"/>
          <w:lang w:val="en-GB"/>
        </w:rPr>
        <w:t>true doctor</w:t>
      </w:r>
      <w:r w:rsidR="00227B58" w:rsidRPr="00BE5477">
        <w:rPr>
          <w:rFonts w:eastAsia="Times New Roman"/>
          <w:lang w:val="en-GB"/>
        </w:rPr>
        <w:t>s</w:t>
      </w:r>
      <w:r w:rsidR="00336447">
        <w:rPr>
          <w:rFonts w:eastAsia="Times New Roman"/>
          <w:lang w:val="en-GB"/>
        </w:rPr>
        <w:t>)</w:t>
      </w:r>
      <w:r w:rsidRPr="00D127FD">
        <w:rPr>
          <w:rFonts w:eastAsia="Times New Roman"/>
          <w:i/>
          <w:lang w:val="en-GB"/>
        </w:rPr>
        <w:t xml:space="preserve"> because we now know what we do, and we are held with high esteem in society</w:t>
      </w:r>
      <w:r w:rsidRPr="00D127FD">
        <w:rPr>
          <w:rFonts w:eastAsia="Times New Roman"/>
          <w:lang w:val="en-GB"/>
        </w:rPr>
        <w:t>.”</w:t>
      </w:r>
    </w:p>
    <w:p w:rsidR="00716D67" w:rsidRPr="00D127FD" w:rsidRDefault="00716D67" w:rsidP="00D127FD">
      <w:pPr>
        <w:pStyle w:val="NoSpacing"/>
        <w:rPr>
          <w:rFonts w:eastAsia="Times New Roman"/>
        </w:rPr>
      </w:pPr>
    </w:p>
    <w:p w:rsidR="00716D67" w:rsidRPr="00D127FD" w:rsidRDefault="00CF2EAE" w:rsidP="00D127FD">
      <w:pPr>
        <w:pStyle w:val="NoSpacing"/>
        <w:rPr>
          <w:rFonts w:eastAsia="Times New Roman"/>
          <w:lang w:val="en-GB"/>
        </w:rPr>
      </w:pPr>
      <w:r w:rsidRPr="00D127FD">
        <w:rPr>
          <w:rFonts w:eastAsia="Times New Roman"/>
          <w:lang w:val="en-GB"/>
        </w:rPr>
        <w:t>All the shop owners and sellers</w:t>
      </w:r>
      <w:r w:rsidR="0000239C" w:rsidRPr="00D127FD">
        <w:rPr>
          <w:rFonts w:eastAsia="Times New Roman"/>
          <w:lang w:val="en-GB"/>
        </w:rPr>
        <w:t xml:space="preserve"> (n=64)</w:t>
      </w:r>
      <w:r w:rsidRPr="00D127FD">
        <w:rPr>
          <w:rFonts w:eastAsia="Times New Roman"/>
          <w:lang w:val="en-GB"/>
        </w:rPr>
        <w:t xml:space="preserve"> who were interviewed </w:t>
      </w:r>
      <w:r w:rsidR="007E1FD2" w:rsidRPr="00D127FD">
        <w:rPr>
          <w:rFonts w:eastAsia="Times New Roman"/>
          <w:lang w:val="en-GB"/>
        </w:rPr>
        <w:t xml:space="preserve">post-intervention </w:t>
      </w:r>
      <w:r w:rsidR="0070719E" w:rsidRPr="00D127FD">
        <w:rPr>
          <w:rFonts w:eastAsia="Times New Roman"/>
          <w:lang w:val="en-GB"/>
        </w:rPr>
        <w:t>appreciated inspectors’</w:t>
      </w:r>
      <w:r w:rsidR="00227B58" w:rsidRPr="00D127FD">
        <w:rPr>
          <w:rFonts w:eastAsia="Times New Roman"/>
          <w:lang w:val="en-GB"/>
        </w:rPr>
        <w:t xml:space="preserve"> visits</w:t>
      </w:r>
      <w:r w:rsidR="00D4764D" w:rsidRPr="00D127FD">
        <w:rPr>
          <w:rFonts w:eastAsia="Times New Roman"/>
          <w:lang w:val="en-GB"/>
        </w:rPr>
        <w:t xml:space="preserve">, </w:t>
      </w:r>
      <w:r w:rsidR="0070719E" w:rsidRPr="00D127FD">
        <w:rPr>
          <w:rFonts w:eastAsia="Times New Roman"/>
          <w:lang w:val="en-GB"/>
        </w:rPr>
        <w:t>saying</w:t>
      </w:r>
      <w:r w:rsidRPr="00D127FD">
        <w:rPr>
          <w:rFonts w:eastAsia="Times New Roman"/>
          <w:lang w:val="en-GB"/>
        </w:rPr>
        <w:t xml:space="preserve"> that they “</w:t>
      </w:r>
      <w:r w:rsidRPr="00D127FD">
        <w:rPr>
          <w:rFonts w:eastAsia="Times New Roman"/>
          <w:i/>
          <w:lang w:val="en-GB"/>
        </w:rPr>
        <w:t>give us advice that is helpful to the business</w:t>
      </w:r>
      <w:r w:rsidRPr="00D127FD">
        <w:rPr>
          <w:rFonts w:eastAsia="Times New Roman"/>
          <w:lang w:val="en-GB"/>
        </w:rPr>
        <w:t xml:space="preserve">.” This </w:t>
      </w:r>
      <w:r w:rsidR="00227B58" w:rsidRPr="00D127FD">
        <w:rPr>
          <w:rFonts w:eastAsia="Times New Roman"/>
          <w:lang w:val="en-GB"/>
        </w:rPr>
        <w:t xml:space="preserve">was a changed </w:t>
      </w:r>
      <w:r w:rsidRPr="00D127FD">
        <w:rPr>
          <w:rFonts w:eastAsia="Times New Roman"/>
          <w:lang w:val="en-GB"/>
        </w:rPr>
        <w:t>attitude</w:t>
      </w:r>
      <w:r w:rsidR="00227B58" w:rsidRPr="00D127FD">
        <w:rPr>
          <w:rFonts w:eastAsia="Times New Roman"/>
          <w:lang w:val="en-GB"/>
        </w:rPr>
        <w:t xml:space="preserve"> from </w:t>
      </w:r>
      <w:r w:rsidR="00BE5477">
        <w:rPr>
          <w:rFonts w:eastAsia="Times New Roman"/>
          <w:lang w:val="en-GB"/>
        </w:rPr>
        <w:t>before</w:t>
      </w:r>
      <w:r w:rsidR="00227B58" w:rsidRPr="00D127FD">
        <w:rPr>
          <w:rFonts w:eastAsia="Times New Roman"/>
          <w:lang w:val="en-GB"/>
        </w:rPr>
        <w:t xml:space="preserve"> to the </w:t>
      </w:r>
      <w:r w:rsidR="0070719E" w:rsidRPr="00D127FD">
        <w:rPr>
          <w:rFonts w:eastAsia="Times New Roman"/>
          <w:lang w:val="en-GB"/>
        </w:rPr>
        <w:t>intervention</w:t>
      </w:r>
      <w:r w:rsidR="00BE5477">
        <w:rPr>
          <w:rFonts w:eastAsia="Times New Roman"/>
          <w:lang w:val="en-GB"/>
        </w:rPr>
        <w:t>:</w:t>
      </w:r>
      <w:r w:rsidR="0070719E" w:rsidRPr="00D127FD">
        <w:rPr>
          <w:rFonts w:eastAsia="Times New Roman"/>
          <w:lang w:val="en-GB"/>
        </w:rPr>
        <w:t xml:space="preserve"> “</w:t>
      </w:r>
      <w:r w:rsidRPr="00D127FD">
        <w:rPr>
          <w:rFonts w:eastAsia="Times New Roman"/>
          <w:i/>
          <w:lang w:val="en-GB"/>
        </w:rPr>
        <w:t>I don’t mind NDA or district inspectors</w:t>
      </w:r>
      <w:r w:rsidR="00C76B4D" w:rsidRPr="00D127FD">
        <w:rPr>
          <w:rFonts w:eastAsia="Times New Roman"/>
          <w:i/>
          <w:lang w:val="en-GB"/>
        </w:rPr>
        <w:t>, NDA</w:t>
      </w:r>
      <w:r w:rsidRPr="00D127FD">
        <w:rPr>
          <w:rFonts w:eastAsia="Times New Roman"/>
          <w:i/>
          <w:lang w:val="en-GB"/>
        </w:rPr>
        <w:t xml:space="preserve"> used to be very hostile to us; it’s now like eating on the same plate with a lion. They are all very supportive</w:t>
      </w:r>
      <w:r w:rsidRPr="00D127FD">
        <w:rPr>
          <w:rFonts w:eastAsia="Times New Roman"/>
          <w:lang w:val="en-GB"/>
        </w:rPr>
        <w:t>”—ADS owner from Kagadi.</w:t>
      </w:r>
    </w:p>
    <w:p w:rsidR="00716D67" w:rsidRPr="00D127FD" w:rsidRDefault="00716D67" w:rsidP="00D127FD">
      <w:pPr>
        <w:pStyle w:val="NoSpacing"/>
        <w:rPr>
          <w:rFonts w:eastAsia="Times New Roman"/>
          <w:lang w:val="en-GB"/>
        </w:rPr>
      </w:pPr>
    </w:p>
    <w:p w:rsidR="00716D67" w:rsidRDefault="00346B44" w:rsidP="00D127FD">
      <w:pPr>
        <w:pStyle w:val="NoSpacing"/>
        <w:rPr>
          <w:rFonts w:eastAsia="Times New Roman"/>
          <w:color w:val="000000" w:themeColor="text1"/>
        </w:rPr>
      </w:pPr>
      <w:r w:rsidRPr="00D127FD">
        <w:rPr>
          <w:rFonts w:eastAsia="Times New Roman"/>
          <w:color w:val="000000" w:themeColor="text1"/>
        </w:rPr>
        <w:t xml:space="preserve">Local authorities in Kibaale </w:t>
      </w:r>
      <w:r w:rsidR="00BE5477">
        <w:rPr>
          <w:rFonts w:eastAsia="Times New Roman"/>
          <w:color w:val="000000" w:themeColor="text1"/>
        </w:rPr>
        <w:t xml:space="preserve">appeared to have accepted </w:t>
      </w:r>
      <w:r w:rsidR="0083571B">
        <w:rPr>
          <w:rFonts w:eastAsia="Times New Roman"/>
          <w:color w:val="000000" w:themeColor="text1"/>
        </w:rPr>
        <w:t xml:space="preserve">and supported </w:t>
      </w:r>
      <w:r w:rsidR="00BE5477">
        <w:rPr>
          <w:rFonts w:eastAsia="Times New Roman"/>
          <w:color w:val="000000" w:themeColor="text1"/>
        </w:rPr>
        <w:t>the ADS concept</w:t>
      </w:r>
      <w:r w:rsidRPr="00D127FD">
        <w:rPr>
          <w:rFonts w:eastAsia="Times New Roman"/>
          <w:color w:val="000000" w:themeColor="text1"/>
        </w:rPr>
        <w:t xml:space="preserve"> by the time of endline data collection. For example, the Kibaale Secretary of Health said, </w:t>
      </w:r>
      <w:r w:rsidRPr="00D127FD">
        <w:rPr>
          <w:rFonts w:eastAsia="Times New Roman"/>
          <w:color w:val="000000" w:themeColor="text1"/>
          <w:lang w:val="en-GB"/>
        </w:rPr>
        <w:t>“</w:t>
      </w:r>
      <w:r w:rsidRPr="00D127FD">
        <w:rPr>
          <w:rFonts w:eastAsia="Times New Roman"/>
          <w:i/>
          <w:color w:val="000000" w:themeColor="text1"/>
          <w:lang w:val="en-GB"/>
        </w:rPr>
        <w:t xml:space="preserve">ADS is very good, we are now budgeting for it in our integral activities for health. We pay staff to do support supervision for ADS, which we used not to do. We also facilitate by giving them transport. Even in our sensitization and mobilization activities, ADS is now included. If you look at our meeting minutes notes you can see ADS featured strongly. </w:t>
      </w:r>
      <w:r w:rsidR="0070719E" w:rsidRPr="00D127FD">
        <w:rPr>
          <w:rFonts w:eastAsia="Times New Roman"/>
          <w:i/>
          <w:color w:val="000000" w:themeColor="text1"/>
          <w:lang w:val="en-GB"/>
        </w:rPr>
        <w:t>ADS have</w:t>
      </w:r>
      <w:r w:rsidRPr="00D127FD">
        <w:rPr>
          <w:rFonts w:eastAsia="Times New Roman"/>
          <w:i/>
          <w:color w:val="000000" w:themeColor="text1"/>
          <w:lang w:val="en-GB"/>
        </w:rPr>
        <w:t xml:space="preserve"> really helped our people supplement the government in provision of quality health services. We are proud of it</w:t>
      </w:r>
      <w:r w:rsidR="0083571B">
        <w:rPr>
          <w:rFonts w:eastAsia="Times New Roman"/>
          <w:i/>
          <w:color w:val="000000" w:themeColor="text1"/>
          <w:lang w:val="en-GB"/>
        </w:rPr>
        <w:t>,</w:t>
      </w:r>
      <w:r w:rsidRPr="00D127FD">
        <w:rPr>
          <w:rFonts w:eastAsia="Times New Roman"/>
          <w:i/>
          <w:color w:val="000000" w:themeColor="text1"/>
          <w:lang w:val="en-GB"/>
        </w:rPr>
        <w:t xml:space="preserve"> and I am extremely satisfied with the ADS implementation in Kibaale</w:t>
      </w:r>
      <w:r w:rsidRPr="00D127FD">
        <w:rPr>
          <w:rFonts w:eastAsia="Times New Roman"/>
          <w:color w:val="000000" w:themeColor="text1"/>
          <w:lang w:val="en-GB"/>
        </w:rPr>
        <w:t xml:space="preserve">.” In support of this, </w:t>
      </w:r>
      <w:r w:rsidRPr="00D127FD">
        <w:rPr>
          <w:rFonts w:eastAsia="Times New Roman"/>
          <w:color w:val="000000" w:themeColor="text1"/>
        </w:rPr>
        <w:t>NDA included sensitization and supportive supervision activities in its budget for Kibaale.</w:t>
      </w:r>
    </w:p>
    <w:p w:rsidR="00D127FD" w:rsidRPr="00D127FD" w:rsidRDefault="00D127FD" w:rsidP="00D127FD">
      <w:pPr>
        <w:pStyle w:val="NoSpacing"/>
        <w:rPr>
          <w:rFonts w:eastAsia="Times New Roman"/>
          <w:color w:val="000000" w:themeColor="text1"/>
        </w:rPr>
      </w:pPr>
    </w:p>
    <w:p w:rsidR="00716D67" w:rsidRPr="00D127FD" w:rsidRDefault="0030713E" w:rsidP="003B32A8">
      <w:pPr>
        <w:pStyle w:val="H20"/>
      </w:pPr>
      <w:bookmarkStart w:id="59" w:name="_Toc310350408"/>
      <w:r>
        <w:t>Do</w:t>
      </w:r>
      <w:r w:rsidR="00981051">
        <w:t>es</w:t>
      </w:r>
      <w:r>
        <w:t xml:space="preserve"> ADS satisfy community needs?</w:t>
      </w:r>
      <w:bookmarkEnd w:id="59"/>
    </w:p>
    <w:p w:rsidR="0030713E" w:rsidRDefault="0030713E" w:rsidP="005D7663">
      <w:pPr>
        <w:spacing w:line="240" w:lineRule="auto"/>
        <w:rPr>
          <w:rFonts w:eastAsia="Times New Roman"/>
        </w:rPr>
      </w:pPr>
      <w:r w:rsidRPr="00D127FD">
        <w:rPr>
          <w:rFonts w:eastAsia="Times New Roman"/>
        </w:rPr>
        <w:t xml:space="preserve">To assess whether </w:t>
      </w:r>
      <w:r>
        <w:rPr>
          <w:rFonts w:eastAsia="Times New Roman"/>
        </w:rPr>
        <w:t>ADS</w:t>
      </w:r>
      <w:r w:rsidRPr="00D127FD">
        <w:rPr>
          <w:rFonts w:eastAsia="Times New Roman"/>
        </w:rPr>
        <w:t xml:space="preserve"> appropriately address the needs of the communities they serve, EADSI conducted household surveys. The surveys also measured the prevalence of both acute and chronic diseases in Kibaale and Mpigi</w:t>
      </w:r>
      <w:r>
        <w:rPr>
          <w:rFonts w:eastAsia="Times New Roman"/>
        </w:rPr>
        <w:t xml:space="preserve"> and assessed the level of consumer satisfaction with drug sellers in the community</w:t>
      </w:r>
      <w:r w:rsidRPr="00D127FD">
        <w:rPr>
          <w:rFonts w:eastAsia="Times New Roman"/>
        </w:rPr>
        <w:t xml:space="preserve">. </w:t>
      </w:r>
    </w:p>
    <w:p w:rsidR="00391781" w:rsidRPr="0014552F" w:rsidRDefault="003E65EE" w:rsidP="006A7A6C">
      <w:pPr>
        <w:pStyle w:val="H3"/>
        <w:keepNext/>
        <w:rPr>
          <w:rFonts w:eastAsia="Times New Roman"/>
        </w:rPr>
      </w:pPr>
      <w:bookmarkStart w:id="60" w:name="_Toc310350409"/>
      <w:r w:rsidRPr="0014552F">
        <w:rPr>
          <w:rFonts w:eastAsia="Times New Roman"/>
        </w:rPr>
        <w:lastRenderedPageBreak/>
        <w:t>Disease burden</w:t>
      </w:r>
      <w:bookmarkEnd w:id="60"/>
    </w:p>
    <w:p w:rsidR="00716D67" w:rsidRPr="00D127FD" w:rsidRDefault="00756366" w:rsidP="006A7A6C">
      <w:pPr>
        <w:pStyle w:val="NoSpacing"/>
        <w:keepNext/>
        <w:rPr>
          <w:rFonts w:eastAsia="Times New Roman"/>
        </w:rPr>
      </w:pPr>
      <w:r w:rsidRPr="00D127FD">
        <w:rPr>
          <w:rFonts w:eastAsia="Times New Roman"/>
        </w:rPr>
        <w:t xml:space="preserve">In </w:t>
      </w:r>
      <w:r w:rsidR="0083571B">
        <w:rPr>
          <w:rFonts w:eastAsia="Times New Roman"/>
        </w:rPr>
        <w:t>the two districts</w:t>
      </w:r>
      <w:r w:rsidRPr="00D127FD">
        <w:rPr>
          <w:rFonts w:eastAsia="Times New Roman"/>
        </w:rPr>
        <w:t xml:space="preserve">, </w:t>
      </w:r>
      <w:r w:rsidR="00346993">
        <w:rPr>
          <w:rFonts w:eastAsia="Times New Roman"/>
        </w:rPr>
        <w:t>an average of 63</w:t>
      </w:r>
      <w:r w:rsidR="003E65EE" w:rsidRPr="00D127FD">
        <w:rPr>
          <w:rFonts w:eastAsia="Times New Roman"/>
        </w:rPr>
        <w:t xml:space="preserve">% </w:t>
      </w:r>
      <w:r w:rsidR="00F40597" w:rsidRPr="00D127FD">
        <w:rPr>
          <w:rFonts w:eastAsia="Times New Roman"/>
        </w:rPr>
        <w:t xml:space="preserve">of the </w:t>
      </w:r>
      <w:r w:rsidR="003E65EE" w:rsidRPr="00D127FD">
        <w:rPr>
          <w:rFonts w:eastAsia="Times New Roman"/>
        </w:rPr>
        <w:t>household</w:t>
      </w:r>
      <w:r w:rsidR="00F40597" w:rsidRPr="00D127FD">
        <w:rPr>
          <w:rFonts w:eastAsia="Times New Roman"/>
        </w:rPr>
        <w:t>s surveyed</w:t>
      </w:r>
      <w:r w:rsidR="003E65EE" w:rsidRPr="00D127FD">
        <w:rPr>
          <w:rFonts w:eastAsia="Times New Roman"/>
        </w:rPr>
        <w:t xml:space="preserve"> reported an acute disease condition </w:t>
      </w:r>
      <w:r w:rsidR="00F40597" w:rsidRPr="00D127FD">
        <w:rPr>
          <w:rFonts w:eastAsia="Times New Roman"/>
        </w:rPr>
        <w:t>in the household</w:t>
      </w:r>
      <w:r w:rsidR="0083571B">
        <w:rPr>
          <w:rFonts w:eastAsia="Times New Roman"/>
        </w:rPr>
        <w:t>,</w:t>
      </w:r>
      <w:r w:rsidR="00F40597" w:rsidRPr="00D127FD">
        <w:rPr>
          <w:rFonts w:eastAsia="Times New Roman"/>
        </w:rPr>
        <w:t xml:space="preserve"> </w:t>
      </w:r>
      <w:r w:rsidR="003E65EE" w:rsidRPr="00D127FD">
        <w:rPr>
          <w:rFonts w:eastAsia="Times New Roman"/>
        </w:rPr>
        <w:t>while chronic condition</w:t>
      </w:r>
      <w:r w:rsidR="00F40597" w:rsidRPr="00D127FD">
        <w:rPr>
          <w:rFonts w:eastAsia="Times New Roman"/>
        </w:rPr>
        <w:t xml:space="preserve">s </w:t>
      </w:r>
      <w:r w:rsidR="0070719E" w:rsidRPr="00D127FD">
        <w:rPr>
          <w:rFonts w:eastAsia="Times New Roman"/>
        </w:rPr>
        <w:t>were reported</w:t>
      </w:r>
      <w:r w:rsidR="003E65EE" w:rsidRPr="00D127FD">
        <w:rPr>
          <w:rFonts w:eastAsia="Times New Roman"/>
        </w:rPr>
        <w:t xml:space="preserve"> by </w:t>
      </w:r>
      <w:r w:rsidR="00346993">
        <w:rPr>
          <w:rFonts w:eastAsia="Times New Roman"/>
        </w:rPr>
        <w:t xml:space="preserve">an average of </w:t>
      </w:r>
      <w:r w:rsidR="003E65EE" w:rsidRPr="00D127FD">
        <w:rPr>
          <w:rFonts w:eastAsia="Times New Roman"/>
        </w:rPr>
        <w:t>33%</w:t>
      </w:r>
      <w:r w:rsidR="00F40597" w:rsidRPr="00D127FD">
        <w:rPr>
          <w:rFonts w:eastAsia="Times New Roman"/>
        </w:rPr>
        <w:t xml:space="preserve">. </w:t>
      </w:r>
      <w:r w:rsidR="003E65EE" w:rsidRPr="00D127FD">
        <w:rPr>
          <w:rFonts w:eastAsia="Times New Roman"/>
        </w:rPr>
        <w:t>(</w:t>
      </w:r>
      <w:r w:rsidR="00B261AA" w:rsidRPr="00D127FD">
        <w:rPr>
          <w:rFonts w:eastAsia="Times New Roman"/>
        </w:rPr>
        <w:t>T</w:t>
      </w:r>
      <w:r w:rsidR="003E65EE" w:rsidRPr="00D127FD">
        <w:rPr>
          <w:rFonts w:eastAsia="Times New Roman"/>
        </w:rPr>
        <w:t xml:space="preserve">able </w:t>
      </w:r>
      <w:r w:rsidR="006A5AD2" w:rsidRPr="00D127FD">
        <w:rPr>
          <w:rFonts w:eastAsia="Times New Roman"/>
        </w:rPr>
        <w:t>1</w:t>
      </w:r>
      <w:r w:rsidR="007D2899">
        <w:rPr>
          <w:rFonts w:eastAsia="Times New Roman"/>
        </w:rPr>
        <w:t>4</w:t>
      </w:r>
      <w:r w:rsidR="003E65EE" w:rsidRPr="00D127FD">
        <w:rPr>
          <w:rFonts w:eastAsia="Times New Roman"/>
        </w:rPr>
        <w:t>).</w:t>
      </w:r>
      <w:r w:rsidR="0016551F" w:rsidRPr="00D127FD">
        <w:rPr>
          <w:b/>
        </w:rPr>
        <w:t xml:space="preserve"> </w:t>
      </w:r>
      <w:r w:rsidR="00346993">
        <w:t xml:space="preserve">An average of 93% </w:t>
      </w:r>
      <w:r w:rsidR="003E65EE" w:rsidRPr="00D127FD">
        <w:t>of household</w:t>
      </w:r>
      <w:r w:rsidR="00F40597" w:rsidRPr="00D127FD">
        <w:t xml:space="preserve">s that reported </w:t>
      </w:r>
      <w:r w:rsidR="0070719E" w:rsidRPr="00D127FD">
        <w:t>an acute</w:t>
      </w:r>
      <w:r w:rsidR="003E65EE" w:rsidRPr="00D127FD">
        <w:t xml:space="preserve"> or chronic condition </w:t>
      </w:r>
      <w:r w:rsidR="00C76B4D" w:rsidRPr="00D127FD">
        <w:t>sought</w:t>
      </w:r>
      <w:r w:rsidR="003E65EE" w:rsidRPr="00D127FD">
        <w:t xml:space="preserve"> </w:t>
      </w:r>
      <w:r w:rsidR="007A7A68" w:rsidRPr="00D127FD">
        <w:t xml:space="preserve">medical attention within </w:t>
      </w:r>
      <w:r w:rsidR="00CA790E" w:rsidRPr="00D127FD">
        <w:t>the previous</w:t>
      </w:r>
      <w:r w:rsidR="003E65EE" w:rsidRPr="00D127FD">
        <w:t xml:space="preserve"> two weeks.</w:t>
      </w:r>
    </w:p>
    <w:p w:rsidR="00D73487" w:rsidRPr="00D127FD" w:rsidRDefault="00D73487" w:rsidP="00D127FD">
      <w:pPr>
        <w:pStyle w:val="NoSpacing"/>
      </w:pPr>
    </w:p>
    <w:p w:rsidR="00ED6FC5" w:rsidRDefault="00ED6FC5" w:rsidP="002039C3">
      <w:pPr>
        <w:pStyle w:val="Default"/>
        <w:spacing w:after="120"/>
        <w:jc w:val="both"/>
        <w:rPr>
          <w:rFonts w:asciiTheme="minorHAnsi" w:hAnsiTheme="minorHAnsi"/>
          <w:b/>
          <w:sz w:val="22"/>
          <w:szCs w:val="22"/>
        </w:rPr>
      </w:pPr>
      <w:r w:rsidRPr="00D127FD">
        <w:rPr>
          <w:rFonts w:asciiTheme="minorHAnsi" w:hAnsiTheme="minorHAnsi"/>
          <w:b/>
          <w:sz w:val="22"/>
          <w:szCs w:val="22"/>
        </w:rPr>
        <w:t xml:space="preserve">Table </w:t>
      </w:r>
      <w:r w:rsidR="000618B5" w:rsidRPr="00D127FD">
        <w:rPr>
          <w:rFonts w:asciiTheme="minorHAnsi" w:hAnsiTheme="minorHAnsi"/>
          <w:b/>
          <w:sz w:val="22"/>
          <w:szCs w:val="22"/>
        </w:rPr>
        <w:t>1</w:t>
      </w:r>
      <w:r w:rsidR="007D2899">
        <w:rPr>
          <w:rFonts w:asciiTheme="minorHAnsi" w:hAnsiTheme="minorHAnsi"/>
          <w:b/>
          <w:sz w:val="22"/>
          <w:szCs w:val="22"/>
        </w:rPr>
        <w:t>4</w:t>
      </w:r>
      <w:r w:rsidRPr="00D127FD">
        <w:rPr>
          <w:rFonts w:asciiTheme="minorHAnsi" w:hAnsiTheme="minorHAnsi"/>
          <w:b/>
          <w:sz w:val="22"/>
          <w:szCs w:val="22"/>
        </w:rPr>
        <w:t xml:space="preserve">: Disease </w:t>
      </w:r>
      <w:r w:rsidR="0063087B" w:rsidRPr="00D127FD">
        <w:rPr>
          <w:rFonts w:asciiTheme="minorHAnsi" w:hAnsiTheme="minorHAnsi"/>
          <w:b/>
          <w:sz w:val="22"/>
          <w:szCs w:val="22"/>
        </w:rPr>
        <w:t>b</w:t>
      </w:r>
      <w:r w:rsidRPr="00D127FD">
        <w:rPr>
          <w:rFonts w:asciiTheme="minorHAnsi" w:hAnsiTheme="minorHAnsi"/>
          <w:b/>
          <w:sz w:val="22"/>
          <w:szCs w:val="22"/>
        </w:rPr>
        <w:t>urden</w:t>
      </w:r>
      <w:r w:rsidR="00D4764D" w:rsidRPr="00D127FD">
        <w:rPr>
          <w:rFonts w:asciiTheme="minorHAnsi" w:hAnsiTheme="minorHAnsi"/>
          <w:b/>
          <w:sz w:val="22"/>
          <w:szCs w:val="22"/>
        </w:rPr>
        <w:t>—Uganda</w:t>
      </w:r>
    </w:p>
    <w:tbl>
      <w:tblPr>
        <w:tblStyle w:val="LightGrid-Accent2"/>
        <w:tblW w:w="5000" w:type="pct"/>
        <w:tblLook w:val="04A0"/>
      </w:tblPr>
      <w:tblGrid>
        <w:gridCol w:w="5829"/>
        <w:gridCol w:w="2470"/>
        <w:gridCol w:w="2717"/>
      </w:tblGrid>
      <w:tr w:rsidR="00ED6FC5" w:rsidRPr="00346776" w:rsidTr="00ED088D">
        <w:trPr>
          <w:cnfStyle w:val="100000000000"/>
          <w:trHeight w:val="430"/>
        </w:trPr>
        <w:tc>
          <w:tcPr>
            <w:cnfStyle w:val="001000000000"/>
            <w:tcW w:w="2646" w:type="pct"/>
            <w:vAlign w:val="center"/>
          </w:tcPr>
          <w:p w:rsidR="00ED6FC5" w:rsidRPr="00346776" w:rsidRDefault="00ED6FC5" w:rsidP="00ED088D">
            <w:pPr>
              <w:pStyle w:val="Default"/>
              <w:contextualSpacing/>
              <w:rPr>
                <w:rFonts w:asciiTheme="minorHAnsi" w:hAnsiTheme="minorHAnsi"/>
                <w:sz w:val="20"/>
                <w:szCs w:val="22"/>
              </w:rPr>
            </w:pPr>
            <w:r w:rsidRPr="00346776">
              <w:rPr>
                <w:rFonts w:asciiTheme="minorHAnsi" w:hAnsiTheme="minorHAnsi"/>
                <w:sz w:val="20"/>
                <w:szCs w:val="22"/>
              </w:rPr>
              <w:t>Indicator</w:t>
            </w:r>
          </w:p>
        </w:tc>
        <w:tc>
          <w:tcPr>
            <w:tcW w:w="1121" w:type="pct"/>
            <w:vAlign w:val="center"/>
          </w:tcPr>
          <w:p w:rsidR="00ED6FC5" w:rsidRPr="00346776" w:rsidRDefault="00ED6FC5" w:rsidP="00ED088D">
            <w:pPr>
              <w:pStyle w:val="Default"/>
              <w:contextualSpacing/>
              <w:jc w:val="center"/>
              <w:cnfStyle w:val="100000000000"/>
              <w:rPr>
                <w:rFonts w:asciiTheme="minorHAnsi" w:hAnsiTheme="minorHAnsi"/>
                <w:sz w:val="20"/>
                <w:szCs w:val="22"/>
              </w:rPr>
            </w:pPr>
            <w:r w:rsidRPr="00346776">
              <w:rPr>
                <w:rFonts w:asciiTheme="minorHAnsi" w:hAnsiTheme="minorHAnsi"/>
                <w:sz w:val="20"/>
                <w:szCs w:val="22"/>
              </w:rPr>
              <w:t>Kibaale</w:t>
            </w:r>
          </w:p>
        </w:tc>
        <w:tc>
          <w:tcPr>
            <w:tcW w:w="1233" w:type="pct"/>
            <w:vAlign w:val="center"/>
          </w:tcPr>
          <w:p w:rsidR="00ED6FC5" w:rsidRPr="00346776" w:rsidRDefault="00ED6FC5" w:rsidP="00ED088D">
            <w:pPr>
              <w:pStyle w:val="Default"/>
              <w:contextualSpacing/>
              <w:jc w:val="center"/>
              <w:cnfStyle w:val="100000000000"/>
              <w:rPr>
                <w:rFonts w:asciiTheme="minorHAnsi" w:hAnsiTheme="minorHAnsi"/>
                <w:sz w:val="20"/>
                <w:szCs w:val="22"/>
              </w:rPr>
            </w:pPr>
            <w:r w:rsidRPr="00346776">
              <w:rPr>
                <w:rFonts w:asciiTheme="minorHAnsi" w:hAnsiTheme="minorHAnsi"/>
                <w:sz w:val="20"/>
                <w:szCs w:val="22"/>
              </w:rPr>
              <w:t>Mpigi</w:t>
            </w:r>
          </w:p>
        </w:tc>
      </w:tr>
      <w:tr w:rsidR="00ED6FC5" w:rsidRPr="00346776" w:rsidTr="00ED088D">
        <w:trPr>
          <w:cnfStyle w:val="000000100000"/>
        </w:trPr>
        <w:tc>
          <w:tcPr>
            <w:cnfStyle w:val="001000000000"/>
            <w:tcW w:w="2646" w:type="pct"/>
          </w:tcPr>
          <w:p w:rsidR="00ED6FC5" w:rsidRPr="00346776" w:rsidRDefault="00041DCD" w:rsidP="00D127FD">
            <w:pPr>
              <w:pStyle w:val="Default"/>
              <w:contextualSpacing/>
              <w:rPr>
                <w:rFonts w:asciiTheme="minorHAnsi" w:hAnsiTheme="minorHAnsi"/>
                <w:b w:val="0"/>
                <w:sz w:val="20"/>
                <w:szCs w:val="22"/>
              </w:rPr>
            </w:pPr>
            <w:r>
              <w:rPr>
                <w:rFonts w:asciiTheme="minorHAnsi" w:hAnsiTheme="minorHAnsi"/>
                <w:b w:val="0"/>
                <w:sz w:val="20"/>
                <w:szCs w:val="22"/>
              </w:rPr>
              <w:t>Households</w:t>
            </w:r>
            <w:r w:rsidR="00ED6FC5" w:rsidRPr="00346776">
              <w:rPr>
                <w:rFonts w:asciiTheme="minorHAnsi" w:hAnsiTheme="minorHAnsi"/>
                <w:b w:val="0"/>
                <w:sz w:val="20"/>
                <w:szCs w:val="22"/>
              </w:rPr>
              <w:t xml:space="preserve"> reporting acute illness</w:t>
            </w:r>
          </w:p>
        </w:tc>
        <w:tc>
          <w:tcPr>
            <w:tcW w:w="1121" w:type="pct"/>
            <w:vAlign w:val="center"/>
          </w:tcPr>
          <w:p w:rsidR="00ED6FC5" w:rsidRPr="00346776" w:rsidRDefault="00ED6FC5" w:rsidP="00ED088D">
            <w:pPr>
              <w:pStyle w:val="Default"/>
              <w:contextualSpacing/>
              <w:jc w:val="center"/>
              <w:cnfStyle w:val="000000100000"/>
              <w:rPr>
                <w:rFonts w:asciiTheme="minorHAnsi" w:hAnsiTheme="minorHAnsi"/>
                <w:sz w:val="20"/>
                <w:szCs w:val="22"/>
              </w:rPr>
            </w:pPr>
            <w:r w:rsidRPr="00346776">
              <w:rPr>
                <w:rFonts w:asciiTheme="minorHAnsi" w:hAnsiTheme="minorHAnsi"/>
                <w:sz w:val="20"/>
                <w:szCs w:val="22"/>
              </w:rPr>
              <w:t>64%</w:t>
            </w:r>
          </w:p>
        </w:tc>
        <w:tc>
          <w:tcPr>
            <w:tcW w:w="1233" w:type="pct"/>
            <w:vAlign w:val="center"/>
          </w:tcPr>
          <w:p w:rsidR="00ED6FC5" w:rsidRPr="00346776" w:rsidRDefault="00ED6FC5" w:rsidP="00ED088D">
            <w:pPr>
              <w:pStyle w:val="Default"/>
              <w:contextualSpacing/>
              <w:jc w:val="center"/>
              <w:cnfStyle w:val="000000100000"/>
              <w:rPr>
                <w:rFonts w:asciiTheme="minorHAnsi" w:hAnsiTheme="minorHAnsi"/>
                <w:sz w:val="20"/>
                <w:szCs w:val="22"/>
              </w:rPr>
            </w:pPr>
            <w:r w:rsidRPr="00346776">
              <w:rPr>
                <w:rFonts w:asciiTheme="minorHAnsi" w:hAnsiTheme="minorHAnsi"/>
                <w:sz w:val="20"/>
                <w:szCs w:val="22"/>
              </w:rPr>
              <w:t>61%</w:t>
            </w:r>
          </w:p>
        </w:tc>
      </w:tr>
      <w:tr w:rsidR="00ED6FC5" w:rsidRPr="00346776" w:rsidTr="00ED088D">
        <w:trPr>
          <w:cnfStyle w:val="000000010000"/>
        </w:trPr>
        <w:tc>
          <w:tcPr>
            <w:cnfStyle w:val="001000000000"/>
            <w:tcW w:w="2646" w:type="pct"/>
          </w:tcPr>
          <w:p w:rsidR="00ED6FC5" w:rsidRPr="00346776" w:rsidRDefault="00041DCD" w:rsidP="00D127FD">
            <w:pPr>
              <w:pStyle w:val="Default"/>
              <w:contextualSpacing/>
              <w:rPr>
                <w:rFonts w:asciiTheme="minorHAnsi" w:hAnsiTheme="minorHAnsi"/>
                <w:b w:val="0"/>
                <w:sz w:val="20"/>
                <w:szCs w:val="22"/>
              </w:rPr>
            </w:pPr>
            <w:r>
              <w:rPr>
                <w:rFonts w:asciiTheme="minorHAnsi" w:hAnsiTheme="minorHAnsi"/>
                <w:b w:val="0"/>
                <w:sz w:val="20"/>
                <w:szCs w:val="22"/>
              </w:rPr>
              <w:t>Households</w:t>
            </w:r>
            <w:r w:rsidR="00ED6FC5" w:rsidRPr="00346776">
              <w:rPr>
                <w:rFonts w:asciiTheme="minorHAnsi" w:hAnsiTheme="minorHAnsi"/>
                <w:b w:val="0"/>
                <w:sz w:val="20"/>
                <w:szCs w:val="22"/>
              </w:rPr>
              <w:t xml:space="preserve"> reporting chronic illness</w:t>
            </w:r>
          </w:p>
        </w:tc>
        <w:tc>
          <w:tcPr>
            <w:tcW w:w="1121" w:type="pct"/>
            <w:vAlign w:val="center"/>
          </w:tcPr>
          <w:p w:rsidR="00ED6FC5" w:rsidRPr="00346776" w:rsidRDefault="00ED6FC5" w:rsidP="00ED088D">
            <w:pPr>
              <w:pStyle w:val="Default"/>
              <w:contextualSpacing/>
              <w:jc w:val="center"/>
              <w:cnfStyle w:val="000000010000"/>
              <w:rPr>
                <w:rFonts w:asciiTheme="minorHAnsi" w:hAnsiTheme="minorHAnsi"/>
                <w:sz w:val="20"/>
                <w:szCs w:val="22"/>
              </w:rPr>
            </w:pPr>
            <w:r w:rsidRPr="00346776">
              <w:rPr>
                <w:rFonts w:asciiTheme="minorHAnsi" w:hAnsiTheme="minorHAnsi"/>
                <w:sz w:val="20"/>
                <w:szCs w:val="22"/>
              </w:rPr>
              <w:t>31%</w:t>
            </w:r>
          </w:p>
        </w:tc>
        <w:tc>
          <w:tcPr>
            <w:tcW w:w="1233" w:type="pct"/>
            <w:vAlign w:val="center"/>
          </w:tcPr>
          <w:p w:rsidR="00ED6FC5" w:rsidRPr="00346776" w:rsidRDefault="00ED6FC5" w:rsidP="00ED088D">
            <w:pPr>
              <w:pStyle w:val="Default"/>
              <w:contextualSpacing/>
              <w:jc w:val="center"/>
              <w:cnfStyle w:val="000000010000"/>
              <w:rPr>
                <w:rFonts w:asciiTheme="minorHAnsi" w:hAnsiTheme="minorHAnsi"/>
                <w:sz w:val="20"/>
                <w:szCs w:val="22"/>
              </w:rPr>
            </w:pPr>
            <w:r w:rsidRPr="00346776">
              <w:rPr>
                <w:rFonts w:asciiTheme="minorHAnsi" w:hAnsiTheme="minorHAnsi"/>
                <w:sz w:val="20"/>
                <w:szCs w:val="22"/>
              </w:rPr>
              <w:t>34%</w:t>
            </w:r>
          </w:p>
        </w:tc>
      </w:tr>
      <w:tr w:rsidR="00ED6FC5" w:rsidRPr="00346776" w:rsidTr="00ED088D">
        <w:trPr>
          <w:cnfStyle w:val="000000100000"/>
        </w:trPr>
        <w:tc>
          <w:tcPr>
            <w:cnfStyle w:val="001000000000"/>
            <w:tcW w:w="2646" w:type="pct"/>
          </w:tcPr>
          <w:p w:rsidR="00ED6FC5" w:rsidRPr="00346776" w:rsidRDefault="00041DCD" w:rsidP="00D127FD">
            <w:pPr>
              <w:pStyle w:val="Default"/>
              <w:contextualSpacing/>
              <w:rPr>
                <w:rFonts w:asciiTheme="minorHAnsi" w:hAnsiTheme="minorHAnsi"/>
                <w:b w:val="0"/>
                <w:sz w:val="20"/>
                <w:szCs w:val="22"/>
              </w:rPr>
            </w:pPr>
            <w:r>
              <w:rPr>
                <w:rFonts w:asciiTheme="minorHAnsi" w:hAnsiTheme="minorHAnsi"/>
                <w:b w:val="0"/>
                <w:sz w:val="20"/>
                <w:szCs w:val="22"/>
              </w:rPr>
              <w:t>H</w:t>
            </w:r>
            <w:r w:rsidR="00ED6FC5" w:rsidRPr="00346776">
              <w:rPr>
                <w:rFonts w:asciiTheme="minorHAnsi" w:hAnsiTheme="minorHAnsi"/>
                <w:b w:val="0"/>
                <w:sz w:val="20"/>
                <w:szCs w:val="22"/>
              </w:rPr>
              <w:t>ousehold</w:t>
            </w:r>
            <w:r>
              <w:rPr>
                <w:rFonts w:asciiTheme="minorHAnsi" w:hAnsiTheme="minorHAnsi"/>
                <w:b w:val="0"/>
                <w:sz w:val="20"/>
                <w:szCs w:val="22"/>
              </w:rPr>
              <w:t>s</w:t>
            </w:r>
            <w:r w:rsidR="00ED6FC5" w:rsidRPr="00346776">
              <w:rPr>
                <w:rFonts w:asciiTheme="minorHAnsi" w:hAnsiTheme="minorHAnsi"/>
                <w:b w:val="0"/>
                <w:sz w:val="20"/>
                <w:szCs w:val="22"/>
              </w:rPr>
              <w:t xml:space="preserve"> with acute or chronic condition that sought health care in previous two weeks</w:t>
            </w:r>
          </w:p>
        </w:tc>
        <w:tc>
          <w:tcPr>
            <w:tcW w:w="1121" w:type="pct"/>
            <w:vAlign w:val="center"/>
          </w:tcPr>
          <w:p w:rsidR="00ED6FC5" w:rsidRPr="00346776" w:rsidRDefault="00346993" w:rsidP="00ED088D">
            <w:pPr>
              <w:pStyle w:val="Default"/>
              <w:contextualSpacing/>
              <w:jc w:val="center"/>
              <w:cnfStyle w:val="000000100000"/>
              <w:rPr>
                <w:rFonts w:asciiTheme="minorHAnsi" w:hAnsiTheme="minorHAnsi"/>
                <w:sz w:val="20"/>
                <w:szCs w:val="22"/>
              </w:rPr>
            </w:pPr>
            <w:r>
              <w:rPr>
                <w:rFonts w:asciiTheme="minorHAnsi" w:hAnsiTheme="minorHAnsi"/>
                <w:sz w:val="20"/>
                <w:szCs w:val="22"/>
              </w:rPr>
              <w:t>94</w:t>
            </w:r>
            <w:r w:rsidR="00ED6FC5" w:rsidRPr="00346776">
              <w:rPr>
                <w:rFonts w:asciiTheme="minorHAnsi" w:hAnsiTheme="minorHAnsi"/>
                <w:sz w:val="20"/>
                <w:szCs w:val="22"/>
              </w:rPr>
              <w:t>%</w:t>
            </w:r>
          </w:p>
        </w:tc>
        <w:tc>
          <w:tcPr>
            <w:tcW w:w="1233" w:type="pct"/>
            <w:vAlign w:val="center"/>
          </w:tcPr>
          <w:p w:rsidR="00ED6FC5" w:rsidRPr="00346776" w:rsidRDefault="00ED6FC5" w:rsidP="00ED088D">
            <w:pPr>
              <w:pStyle w:val="Default"/>
              <w:contextualSpacing/>
              <w:jc w:val="center"/>
              <w:cnfStyle w:val="000000100000"/>
              <w:rPr>
                <w:rFonts w:asciiTheme="minorHAnsi" w:hAnsiTheme="minorHAnsi"/>
                <w:sz w:val="20"/>
                <w:szCs w:val="22"/>
              </w:rPr>
            </w:pPr>
            <w:r w:rsidRPr="00346776">
              <w:rPr>
                <w:rFonts w:asciiTheme="minorHAnsi" w:hAnsiTheme="minorHAnsi"/>
                <w:sz w:val="20"/>
                <w:szCs w:val="22"/>
              </w:rPr>
              <w:t>92%</w:t>
            </w:r>
          </w:p>
        </w:tc>
      </w:tr>
    </w:tbl>
    <w:p w:rsidR="00716D67" w:rsidRPr="00D127FD" w:rsidRDefault="00716D67" w:rsidP="00D127FD">
      <w:pPr>
        <w:pStyle w:val="Default"/>
        <w:spacing w:line="360" w:lineRule="auto"/>
        <w:contextualSpacing/>
        <w:jc w:val="both"/>
        <w:rPr>
          <w:rFonts w:asciiTheme="minorHAnsi" w:hAnsiTheme="minorHAnsi"/>
          <w:sz w:val="22"/>
          <w:szCs w:val="22"/>
        </w:rPr>
      </w:pPr>
    </w:p>
    <w:p w:rsidR="007F3DF0" w:rsidRPr="0083571B" w:rsidRDefault="00931DB5" w:rsidP="003B32A8">
      <w:pPr>
        <w:pStyle w:val="H3"/>
        <w:rPr>
          <w:rFonts w:eastAsia="Times New Roman"/>
          <w:color w:val="993300"/>
        </w:rPr>
      </w:pPr>
      <w:bookmarkStart w:id="61" w:name="_Toc310350410"/>
      <w:r w:rsidRPr="0083571B">
        <w:rPr>
          <w:rFonts w:eastAsia="Times New Roman"/>
        </w:rPr>
        <w:t>Consumer satisfaction</w:t>
      </w:r>
      <w:bookmarkEnd w:id="61"/>
    </w:p>
    <w:p w:rsidR="0070719E" w:rsidRPr="00D127FD" w:rsidRDefault="00370AED" w:rsidP="00D127FD">
      <w:pPr>
        <w:spacing w:after="0" w:line="240" w:lineRule="auto"/>
        <w:ind w:right="720"/>
        <w:outlineLvl w:val="0"/>
        <w:rPr>
          <w:rFonts w:eastAsia="Times New Roman" w:cs="Arial"/>
          <w:lang w:val="en-GB"/>
        </w:rPr>
      </w:pPr>
      <w:r>
        <w:rPr>
          <w:rFonts w:eastAsia="Times New Roman"/>
        </w:rPr>
        <w:t>The</w:t>
      </w:r>
      <w:r w:rsidR="0063087B" w:rsidRPr="00D127FD">
        <w:rPr>
          <w:rFonts w:eastAsia="Times New Roman"/>
        </w:rPr>
        <w:t xml:space="preserve"> percent</w:t>
      </w:r>
      <w:r>
        <w:rPr>
          <w:rFonts w:eastAsia="Times New Roman"/>
        </w:rPr>
        <w:t>age</w:t>
      </w:r>
      <w:r w:rsidR="0063087B" w:rsidRPr="00D127FD">
        <w:rPr>
          <w:rFonts w:eastAsia="Times New Roman"/>
        </w:rPr>
        <w:t xml:space="preserve"> of household</w:t>
      </w:r>
      <w:r w:rsidR="00D4764D" w:rsidRPr="00D127FD">
        <w:rPr>
          <w:rFonts w:eastAsia="Times New Roman"/>
        </w:rPr>
        <w:t>s</w:t>
      </w:r>
      <w:r w:rsidR="00E22077" w:rsidRPr="00D127FD">
        <w:rPr>
          <w:rFonts w:eastAsia="Times New Roman"/>
        </w:rPr>
        <w:t xml:space="preserve"> whose</w:t>
      </w:r>
      <w:r w:rsidR="0063087B" w:rsidRPr="00D127FD">
        <w:rPr>
          <w:rFonts w:eastAsia="Times New Roman"/>
        </w:rPr>
        <w:t xml:space="preserve"> perception</w:t>
      </w:r>
      <w:r w:rsidR="00E22077" w:rsidRPr="00D127FD">
        <w:rPr>
          <w:rFonts w:eastAsia="Times New Roman"/>
        </w:rPr>
        <w:t xml:space="preserve"> was that drug sellers </w:t>
      </w:r>
      <w:r w:rsidR="00CA790E" w:rsidRPr="00D127FD">
        <w:rPr>
          <w:rFonts w:eastAsia="Times New Roman"/>
        </w:rPr>
        <w:t>were knowledge</w:t>
      </w:r>
      <w:r w:rsidR="000165FD">
        <w:rPr>
          <w:rFonts w:eastAsia="Times New Roman"/>
        </w:rPr>
        <w:t>able</w:t>
      </w:r>
      <w:r w:rsidR="00E22077" w:rsidRPr="00D127FD">
        <w:rPr>
          <w:rFonts w:eastAsia="Times New Roman"/>
        </w:rPr>
        <w:t xml:space="preserve"> on the use of medicines</w:t>
      </w:r>
      <w:r w:rsidR="00D7545A" w:rsidRPr="00D127FD">
        <w:rPr>
          <w:rFonts w:eastAsia="Times New Roman"/>
        </w:rPr>
        <w:t xml:space="preserve"> did not change at endline</w:t>
      </w:r>
      <w:r w:rsidR="006A5AD2" w:rsidRPr="00D127FD">
        <w:rPr>
          <w:rFonts w:eastAsia="Times New Roman"/>
        </w:rPr>
        <w:t xml:space="preserve"> (Table 1</w:t>
      </w:r>
      <w:r w:rsidR="007D2899">
        <w:rPr>
          <w:rFonts w:eastAsia="Times New Roman"/>
        </w:rPr>
        <w:t>5</w:t>
      </w:r>
      <w:r w:rsidR="006A5AD2" w:rsidRPr="00D127FD">
        <w:rPr>
          <w:rFonts w:eastAsia="Times New Roman"/>
        </w:rPr>
        <w:t>)</w:t>
      </w:r>
      <w:r w:rsidR="00E22077" w:rsidRPr="00D127FD">
        <w:rPr>
          <w:rFonts w:eastAsia="Times New Roman"/>
        </w:rPr>
        <w:t xml:space="preserve">. </w:t>
      </w:r>
      <w:r w:rsidR="00346993" w:rsidRPr="00D127FD">
        <w:rPr>
          <w:rFonts w:eastAsia="Times New Roman" w:cs="Arial"/>
          <w:lang w:val="en-GB"/>
        </w:rPr>
        <w:t xml:space="preserve">Close to 100% of households surveyed in Kibaale and Mpigi </w:t>
      </w:r>
      <w:r w:rsidR="00346993">
        <w:rPr>
          <w:rFonts w:eastAsia="Times New Roman" w:cs="Arial"/>
          <w:lang w:val="en-GB"/>
        </w:rPr>
        <w:t xml:space="preserve">at baseline </w:t>
      </w:r>
      <w:r w:rsidR="00346993" w:rsidRPr="00D127FD">
        <w:rPr>
          <w:rFonts w:eastAsia="Times New Roman" w:cs="Arial"/>
          <w:lang w:val="en-GB"/>
        </w:rPr>
        <w:t>reported that they routinely buy medicines from Class C drug shops.</w:t>
      </w:r>
      <w:r w:rsidR="00346993">
        <w:rPr>
          <w:rFonts w:eastAsia="Times New Roman" w:cs="Arial"/>
          <w:lang w:val="en-GB"/>
        </w:rPr>
        <w:t xml:space="preserve"> </w:t>
      </w:r>
      <w:r w:rsidR="00E22077" w:rsidRPr="00D127FD">
        <w:rPr>
          <w:rFonts w:eastAsia="Times New Roman"/>
        </w:rPr>
        <w:t xml:space="preserve">Households that reported that </w:t>
      </w:r>
      <w:r w:rsidR="00CA790E" w:rsidRPr="00D127FD">
        <w:rPr>
          <w:rFonts w:eastAsia="Times New Roman"/>
        </w:rPr>
        <w:t>they routinely</w:t>
      </w:r>
      <w:r w:rsidR="00D7545A" w:rsidRPr="00D127FD">
        <w:rPr>
          <w:rFonts w:eastAsia="Times New Roman"/>
        </w:rPr>
        <w:t xml:space="preserve"> </w:t>
      </w:r>
      <w:r w:rsidR="00803BFE" w:rsidRPr="00D127FD">
        <w:rPr>
          <w:rFonts w:eastAsia="Times New Roman"/>
        </w:rPr>
        <w:t>obtained medicines</w:t>
      </w:r>
      <w:r w:rsidR="00D7545A" w:rsidRPr="00D127FD">
        <w:rPr>
          <w:rFonts w:eastAsia="Times New Roman"/>
        </w:rPr>
        <w:t xml:space="preserve"> from drug shops decreased in Kibaale at endline. This </w:t>
      </w:r>
      <w:r w:rsidR="00CC10D0" w:rsidRPr="00D127FD">
        <w:rPr>
          <w:rFonts w:eastAsia="Times New Roman"/>
        </w:rPr>
        <w:t xml:space="preserve">decline could have been </w:t>
      </w:r>
      <w:r>
        <w:rPr>
          <w:rFonts w:eastAsia="Times New Roman"/>
        </w:rPr>
        <w:t>because</w:t>
      </w:r>
      <w:r w:rsidR="00CC10D0" w:rsidRPr="00D127FD">
        <w:rPr>
          <w:rFonts w:eastAsia="Times New Roman"/>
        </w:rPr>
        <w:t xml:space="preserve"> clients visit</w:t>
      </w:r>
      <w:r>
        <w:rPr>
          <w:rFonts w:eastAsia="Times New Roman"/>
        </w:rPr>
        <w:t>ed</w:t>
      </w:r>
      <w:r w:rsidR="00CC10D0" w:rsidRPr="00D127FD">
        <w:rPr>
          <w:rFonts w:eastAsia="Times New Roman"/>
        </w:rPr>
        <w:t xml:space="preserve"> less frequently </w:t>
      </w:r>
      <w:r>
        <w:rPr>
          <w:rFonts w:eastAsia="Times New Roman"/>
        </w:rPr>
        <w:t>after</w:t>
      </w:r>
      <w:r w:rsidRPr="00D127FD">
        <w:rPr>
          <w:rFonts w:eastAsia="Times New Roman"/>
        </w:rPr>
        <w:t xml:space="preserve"> </w:t>
      </w:r>
      <w:r w:rsidR="00CC10D0" w:rsidRPr="00D127FD">
        <w:rPr>
          <w:rFonts w:eastAsia="Times New Roman"/>
        </w:rPr>
        <w:t>drug shops stopped providing certain services</w:t>
      </w:r>
      <w:r w:rsidR="00346993">
        <w:rPr>
          <w:rFonts w:eastAsia="Times New Roman"/>
        </w:rPr>
        <w:t>,</w:t>
      </w:r>
      <w:r w:rsidR="00CC10D0" w:rsidRPr="00D127FD">
        <w:rPr>
          <w:rFonts w:eastAsia="Times New Roman"/>
        </w:rPr>
        <w:t xml:space="preserve"> such as inject</w:t>
      </w:r>
      <w:r>
        <w:rPr>
          <w:rFonts w:eastAsia="Times New Roman"/>
        </w:rPr>
        <w:t>ions</w:t>
      </w:r>
      <w:r w:rsidR="00CC10D0" w:rsidRPr="00D127FD">
        <w:rPr>
          <w:rFonts w:eastAsia="Times New Roman"/>
        </w:rPr>
        <w:t xml:space="preserve">. </w:t>
      </w:r>
      <w:r w:rsidR="00346993">
        <w:rPr>
          <w:rFonts w:eastAsia="Times New Roman"/>
        </w:rPr>
        <w:t xml:space="preserve"> </w:t>
      </w:r>
      <w:r w:rsidR="0070719E" w:rsidRPr="00D127FD">
        <w:rPr>
          <w:rFonts w:eastAsia="Times New Roman" w:cs="Arial"/>
          <w:lang w:val="en-GB"/>
        </w:rPr>
        <w:t xml:space="preserve">At baseline, only 10% of households in Kibaale reported that drugs shops were their first choice to access health care. By endline, that percentage had increased to 23%. In Mpigi, the percentage was 12 at baseline and 15 at endline.   </w:t>
      </w:r>
    </w:p>
    <w:p w:rsidR="00C76B4D" w:rsidRPr="00D127FD" w:rsidRDefault="00C76B4D" w:rsidP="00D127FD">
      <w:pPr>
        <w:pStyle w:val="Default"/>
        <w:contextualSpacing/>
        <w:jc w:val="both"/>
        <w:rPr>
          <w:rFonts w:asciiTheme="minorHAnsi" w:hAnsiTheme="minorHAnsi"/>
          <w:b/>
          <w:sz w:val="22"/>
          <w:szCs w:val="22"/>
        </w:rPr>
      </w:pPr>
    </w:p>
    <w:p w:rsidR="00984225" w:rsidRDefault="00EF1564" w:rsidP="002039C3">
      <w:pPr>
        <w:pStyle w:val="Default"/>
        <w:keepNext/>
        <w:spacing w:after="120"/>
        <w:jc w:val="both"/>
        <w:rPr>
          <w:rFonts w:asciiTheme="minorHAnsi" w:hAnsiTheme="minorHAnsi"/>
          <w:b/>
          <w:sz w:val="22"/>
          <w:szCs w:val="22"/>
        </w:rPr>
      </w:pPr>
      <w:bookmarkStart w:id="62" w:name="OLE_LINK3"/>
      <w:bookmarkStart w:id="63" w:name="OLE_LINK4"/>
      <w:r w:rsidRPr="00D127FD">
        <w:rPr>
          <w:rFonts w:asciiTheme="minorHAnsi" w:hAnsiTheme="minorHAnsi"/>
          <w:b/>
          <w:sz w:val="22"/>
          <w:szCs w:val="22"/>
        </w:rPr>
        <w:t>Table 1</w:t>
      </w:r>
      <w:r w:rsidR="007D2899">
        <w:rPr>
          <w:rFonts w:asciiTheme="minorHAnsi" w:hAnsiTheme="minorHAnsi"/>
          <w:b/>
          <w:sz w:val="22"/>
          <w:szCs w:val="22"/>
        </w:rPr>
        <w:t>5</w:t>
      </w:r>
      <w:r w:rsidRPr="00D127FD">
        <w:rPr>
          <w:rFonts w:asciiTheme="minorHAnsi" w:hAnsiTheme="minorHAnsi"/>
          <w:b/>
          <w:sz w:val="22"/>
          <w:szCs w:val="22"/>
        </w:rPr>
        <w:t xml:space="preserve">: </w:t>
      </w:r>
      <w:r w:rsidR="00984225" w:rsidRPr="00D127FD">
        <w:rPr>
          <w:rFonts w:asciiTheme="minorHAnsi" w:hAnsiTheme="minorHAnsi"/>
          <w:b/>
          <w:sz w:val="22"/>
          <w:szCs w:val="22"/>
        </w:rPr>
        <w:t>Consumer satisfaction</w:t>
      </w:r>
      <w:r w:rsidR="00D4764D" w:rsidRPr="00D127FD">
        <w:rPr>
          <w:rFonts w:asciiTheme="minorHAnsi" w:hAnsiTheme="minorHAnsi"/>
          <w:b/>
          <w:sz w:val="22"/>
          <w:szCs w:val="22"/>
        </w:rPr>
        <w:t xml:space="preserve">—Uganda </w:t>
      </w:r>
    </w:p>
    <w:tbl>
      <w:tblPr>
        <w:tblStyle w:val="LightGrid-Accent2"/>
        <w:tblW w:w="5000" w:type="pct"/>
        <w:tblLook w:val="04A0"/>
      </w:tblPr>
      <w:tblGrid>
        <w:gridCol w:w="5370"/>
        <w:gridCol w:w="1461"/>
        <w:gridCol w:w="1265"/>
        <w:gridCol w:w="1362"/>
        <w:gridCol w:w="1558"/>
      </w:tblGrid>
      <w:tr w:rsidR="00412682" w:rsidRPr="00D127FD" w:rsidTr="002039C3">
        <w:trPr>
          <w:cnfStyle w:val="100000000000"/>
        </w:trPr>
        <w:tc>
          <w:tcPr>
            <w:cnfStyle w:val="001000000000"/>
            <w:tcW w:w="2437" w:type="pct"/>
            <w:vMerge w:val="restart"/>
            <w:vAlign w:val="center"/>
          </w:tcPr>
          <w:p w:rsidR="00412682" w:rsidRPr="00D127FD" w:rsidRDefault="00412682" w:rsidP="00ED088D">
            <w:pPr>
              <w:pStyle w:val="Default"/>
              <w:keepNext/>
              <w:contextualSpacing/>
              <w:rPr>
                <w:rFonts w:asciiTheme="minorHAnsi" w:hAnsiTheme="minorHAnsi"/>
                <w:sz w:val="20"/>
                <w:szCs w:val="22"/>
              </w:rPr>
            </w:pPr>
            <w:r w:rsidRPr="00D127FD">
              <w:rPr>
                <w:rFonts w:asciiTheme="minorHAnsi" w:hAnsiTheme="minorHAnsi"/>
                <w:sz w:val="20"/>
                <w:szCs w:val="22"/>
              </w:rPr>
              <w:t>Indicator</w:t>
            </w:r>
          </w:p>
        </w:tc>
        <w:tc>
          <w:tcPr>
            <w:tcW w:w="1237" w:type="pct"/>
            <w:gridSpan w:val="2"/>
          </w:tcPr>
          <w:p w:rsidR="00412682" w:rsidRPr="00D127FD" w:rsidRDefault="00412682" w:rsidP="00D127FD">
            <w:pPr>
              <w:pStyle w:val="Default"/>
              <w:keepNext/>
              <w:contextualSpacing/>
              <w:jc w:val="center"/>
              <w:cnfStyle w:val="100000000000"/>
              <w:rPr>
                <w:rFonts w:asciiTheme="minorHAnsi" w:hAnsiTheme="minorHAnsi"/>
                <w:sz w:val="20"/>
                <w:szCs w:val="22"/>
              </w:rPr>
            </w:pPr>
            <w:r w:rsidRPr="00D127FD">
              <w:rPr>
                <w:rFonts w:asciiTheme="minorHAnsi" w:hAnsiTheme="minorHAnsi"/>
                <w:sz w:val="20"/>
                <w:szCs w:val="22"/>
              </w:rPr>
              <w:t>Kibaale</w:t>
            </w:r>
          </w:p>
        </w:tc>
        <w:tc>
          <w:tcPr>
            <w:tcW w:w="1325" w:type="pct"/>
            <w:gridSpan w:val="2"/>
          </w:tcPr>
          <w:p w:rsidR="00412682" w:rsidRPr="00D127FD" w:rsidRDefault="00412682" w:rsidP="00D127FD">
            <w:pPr>
              <w:pStyle w:val="Default"/>
              <w:keepNext/>
              <w:contextualSpacing/>
              <w:jc w:val="center"/>
              <w:cnfStyle w:val="100000000000"/>
              <w:rPr>
                <w:rFonts w:asciiTheme="minorHAnsi" w:hAnsiTheme="minorHAnsi"/>
                <w:sz w:val="20"/>
                <w:szCs w:val="22"/>
              </w:rPr>
            </w:pPr>
            <w:r w:rsidRPr="00D127FD">
              <w:rPr>
                <w:rFonts w:asciiTheme="minorHAnsi" w:hAnsiTheme="minorHAnsi"/>
                <w:sz w:val="20"/>
                <w:szCs w:val="22"/>
              </w:rPr>
              <w:t>Mpigi</w:t>
            </w:r>
          </w:p>
        </w:tc>
      </w:tr>
      <w:tr w:rsidR="00412682" w:rsidRPr="00D127FD" w:rsidTr="002039C3">
        <w:trPr>
          <w:cnfStyle w:val="000000100000"/>
        </w:trPr>
        <w:tc>
          <w:tcPr>
            <w:cnfStyle w:val="001000000000"/>
            <w:tcW w:w="2437" w:type="pct"/>
            <w:vMerge/>
          </w:tcPr>
          <w:p w:rsidR="00412682" w:rsidRPr="00D127FD" w:rsidRDefault="00412682" w:rsidP="00D127FD">
            <w:pPr>
              <w:pStyle w:val="Default"/>
              <w:keepNext/>
              <w:contextualSpacing/>
              <w:jc w:val="both"/>
              <w:rPr>
                <w:rFonts w:asciiTheme="minorHAnsi" w:hAnsiTheme="minorHAnsi"/>
                <w:b w:val="0"/>
                <w:sz w:val="20"/>
                <w:szCs w:val="22"/>
              </w:rPr>
            </w:pPr>
          </w:p>
        </w:tc>
        <w:tc>
          <w:tcPr>
            <w:tcW w:w="663" w:type="pct"/>
            <w:vAlign w:val="center"/>
          </w:tcPr>
          <w:p w:rsidR="00412682" w:rsidRPr="00D127FD" w:rsidRDefault="00412682" w:rsidP="001915A7">
            <w:pPr>
              <w:pStyle w:val="Default"/>
              <w:keepNext/>
              <w:contextualSpacing/>
              <w:jc w:val="center"/>
              <w:cnfStyle w:val="000000100000"/>
              <w:rPr>
                <w:rFonts w:asciiTheme="minorHAnsi" w:hAnsiTheme="minorHAnsi"/>
                <w:sz w:val="20"/>
                <w:szCs w:val="22"/>
              </w:rPr>
            </w:pPr>
            <w:r w:rsidRPr="00D127FD">
              <w:rPr>
                <w:rFonts w:asciiTheme="minorHAnsi" w:hAnsiTheme="minorHAnsi"/>
                <w:sz w:val="20"/>
                <w:szCs w:val="22"/>
              </w:rPr>
              <w:t>Baseline</w:t>
            </w:r>
          </w:p>
        </w:tc>
        <w:tc>
          <w:tcPr>
            <w:tcW w:w="574" w:type="pct"/>
            <w:vAlign w:val="center"/>
          </w:tcPr>
          <w:p w:rsidR="00412682" w:rsidRPr="00D127FD" w:rsidRDefault="00412682" w:rsidP="001915A7">
            <w:pPr>
              <w:pStyle w:val="Default"/>
              <w:keepNext/>
              <w:contextualSpacing/>
              <w:jc w:val="center"/>
              <w:cnfStyle w:val="000000100000"/>
              <w:rPr>
                <w:rFonts w:asciiTheme="minorHAnsi" w:hAnsiTheme="minorHAnsi"/>
                <w:sz w:val="20"/>
                <w:szCs w:val="22"/>
              </w:rPr>
            </w:pPr>
            <w:r w:rsidRPr="00D127FD">
              <w:rPr>
                <w:rFonts w:asciiTheme="minorHAnsi" w:hAnsiTheme="minorHAnsi"/>
                <w:sz w:val="20"/>
                <w:szCs w:val="22"/>
              </w:rPr>
              <w:t>Endline</w:t>
            </w:r>
          </w:p>
        </w:tc>
        <w:tc>
          <w:tcPr>
            <w:tcW w:w="618" w:type="pct"/>
            <w:vAlign w:val="center"/>
          </w:tcPr>
          <w:p w:rsidR="00412682" w:rsidRPr="00D127FD" w:rsidRDefault="00412682" w:rsidP="001915A7">
            <w:pPr>
              <w:pStyle w:val="Default"/>
              <w:keepNext/>
              <w:contextualSpacing/>
              <w:jc w:val="center"/>
              <w:cnfStyle w:val="000000100000"/>
              <w:rPr>
                <w:rFonts w:asciiTheme="minorHAnsi" w:hAnsiTheme="minorHAnsi"/>
                <w:sz w:val="20"/>
                <w:szCs w:val="22"/>
              </w:rPr>
            </w:pPr>
            <w:r w:rsidRPr="00D127FD">
              <w:rPr>
                <w:rFonts w:asciiTheme="minorHAnsi" w:hAnsiTheme="minorHAnsi"/>
                <w:sz w:val="20"/>
                <w:szCs w:val="22"/>
              </w:rPr>
              <w:t>Baseline</w:t>
            </w:r>
          </w:p>
        </w:tc>
        <w:tc>
          <w:tcPr>
            <w:tcW w:w="707" w:type="pct"/>
            <w:vAlign w:val="center"/>
          </w:tcPr>
          <w:p w:rsidR="00412682" w:rsidRPr="00D127FD" w:rsidRDefault="00412682" w:rsidP="001915A7">
            <w:pPr>
              <w:pStyle w:val="Default"/>
              <w:keepNext/>
              <w:contextualSpacing/>
              <w:jc w:val="center"/>
              <w:cnfStyle w:val="000000100000"/>
              <w:rPr>
                <w:rFonts w:asciiTheme="minorHAnsi" w:hAnsiTheme="minorHAnsi"/>
                <w:sz w:val="20"/>
                <w:szCs w:val="22"/>
              </w:rPr>
            </w:pPr>
            <w:r w:rsidRPr="00D127FD">
              <w:rPr>
                <w:rFonts w:asciiTheme="minorHAnsi" w:hAnsiTheme="minorHAnsi"/>
                <w:sz w:val="20"/>
                <w:szCs w:val="22"/>
              </w:rPr>
              <w:t>Endline</w:t>
            </w:r>
          </w:p>
        </w:tc>
      </w:tr>
      <w:tr w:rsidR="0002580E" w:rsidRPr="00D127FD" w:rsidTr="002039C3">
        <w:trPr>
          <w:cnfStyle w:val="000000010000"/>
        </w:trPr>
        <w:tc>
          <w:tcPr>
            <w:cnfStyle w:val="001000000000"/>
            <w:tcW w:w="2437" w:type="pct"/>
            <w:vAlign w:val="center"/>
          </w:tcPr>
          <w:p w:rsidR="004746F3" w:rsidRPr="00D127FD" w:rsidRDefault="00041DCD" w:rsidP="001915A7">
            <w:pPr>
              <w:pStyle w:val="NoSpacing"/>
              <w:keepNext/>
              <w:rPr>
                <w:rFonts w:asciiTheme="minorHAnsi" w:hAnsiTheme="minorHAnsi"/>
                <w:b w:val="0"/>
                <w:sz w:val="20"/>
              </w:rPr>
            </w:pPr>
            <w:r>
              <w:rPr>
                <w:rFonts w:asciiTheme="minorHAnsi" w:hAnsiTheme="minorHAnsi"/>
                <w:b w:val="0"/>
                <w:sz w:val="20"/>
              </w:rPr>
              <w:t>Households</w:t>
            </w:r>
            <w:r w:rsidR="0002580E" w:rsidRPr="00D127FD">
              <w:rPr>
                <w:rFonts w:asciiTheme="minorHAnsi" w:hAnsiTheme="minorHAnsi"/>
                <w:b w:val="0"/>
                <w:sz w:val="20"/>
              </w:rPr>
              <w:t xml:space="preserve"> that routinely obtain most of their medicines from drug shops</w:t>
            </w:r>
          </w:p>
        </w:tc>
        <w:tc>
          <w:tcPr>
            <w:tcW w:w="663" w:type="pct"/>
            <w:vAlign w:val="center"/>
          </w:tcPr>
          <w:p w:rsidR="0002580E" w:rsidRPr="00D127FD" w:rsidRDefault="001F1C4F" w:rsidP="001915A7">
            <w:pPr>
              <w:pStyle w:val="Default"/>
              <w:keepNext/>
              <w:contextualSpacing/>
              <w:jc w:val="center"/>
              <w:cnfStyle w:val="000000010000"/>
              <w:rPr>
                <w:rFonts w:asciiTheme="minorHAnsi" w:hAnsiTheme="minorHAnsi"/>
                <w:sz w:val="20"/>
                <w:szCs w:val="22"/>
              </w:rPr>
            </w:pPr>
            <w:r w:rsidRPr="00D127FD">
              <w:rPr>
                <w:rFonts w:asciiTheme="minorHAnsi" w:hAnsiTheme="minorHAnsi"/>
                <w:sz w:val="20"/>
                <w:szCs w:val="22"/>
              </w:rPr>
              <w:t>93%</w:t>
            </w:r>
          </w:p>
        </w:tc>
        <w:tc>
          <w:tcPr>
            <w:tcW w:w="574" w:type="pct"/>
            <w:vAlign w:val="center"/>
          </w:tcPr>
          <w:p w:rsidR="0002580E" w:rsidRPr="00D127FD" w:rsidRDefault="001F1C4F" w:rsidP="001915A7">
            <w:pPr>
              <w:pStyle w:val="Default"/>
              <w:keepNext/>
              <w:contextualSpacing/>
              <w:jc w:val="center"/>
              <w:cnfStyle w:val="000000010000"/>
              <w:rPr>
                <w:rFonts w:asciiTheme="minorHAnsi" w:hAnsiTheme="minorHAnsi"/>
                <w:sz w:val="20"/>
                <w:szCs w:val="22"/>
              </w:rPr>
            </w:pPr>
            <w:r w:rsidRPr="00D127FD">
              <w:rPr>
                <w:rFonts w:asciiTheme="minorHAnsi" w:hAnsiTheme="minorHAnsi"/>
                <w:sz w:val="20"/>
                <w:szCs w:val="22"/>
              </w:rPr>
              <w:t>64%</w:t>
            </w:r>
          </w:p>
        </w:tc>
        <w:tc>
          <w:tcPr>
            <w:tcW w:w="618" w:type="pct"/>
            <w:vAlign w:val="center"/>
          </w:tcPr>
          <w:p w:rsidR="0002580E" w:rsidRPr="00D127FD" w:rsidRDefault="001F1C4F" w:rsidP="001915A7">
            <w:pPr>
              <w:pStyle w:val="Default"/>
              <w:keepNext/>
              <w:contextualSpacing/>
              <w:jc w:val="center"/>
              <w:cnfStyle w:val="000000010000"/>
              <w:rPr>
                <w:rFonts w:asciiTheme="minorHAnsi" w:hAnsiTheme="minorHAnsi"/>
                <w:sz w:val="20"/>
                <w:szCs w:val="22"/>
              </w:rPr>
            </w:pPr>
            <w:r w:rsidRPr="00D127FD">
              <w:rPr>
                <w:rFonts w:asciiTheme="minorHAnsi" w:hAnsiTheme="minorHAnsi"/>
                <w:sz w:val="20"/>
                <w:szCs w:val="22"/>
              </w:rPr>
              <w:t>98%</w:t>
            </w:r>
          </w:p>
        </w:tc>
        <w:tc>
          <w:tcPr>
            <w:tcW w:w="707" w:type="pct"/>
            <w:vAlign w:val="center"/>
          </w:tcPr>
          <w:p w:rsidR="0002580E" w:rsidRPr="00D127FD" w:rsidRDefault="001F1C4F" w:rsidP="001915A7">
            <w:pPr>
              <w:pStyle w:val="Default"/>
              <w:keepNext/>
              <w:contextualSpacing/>
              <w:jc w:val="center"/>
              <w:cnfStyle w:val="000000010000"/>
              <w:rPr>
                <w:rFonts w:asciiTheme="minorHAnsi" w:hAnsiTheme="minorHAnsi"/>
                <w:sz w:val="20"/>
                <w:szCs w:val="22"/>
              </w:rPr>
            </w:pPr>
            <w:r w:rsidRPr="00D127FD">
              <w:rPr>
                <w:rFonts w:asciiTheme="minorHAnsi" w:hAnsiTheme="minorHAnsi"/>
                <w:sz w:val="20"/>
                <w:szCs w:val="22"/>
              </w:rPr>
              <w:t>94%</w:t>
            </w:r>
          </w:p>
        </w:tc>
      </w:tr>
      <w:tr w:rsidR="0002580E" w:rsidRPr="00D127FD" w:rsidTr="002039C3">
        <w:trPr>
          <w:cnfStyle w:val="000000100000"/>
        </w:trPr>
        <w:tc>
          <w:tcPr>
            <w:cnfStyle w:val="001000000000"/>
            <w:tcW w:w="2437" w:type="pct"/>
            <w:vAlign w:val="center"/>
          </w:tcPr>
          <w:p w:rsidR="004746F3" w:rsidRPr="00D127FD" w:rsidRDefault="00041DCD" w:rsidP="001915A7">
            <w:pPr>
              <w:pStyle w:val="NoSpacing"/>
              <w:keepNext/>
              <w:rPr>
                <w:rFonts w:asciiTheme="minorHAnsi" w:hAnsiTheme="minorHAnsi"/>
                <w:b w:val="0"/>
                <w:sz w:val="20"/>
              </w:rPr>
            </w:pPr>
            <w:r>
              <w:rPr>
                <w:rFonts w:asciiTheme="minorHAnsi" w:hAnsiTheme="minorHAnsi"/>
                <w:b w:val="0"/>
                <w:sz w:val="20"/>
              </w:rPr>
              <w:t>H</w:t>
            </w:r>
            <w:r w:rsidR="0002580E" w:rsidRPr="00D127FD">
              <w:rPr>
                <w:rFonts w:asciiTheme="minorHAnsi" w:hAnsiTheme="minorHAnsi"/>
                <w:b w:val="0"/>
                <w:sz w:val="20"/>
              </w:rPr>
              <w:t>ousehold</w:t>
            </w:r>
            <w:r>
              <w:rPr>
                <w:rFonts w:asciiTheme="minorHAnsi" w:hAnsiTheme="minorHAnsi"/>
                <w:b w:val="0"/>
                <w:sz w:val="20"/>
              </w:rPr>
              <w:t>s</w:t>
            </w:r>
            <w:r w:rsidR="0002580E" w:rsidRPr="00D127FD">
              <w:rPr>
                <w:rFonts w:asciiTheme="minorHAnsi" w:hAnsiTheme="minorHAnsi"/>
                <w:b w:val="0"/>
                <w:sz w:val="20"/>
              </w:rPr>
              <w:t xml:space="preserve"> whose perception is that drug shop attendants are knowledgeable</w:t>
            </w:r>
          </w:p>
        </w:tc>
        <w:tc>
          <w:tcPr>
            <w:tcW w:w="663" w:type="pct"/>
            <w:vAlign w:val="center"/>
          </w:tcPr>
          <w:p w:rsidR="0002580E" w:rsidRPr="00D127FD" w:rsidRDefault="00412682" w:rsidP="001915A7">
            <w:pPr>
              <w:pStyle w:val="Default"/>
              <w:keepNext/>
              <w:contextualSpacing/>
              <w:jc w:val="center"/>
              <w:cnfStyle w:val="000000100000"/>
              <w:rPr>
                <w:rFonts w:asciiTheme="minorHAnsi" w:hAnsiTheme="minorHAnsi"/>
                <w:sz w:val="20"/>
                <w:szCs w:val="22"/>
              </w:rPr>
            </w:pPr>
            <w:r w:rsidRPr="00D127FD">
              <w:rPr>
                <w:rFonts w:asciiTheme="minorHAnsi" w:hAnsiTheme="minorHAnsi"/>
                <w:sz w:val="20"/>
                <w:szCs w:val="22"/>
              </w:rPr>
              <w:t>80%</w:t>
            </w:r>
          </w:p>
        </w:tc>
        <w:tc>
          <w:tcPr>
            <w:tcW w:w="574" w:type="pct"/>
            <w:vAlign w:val="center"/>
          </w:tcPr>
          <w:p w:rsidR="0002580E" w:rsidRPr="00D127FD" w:rsidRDefault="00412682" w:rsidP="001915A7">
            <w:pPr>
              <w:pStyle w:val="Default"/>
              <w:keepNext/>
              <w:contextualSpacing/>
              <w:jc w:val="center"/>
              <w:cnfStyle w:val="000000100000"/>
              <w:rPr>
                <w:rFonts w:asciiTheme="minorHAnsi" w:hAnsiTheme="minorHAnsi"/>
                <w:sz w:val="20"/>
                <w:szCs w:val="22"/>
              </w:rPr>
            </w:pPr>
            <w:r w:rsidRPr="00D127FD">
              <w:rPr>
                <w:rFonts w:asciiTheme="minorHAnsi" w:hAnsiTheme="minorHAnsi"/>
                <w:sz w:val="20"/>
                <w:szCs w:val="22"/>
              </w:rPr>
              <w:t>80%</w:t>
            </w:r>
          </w:p>
        </w:tc>
        <w:tc>
          <w:tcPr>
            <w:tcW w:w="618" w:type="pct"/>
            <w:vAlign w:val="center"/>
          </w:tcPr>
          <w:p w:rsidR="0002580E" w:rsidRPr="00D127FD" w:rsidRDefault="00412682" w:rsidP="001915A7">
            <w:pPr>
              <w:pStyle w:val="Default"/>
              <w:keepNext/>
              <w:contextualSpacing/>
              <w:jc w:val="center"/>
              <w:cnfStyle w:val="000000100000"/>
              <w:rPr>
                <w:rFonts w:asciiTheme="minorHAnsi" w:hAnsiTheme="minorHAnsi"/>
                <w:sz w:val="20"/>
                <w:szCs w:val="22"/>
              </w:rPr>
            </w:pPr>
            <w:r w:rsidRPr="00D127FD">
              <w:rPr>
                <w:rFonts w:asciiTheme="minorHAnsi" w:hAnsiTheme="minorHAnsi"/>
                <w:sz w:val="20"/>
                <w:szCs w:val="22"/>
              </w:rPr>
              <w:t>73%</w:t>
            </w:r>
          </w:p>
        </w:tc>
        <w:tc>
          <w:tcPr>
            <w:tcW w:w="707" w:type="pct"/>
            <w:vAlign w:val="center"/>
          </w:tcPr>
          <w:p w:rsidR="0002580E" w:rsidRPr="00D127FD" w:rsidRDefault="00412682" w:rsidP="001915A7">
            <w:pPr>
              <w:pStyle w:val="Default"/>
              <w:keepNext/>
              <w:contextualSpacing/>
              <w:jc w:val="center"/>
              <w:cnfStyle w:val="000000100000"/>
              <w:rPr>
                <w:rFonts w:asciiTheme="minorHAnsi" w:hAnsiTheme="minorHAnsi"/>
                <w:sz w:val="20"/>
                <w:szCs w:val="22"/>
              </w:rPr>
            </w:pPr>
            <w:r w:rsidRPr="00D127FD">
              <w:rPr>
                <w:rFonts w:asciiTheme="minorHAnsi" w:hAnsiTheme="minorHAnsi"/>
                <w:sz w:val="20"/>
                <w:szCs w:val="22"/>
              </w:rPr>
              <w:t>76%</w:t>
            </w:r>
          </w:p>
        </w:tc>
      </w:tr>
      <w:tr w:rsidR="0002580E" w:rsidRPr="00D127FD" w:rsidTr="002039C3">
        <w:trPr>
          <w:cnfStyle w:val="000000010000"/>
        </w:trPr>
        <w:tc>
          <w:tcPr>
            <w:cnfStyle w:val="001000000000"/>
            <w:tcW w:w="2437" w:type="pct"/>
            <w:vAlign w:val="center"/>
          </w:tcPr>
          <w:p w:rsidR="0002580E" w:rsidRPr="00D127FD" w:rsidRDefault="00041DCD" w:rsidP="001915A7">
            <w:pPr>
              <w:pStyle w:val="NoSpacing"/>
              <w:keepNext/>
              <w:rPr>
                <w:rFonts w:asciiTheme="minorHAnsi" w:hAnsiTheme="minorHAnsi"/>
                <w:b w:val="0"/>
                <w:sz w:val="20"/>
              </w:rPr>
            </w:pPr>
            <w:r>
              <w:rPr>
                <w:rFonts w:asciiTheme="minorHAnsi" w:hAnsiTheme="minorHAnsi"/>
                <w:b w:val="0"/>
                <w:sz w:val="20"/>
              </w:rPr>
              <w:t>H</w:t>
            </w:r>
            <w:r w:rsidR="0002580E" w:rsidRPr="00D127FD">
              <w:rPr>
                <w:rFonts w:asciiTheme="minorHAnsi" w:hAnsiTheme="minorHAnsi"/>
                <w:b w:val="0"/>
                <w:sz w:val="20"/>
              </w:rPr>
              <w:t>ousehold</w:t>
            </w:r>
            <w:r>
              <w:rPr>
                <w:rFonts w:asciiTheme="minorHAnsi" w:hAnsiTheme="minorHAnsi"/>
                <w:b w:val="0"/>
                <w:sz w:val="20"/>
              </w:rPr>
              <w:t>s</w:t>
            </w:r>
            <w:r w:rsidR="0002580E" w:rsidRPr="00D127FD">
              <w:rPr>
                <w:rFonts w:asciiTheme="minorHAnsi" w:hAnsiTheme="minorHAnsi"/>
                <w:b w:val="0"/>
                <w:sz w:val="20"/>
              </w:rPr>
              <w:t xml:space="preserve"> that report that they can buy medicines on credit from drug shop</w:t>
            </w:r>
          </w:p>
        </w:tc>
        <w:tc>
          <w:tcPr>
            <w:tcW w:w="663" w:type="pct"/>
            <w:vAlign w:val="center"/>
          </w:tcPr>
          <w:p w:rsidR="0002580E" w:rsidRPr="00D127FD" w:rsidRDefault="00412682" w:rsidP="001915A7">
            <w:pPr>
              <w:pStyle w:val="Default"/>
              <w:keepNext/>
              <w:contextualSpacing/>
              <w:jc w:val="center"/>
              <w:cnfStyle w:val="000000010000"/>
              <w:rPr>
                <w:rFonts w:asciiTheme="minorHAnsi" w:hAnsiTheme="minorHAnsi"/>
                <w:sz w:val="20"/>
                <w:szCs w:val="22"/>
              </w:rPr>
            </w:pPr>
            <w:r w:rsidRPr="00D127FD">
              <w:rPr>
                <w:rFonts w:asciiTheme="minorHAnsi" w:hAnsiTheme="minorHAnsi"/>
                <w:sz w:val="20"/>
                <w:szCs w:val="22"/>
              </w:rPr>
              <w:t>0%</w:t>
            </w:r>
          </w:p>
        </w:tc>
        <w:tc>
          <w:tcPr>
            <w:tcW w:w="574" w:type="pct"/>
            <w:vAlign w:val="center"/>
          </w:tcPr>
          <w:p w:rsidR="0002580E" w:rsidRPr="00D127FD" w:rsidRDefault="00412682" w:rsidP="001915A7">
            <w:pPr>
              <w:pStyle w:val="Default"/>
              <w:keepNext/>
              <w:contextualSpacing/>
              <w:jc w:val="center"/>
              <w:cnfStyle w:val="000000010000"/>
              <w:rPr>
                <w:rFonts w:asciiTheme="minorHAnsi" w:hAnsiTheme="minorHAnsi"/>
                <w:sz w:val="20"/>
                <w:szCs w:val="22"/>
              </w:rPr>
            </w:pPr>
            <w:r w:rsidRPr="00D127FD">
              <w:rPr>
                <w:rFonts w:asciiTheme="minorHAnsi" w:hAnsiTheme="minorHAnsi"/>
                <w:sz w:val="20"/>
                <w:szCs w:val="22"/>
              </w:rPr>
              <w:t>0%</w:t>
            </w:r>
          </w:p>
        </w:tc>
        <w:tc>
          <w:tcPr>
            <w:tcW w:w="618" w:type="pct"/>
            <w:vAlign w:val="center"/>
          </w:tcPr>
          <w:p w:rsidR="0002580E" w:rsidRPr="00D127FD" w:rsidRDefault="00412682" w:rsidP="001915A7">
            <w:pPr>
              <w:pStyle w:val="Default"/>
              <w:keepNext/>
              <w:contextualSpacing/>
              <w:jc w:val="center"/>
              <w:cnfStyle w:val="000000010000"/>
              <w:rPr>
                <w:rFonts w:asciiTheme="minorHAnsi" w:hAnsiTheme="minorHAnsi"/>
                <w:sz w:val="20"/>
                <w:szCs w:val="22"/>
              </w:rPr>
            </w:pPr>
            <w:r w:rsidRPr="00D127FD">
              <w:rPr>
                <w:rFonts w:asciiTheme="minorHAnsi" w:hAnsiTheme="minorHAnsi"/>
                <w:sz w:val="20"/>
                <w:szCs w:val="22"/>
              </w:rPr>
              <w:t>1%</w:t>
            </w:r>
          </w:p>
        </w:tc>
        <w:tc>
          <w:tcPr>
            <w:tcW w:w="707" w:type="pct"/>
            <w:vAlign w:val="center"/>
          </w:tcPr>
          <w:p w:rsidR="0002580E" w:rsidRPr="00D127FD" w:rsidRDefault="00412682" w:rsidP="001915A7">
            <w:pPr>
              <w:pStyle w:val="Default"/>
              <w:keepNext/>
              <w:contextualSpacing/>
              <w:jc w:val="center"/>
              <w:cnfStyle w:val="000000010000"/>
              <w:rPr>
                <w:rFonts w:asciiTheme="minorHAnsi" w:hAnsiTheme="minorHAnsi"/>
                <w:sz w:val="20"/>
                <w:szCs w:val="22"/>
              </w:rPr>
            </w:pPr>
            <w:r w:rsidRPr="00D127FD">
              <w:rPr>
                <w:rFonts w:asciiTheme="minorHAnsi" w:hAnsiTheme="minorHAnsi"/>
                <w:sz w:val="20"/>
                <w:szCs w:val="22"/>
              </w:rPr>
              <w:t>1%</w:t>
            </w:r>
          </w:p>
        </w:tc>
      </w:tr>
      <w:bookmarkEnd w:id="62"/>
      <w:bookmarkEnd w:id="63"/>
    </w:tbl>
    <w:p w:rsidR="006A5AD2" w:rsidRDefault="006A5AD2" w:rsidP="00D127FD">
      <w:pPr>
        <w:pStyle w:val="Default"/>
        <w:contextualSpacing/>
        <w:jc w:val="both"/>
        <w:rPr>
          <w:rFonts w:asciiTheme="minorHAnsi" w:hAnsiTheme="minorHAnsi"/>
          <w:sz w:val="22"/>
          <w:szCs w:val="22"/>
          <w:u w:val="single"/>
        </w:rPr>
      </w:pPr>
    </w:p>
    <w:p w:rsidR="001915A7" w:rsidRPr="00D127FD" w:rsidRDefault="001915A7" w:rsidP="00D127FD">
      <w:pPr>
        <w:pStyle w:val="Default"/>
        <w:contextualSpacing/>
        <w:jc w:val="both"/>
        <w:rPr>
          <w:rFonts w:asciiTheme="minorHAnsi" w:hAnsiTheme="minorHAnsi"/>
          <w:sz w:val="22"/>
          <w:szCs w:val="22"/>
          <w:u w:val="single"/>
        </w:rPr>
      </w:pPr>
    </w:p>
    <w:p w:rsidR="00CE1599" w:rsidRDefault="00CE1599">
      <w:pPr>
        <w:rPr>
          <w:b/>
        </w:rPr>
      </w:pPr>
      <w:r>
        <w:br w:type="page"/>
      </w:r>
    </w:p>
    <w:p w:rsidR="00E55D11" w:rsidRPr="00CE1599" w:rsidRDefault="00803BFE" w:rsidP="00CE1599">
      <w:pPr>
        <w:pStyle w:val="H1"/>
      </w:pPr>
      <w:bookmarkStart w:id="64" w:name="_Toc310350411"/>
      <w:r w:rsidRPr="00CE1599">
        <w:lastRenderedPageBreak/>
        <w:t>Limitations</w:t>
      </w:r>
      <w:r w:rsidR="00584D5A" w:rsidRPr="00CE1599">
        <w:t xml:space="preserve"> of the E</w:t>
      </w:r>
      <w:r w:rsidR="0016551F" w:rsidRPr="00CE1599">
        <w:t>valuation</w:t>
      </w:r>
      <w:bookmarkEnd w:id="64"/>
    </w:p>
    <w:p w:rsidR="003B32A8" w:rsidRDefault="003B32A8" w:rsidP="00D127FD">
      <w:pPr>
        <w:pStyle w:val="NoSpacing"/>
        <w:spacing w:line="360" w:lineRule="auto"/>
        <w:rPr>
          <w:b/>
        </w:rPr>
      </w:pPr>
    </w:p>
    <w:p w:rsidR="007F3DF0" w:rsidRPr="001F2BEA" w:rsidRDefault="0016551F" w:rsidP="003B32A8">
      <w:pPr>
        <w:pStyle w:val="H20"/>
      </w:pPr>
      <w:bookmarkStart w:id="65" w:name="_Toc310350412"/>
      <w:r w:rsidRPr="001F2BEA">
        <w:t>Availability of data</w:t>
      </w:r>
      <w:bookmarkEnd w:id="65"/>
    </w:p>
    <w:p w:rsidR="00716D67" w:rsidRPr="00D127FD" w:rsidRDefault="0016551F" w:rsidP="00D127FD">
      <w:pPr>
        <w:pStyle w:val="NoSpacing"/>
      </w:pPr>
      <w:r w:rsidRPr="00D127FD">
        <w:t xml:space="preserve">One of the main limitations of the evaluation was the lack of data in regions that rolled </w:t>
      </w:r>
      <w:r w:rsidR="00BE294E" w:rsidRPr="00D127FD">
        <w:t xml:space="preserve">out </w:t>
      </w:r>
      <w:r w:rsidRPr="00D127FD">
        <w:t xml:space="preserve">the program in the first phase, Ruvuma and Mtwara. </w:t>
      </w:r>
      <w:r w:rsidR="008523EF">
        <w:t>Ruvuma’s data did not cover all the indicators of interest to the EADSI program; we had no</w:t>
      </w:r>
      <w:r w:rsidRPr="00D127FD">
        <w:t xml:space="preserve"> </w:t>
      </w:r>
      <w:r w:rsidR="008523EF">
        <w:t xml:space="preserve">pre-intervention </w:t>
      </w:r>
      <w:r w:rsidRPr="00D127FD">
        <w:t xml:space="preserve">data </w:t>
      </w:r>
      <w:r w:rsidR="008523EF">
        <w:t>from Mtwara</w:t>
      </w:r>
      <w:r w:rsidRPr="00D127FD">
        <w:t xml:space="preserve">. It was </w:t>
      </w:r>
      <w:r w:rsidR="008523EF">
        <w:t>therefore</w:t>
      </w:r>
      <w:r w:rsidR="008523EF" w:rsidRPr="00D127FD">
        <w:t xml:space="preserve"> </w:t>
      </w:r>
      <w:r w:rsidRPr="00D127FD">
        <w:t xml:space="preserve">a challenge to infer to sustainability </w:t>
      </w:r>
      <w:r w:rsidR="008523EF">
        <w:t>across</w:t>
      </w:r>
      <w:r w:rsidRPr="00D127FD">
        <w:t xml:space="preserve"> all </w:t>
      </w:r>
      <w:r w:rsidR="008523EF">
        <w:t xml:space="preserve">EADSI M&amp;E </w:t>
      </w:r>
      <w:r w:rsidRPr="00D127FD">
        <w:t>indicators. In addition, the approaches to evaluation during the centralized model implementation and during EADSI</w:t>
      </w:r>
      <w:r w:rsidR="00BE294E" w:rsidRPr="00D127FD">
        <w:t xml:space="preserve"> (decentralized model)</w:t>
      </w:r>
      <w:r w:rsidRPr="00D127FD">
        <w:t xml:space="preserve"> were not necessarily the same, </w:t>
      </w:r>
      <w:r w:rsidR="008523EF">
        <w:t xml:space="preserve">which also </w:t>
      </w:r>
      <w:r w:rsidR="008523EF" w:rsidRPr="00D127FD">
        <w:t>ma</w:t>
      </w:r>
      <w:r w:rsidR="008523EF">
        <w:t>de</w:t>
      </w:r>
      <w:r w:rsidR="008523EF" w:rsidRPr="00D127FD">
        <w:t xml:space="preserve"> </w:t>
      </w:r>
      <w:r w:rsidRPr="00D127FD">
        <w:t>comparisons challeng</w:t>
      </w:r>
      <w:r w:rsidR="008523EF">
        <w:t>ing</w:t>
      </w:r>
      <w:r w:rsidRPr="00D127FD">
        <w:t xml:space="preserve">. </w:t>
      </w:r>
      <w:r w:rsidR="008523EF">
        <w:t>Because we did not conduct</w:t>
      </w:r>
      <w:r w:rsidRPr="00D127FD">
        <w:t xml:space="preserve"> household surveys during the earlier programs, </w:t>
      </w:r>
      <w:r w:rsidR="008523EF">
        <w:t>we were unable to compare</w:t>
      </w:r>
      <w:r w:rsidRPr="00D127FD">
        <w:t xml:space="preserve"> perceptions and attitudes between the two implementation models. </w:t>
      </w:r>
    </w:p>
    <w:p w:rsidR="00716D67" w:rsidRPr="00D127FD" w:rsidRDefault="00716D67" w:rsidP="00D127FD">
      <w:pPr>
        <w:pStyle w:val="NoSpacing"/>
        <w:rPr>
          <w:u w:val="single"/>
        </w:rPr>
      </w:pPr>
    </w:p>
    <w:p w:rsidR="007F3DF0" w:rsidRPr="001F2BEA" w:rsidRDefault="0016551F" w:rsidP="003B32A8">
      <w:pPr>
        <w:pStyle w:val="H20"/>
        <w:keepNext/>
      </w:pPr>
      <w:bookmarkStart w:id="66" w:name="_Toc310350413"/>
      <w:r w:rsidRPr="001F2BEA">
        <w:t>Sample size</w:t>
      </w:r>
      <w:bookmarkEnd w:id="66"/>
    </w:p>
    <w:p w:rsidR="00716D67" w:rsidRPr="00D127FD" w:rsidRDefault="00B704FB" w:rsidP="003B32A8">
      <w:pPr>
        <w:pStyle w:val="NoSpacing"/>
        <w:keepNext/>
      </w:pPr>
      <w:r w:rsidRPr="00D127FD">
        <w:t>Due to resource limitations</w:t>
      </w:r>
      <w:r w:rsidR="00BE294E" w:rsidRPr="00D127FD">
        <w:t>,</w:t>
      </w:r>
      <w:r w:rsidRPr="00D127FD">
        <w:t xml:space="preserve"> the sample sizes included in the different components of the evaluation were small. Apart from the price and availability </w:t>
      </w:r>
      <w:r w:rsidR="00F912D5" w:rsidRPr="00D127FD">
        <w:t>surveys</w:t>
      </w:r>
      <w:r w:rsidR="003B32A8">
        <w:t>,</w:t>
      </w:r>
      <w:r w:rsidR="0016551F" w:rsidRPr="00D127FD">
        <w:t xml:space="preserve"> </w:t>
      </w:r>
      <w:r w:rsidRPr="00D127FD">
        <w:t xml:space="preserve">where </w:t>
      </w:r>
      <w:r w:rsidR="003B32A8" w:rsidRPr="00D127FD">
        <w:t xml:space="preserve">the WHO/HAI methodology </w:t>
      </w:r>
      <w:r w:rsidR="003B32A8">
        <w:t xml:space="preserve">recommends </w:t>
      </w:r>
      <w:r w:rsidRPr="00D127FD">
        <w:t xml:space="preserve">30 outlets </w:t>
      </w:r>
      <w:r w:rsidR="003B32A8">
        <w:t>as a</w:t>
      </w:r>
      <w:r w:rsidRPr="00D127FD">
        <w:t xml:space="preserve"> sample</w:t>
      </w:r>
      <w:r w:rsidR="003B32A8">
        <w:t>,</w:t>
      </w:r>
      <w:r w:rsidR="0016551F" w:rsidRPr="00D127FD">
        <w:rPr>
          <w:rStyle w:val="FootnoteReference"/>
        </w:rPr>
        <w:footnoteReference w:id="16"/>
      </w:r>
      <w:r w:rsidRPr="00D127FD">
        <w:t xml:space="preserve"> </w:t>
      </w:r>
      <w:r w:rsidR="0016551F" w:rsidRPr="00D127FD">
        <w:t>all other</w:t>
      </w:r>
      <w:r w:rsidRPr="00D127FD">
        <w:t xml:space="preserve"> sample sizes were small. For household surveys, </w:t>
      </w:r>
      <w:r w:rsidR="004059E9">
        <w:t>some expert</w:t>
      </w:r>
      <w:r w:rsidR="003B32A8">
        <w:t>s</w:t>
      </w:r>
      <w:r w:rsidRPr="00D127FD">
        <w:t xml:space="preserve"> recommend numbers of up to 3</w:t>
      </w:r>
      <w:r w:rsidR="003B32A8">
        <w:t>,</w:t>
      </w:r>
      <w:r w:rsidRPr="00D127FD">
        <w:t xml:space="preserve">000 to generate statistically significant results. For </w:t>
      </w:r>
      <w:r w:rsidR="003B32A8">
        <w:t>EADSI</w:t>
      </w:r>
      <w:r w:rsidRPr="00D127FD">
        <w:t xml:space="preserve">, </w:t>
      </w:r>
      <w:r w:rsidR="002C01B7" w:rsidRPr="00D127FD">
        <w:t xml:space="preserve">we </w:t>
      </w:r>
      <w:r w:rsidR="003B32A8">
        <w:t>had the resources to survey</w:t>
      </w:r>
      <w:r w:rsidR="003B32A8" w:rsidRPr="00D127FD">
        <w:t xml:space="preserve"> </w:t>
      </w:r>
      <w:r w:rsidR="002C01B7" w:rsidRPr="00D127FD">
        <w:t>300 households per region. For the mystery shopping exercise</w:t>
      </w:r>
      <w:r w:rsidR="0016551F" w:rsidRPr="00D127FD">
        <w:t>,</w:t>
      </w:r>
      <w:r w:rsidR="002C01B7" w:rsidRPr="00D127FD">
        <w:t xml:space="preserve"> the numbers were particularly smal</w:t>
      </w:r>
      <w:r w:rsidR="0016551F" w:rsidRPr="00D127FD">
        <w:t>l</w:t>
      </w:r>
      <w:r w:rsidR="003B32A8">
        <w:t>,</w:t>
      </w:r>
      <w:r w:rsidR="0016551F" w:rsidRPr="00D127FD">
        <w:t xml:space="preserve"> especially in Uganda. </w:t>
      </w:r>
      <w:r w:rsidR="003B32A8">
        <w:t>Because districts are small geographically, they have fewer drug shops to select for study</w:t>
      </w:r>
      <w:r w:rsidR="002C01B7" w:rsidRPr="00D127FD">
        <w:t>. For Kibaale, there were</w:t>
      </w:r>
      <w:r w:rsidR="0016551F" w:rsidRPr="00D127FD">
        <w:t xml:space="preserve"> slightly fewer than 100 Class C drug shops</w:t>
      </w:r>
      <w:r w:rsidR="002C01B7" w:rsidRPr="00D127FD">
        <w:t xml:space="preserve"> at baseline. </w:t>
      </w:r>
      <w:r w:rsidR="003B32A8">
        <w:t>We randomly selected h</w:t>
      </w:r>
      <w:r w:rsidR="002C01B7" w:rsidRPr="00D127FD">
        <w:t xml:space="preserve">alf of these for </w:t>
      </w:r>
      <w:r w:rsidR="003B32A8">
        <w:t xml:space="preserve">the </w:t>
      </w:r>
      <w:r w:rsidR="002C01B7" w:rsidRPr="00D127FD">
        <w:t xml:space="preserve">pricing and availability survey, while </w:t>
      </w:r>
      <w:r w:rsidR="003B32A8">
        <w:t xml:space="preserve">we targeted </w:t>
      </w:r>
      <w:r w:rsidR="002C01B7" w:rsidRPr="00D127FD">
        <w:t xml:space="preserve">the rest for mystery shopping. Taking closures, logistics </w:t>
      </w:r>
      <w:r w:rsidR="0016551F" w:rsidRPr="00D127FD">
        <w:t>challenges</w:t>
      </w:r>
      <w:r w:rsidR="006657AC">
        <w:t>,</w:t>
      </w:r>
      <w:r w:rsidR="0016551F" w:rsidRPr="00D127FD">
        <w:t xml:space="preserve"> </w:t>
      </w:r>
      <w:r w:rsidR="002C01B7" w:rsidRPr="00D127FD">
        <w:t>and refusals</w:t>
      </w:r>
      <w:r w:rsidR="0016551F" w:rsidRPr="00D127FD">
        <w:t xml:space="preserve"> to participate</w:t>
      </w:r>
      <w:r w:rsidR="002C01B7" w:rsidRPr="00D127FD">
        <w:t xml:space="preserve"> into consideration</w:t>
      </w:r>
      <w:r w:rsidR="0016551F" w:rsidRPr="00D127FD">
        <w:t>,</w:t>
      </w:r>
      <w:r w:rsidR="002C01B7" w:rsidRPr="00D127FD">
        <w:t xml:space="preserve"> </w:t>
      </w:r>
      <w:r w:rsidR="006657AC">
        <w:t xml:space="preserve">we ultimately visited fewer shops than expected. </w:t>
      </w:r>
      <w:r w:rsidR="002C01B7" w:rsidRPr="00D127FD">
        <w:t>Because of these small number</w:t>
      </w:r>
      <w:r w:rsidR="006657AC">
        <w:t>s</w:t>
      </w:r>
      <w:r w:rsidR="002C01B7" w:rsidRPr="00D127FD">
        <w:t>, changes which are</w:t>
      </w:r>
      <w:r w:rsidR="0016551F" w:rsidRPr="00D127FD">
        <w:t xml:space="preserve"> clearly visible graphically </w:t>
      </w:r>
      <w:r w:rsidR="006657AC">
        <w:t>were</w:t>
      </w:r>
      <w:r w:rsidR="002C01B7" w:rsidRPr="00D127FD">
        <w:t xml:space="preserve"> statistically insignificant. </w:t>
      </w:r>
    </w:p>
    <w:p w:rsidR="00716D67" w:rsidRPr="00D127FD" w:rsidRDefault="00716D67" w:rsidP="00D127FD">
      <w:pPr>
        <w:pStyle w:val="NoSpacing"/>
        <w:rPr>
          <w:u w:val="single"/>
        </w:rPr>
      </w:pPr>
    </w:p>
    <w:p w:rsidR="00716D67" w:rsidRPr="00D127FD" w:rsidRDefault="006014B3" w:rsidP="00D127FD">
      <w:pPr>
        <w:pStyle w:val="NoSpacing"/>
      </w:pPr>
      <w:r w:rsidRPr="00D127FD">
        <w:t xml:space="preserve">Related to sample size was the issue of sampling. For </w:t>
      </w:r>
      <w:r w:rsidR="0016551F" w:rsidRPr="00D127FD">
        <w:t xml:space="preserve">the </w:t>
      </w:r>
      <w:r w:rsidRPr="00D127FD">
        <w:t>household survey</w:t>
      </w:r>
      <w:r w:rsidR="0016551F" w:rsidRPr="00D127FD">
        <w:t>s</w:t>
      </w:r>
      <w:r w:rsidRPr="00D127FD">
        <w:t xml:space="preserve">, the households selected were clustered around the drug shops where the price and availability survey was </w:t>
      </w:r>
      <w:r w:rsidR="0016551F" w:rsidRPr="00D127FD">
        <w:t>being conducted</w:t>
      </w:r>
      <w:r w:rsidRPr="00D127FD">
        <w:t>.</w:t>
      </w:r>
      <w:r w:rsidR="006313DE" w:rsidRPr="00D127FD">
        <w:t xml:space="preserve"> This was </w:t>
      </w:r>
      <w:r w:rsidRPr="00D127FD">
        <w:t xml:space="preserve">done for convenience purposes and to </w:t>
      </w:r>
      <w:r w:rsidR="006657AC">
        <w:t>maximize</w:t>
      </w:r>
      <w:r w:rsidR="006657AC" w:rsidRPr="00D127FD">
        <w:t xml:space="preserve"> </w:t>
      </w:r>
      <w:r w:rsidRPr="00D127FD">
        <w:t>resources. Clear</w:t>
      </w:r>
      <w:r w:rsidR="0016551F" w:rsidRPr="00D127FD">
        <w:t>ly,</w:t>
      </w:r>
      <w:r w:rsidRPr="00D127FD">
        <w:t xml:space="preserve"> a limitation of this approach </w:t>
      </w:r>
      <w:r w:rsidR="006657AC">
        <w:t>is</w:t>
      </w:r>
      <w:r w:rsidR="006657AC" w:rsidRPr="00D127FD">
        <w:t xml:space="preserve"> </w:t>
      </w:r>
      <w:r w:rsidRPr="00D127FD">
        <w:t xml:space="preserve">that households further away from drug shops </w:t>
      </w:r>
      <w:r w:rsidR="006657AC">
        <w:t>were</w:t>
      </w:r>
      <w:r w:rsidRPr="00D127FD">
        <w:t xml:space="preserve"> left out of the exercise. </w:t>
      </w:r>
    </w:p>
    <w:p w:rsidR="00716D67" w:rsidRPr="00D127FD" w:rsidRDefault="00716D67" w:rsidP="00D127FD">
      <w:pPr>
        <w:pStyle w:val="NoSpacing"/>
        <w:rPr>
          <w:i/>
        </w:rPr>
      </w:pPr>
    </w:p>
    <w:p w:rsidR="007F3DF0" w:rsidRPr="001F2BEA" w:rsidRDefault="003B49BE" w:rsidP="003B49BE">
      <w:pPr>
        <w:pStyle w:val="H20"/>
      </w:pPr>
      <w:bookmarkStart w:id="67" w:name="_Toc310350414"/>
      <w:r>
        <w:t>I</w:t>
      </w:r>
      <w:r w:rsidR="0016551F" w:rsidRPr="001F2BEA">
        <w:t xml:space="preserve">nterventions occurring </w:t>
      </w:r>
      <w:r>
        <w:t>concurrently</w:t>
      </w:r>
      <w:bookmarkEnd w:id="67"/>
    </w:p>
    <w:p w:rsidR="00716D67" w:rsidRPr="00D127FD" w:rsidRDefault="000D16D6" w:rsidP="00D127FD">
      <w:pPr>
        <w:pStyle w:val="NoSpacing"/>
      </w:pPr>
      <w:r>
        <w:t xml:space="preserve">While </w:t>
      </w:r>
      <w:r w:rsidR="0016551F" w:rsidRPr="00D127FD">
        <w:t xml:space="preserve">EADSI was </w:t>
      </w:r>
      <w:r>
        <w:t>carrying out activities in</w:t>
      </w:r>
      <w:r w:rsidR="002C01B7" w:rsidRPr="00D127FD">
        <w:t xml:space="preserve"> Tanzania and Uganda</w:t>
      </w:r>
      <w:r w:rsidR="0016551F" w:rsidRPr="00D127FD">
        <w:t>,</w:t>
      </w:r>
      <w:r w:rsidR="002C01B7" w:rsidRPr="00D127FD">
        <w:t xml:space="preserve"> other interventions such as the Affordable Medici</w:t>
      </w:r>
      <w:r w:rsidR="0016551F" w:rsidRPr="00D127FD">
        <w:t>nes Facility-malaria</w:t>
      </w:r>
      <w:r w:rsidR="00336447">
        <w:t xml:space="preserve"> (AMFm)</w:t>
      </w:r>
      <w:r>
        <w:t>,</w:t>
      </w:r>
      <w:r w:rsidR="00935EF8" w:rsidRPr="00D127FD">
        <w:t xml:space="preserve"> </w:t>
      </w:r>
      <w:r w:rsidR="0016551F" w:rsidRPr="00D127FD">
        <w:t xml:space="preserve">the </w:t>
      </w:r>
      <w:r w:rsidR="004849C8">
        <w:t>z</w:t>
      </w:r>
      <w:r w:rsidR="0016551F" w:rsidRPr="00D127FD">
        <w:t xml:space="preserve">inc </w:t>
      </w:r>
      <w:r w:rsidR="004849C8">
        <w:t>p</w:t>
      </w:r>
      <w:r w:rsidR="002C01B7" w:rsidRPr="00D127FD">
        <w:t>roject in Mara</w:t>
      </w:r>
      <w:r>
        <w:t>,</w:t>
      </w:r>
      <w:r w:rsidR="001915A7" w:rsidRPr="00D127FD" w:rsidDel="001915A7">
        <w:rPr>
          <w:rStyle w:val="FootnoteReference"/>
        </w:rPr>
        <w:t xml:space="preserve"> </w:t>
      </w:r>
      <w:r w:rsidR="002C01B7" w:rsidRPr="00D127FD">
        <w:t xml:space="preserve"> and the </w:t>
      </w:r>
      <w:r w:rsidR="004849C8">
        <w:t>c</w:t>
      </w:r>
      <w:r w:rsidR="002C01B7" w:rsidRPr="00D127FD">
        <w:t xml:space="preserve">ommunity </w:t>
      </w:r>
      <w:r w:rsidR="004849C8">
        <w:t>h</w:t>
      </w:r>
      <w:r w:rsidR="0016551F" w:rsidRPr="00D127FD">
        <w:t xml:space="preserve">ealth </w:t>
      </w:r>
      <w:r w:rsidR="004849C8">
        <w:t>w</w:t>
      </w:r>
      <w:r w:rsidR="0016551F" w:rsidRPr="00D127FD">
        <w:t xml:space="preserve">orkers </w:t>
      </w:r>
      <w:r w:rsidR="004849C8">
        <w:t>p</w:t>
      </w:r>
      <w:r w:rsidR="0016551F" w:rsidRPr="00D127FD">
        <w:t>rogram</w:t>
      </w:r>
      <w:r w:rsidR="002C01B7" w:rsidRPr="00D127FD">
        <w:t xml:space="preserve"> in Kibaale </w:t>
      </w:r>
      <w:r w:rsidR="00D608C8">
        <w:t>began</w:t>
      </w:r>
      <w:r w:rsidR="002C01B7" w:rsidRPr="00D127FD">
        <w:t xml:space="preserve">. The </w:t>
      </w:r>
      <w:r w:rsidR="004849C8">
        <w:t>simultaneous activities could have</w:t>
      </w:r>
      <w:r w:rsidR="002C01B7" w:rsidRPr="00D127FD">
        <w:t xml:space="preserve"> mask</w:t>
      </w:r>
      <w:r w:rsidR="004849C8">
        <w:t>ed</w:t>
      </w:r>
      <w:r w:rsidR="002C01B7" w:rsidRPr="00D127FD">
        <w:t xml:space="preserve"> the effect</w:t>
      </w:r>
      <w:r w:rsidR="004849C8">
        <w:t>s</w:t>
      </w:r>
      <w:r w:rsidR="007641BB" w:rsidRPr="00D127FD">
        <w:t xml:space="preserve"> of the</w:t>
      </w:r>
      <w:r w:rsidR="002C01B7" w:rsidRPr="00D127FD">
        <w:t xml:space="preserve"> </w:t>
      </w:r>
      <w:r w:rsidR="004849C8">
        <w:t>EADSI</w:t>
      </w:r>
      <w:r w:rsidR="004849C8" w:rsidRPr="00D127FD">
        <w:t xml:space="preserve"> </w:t>
      </w:r>
      <w:r w:rsidR="002C01B7" w:rsidRPr="00D127FD">
        <w:t xml:space="preserve">program. For example, if the </w:t>
      </w:r>
      <w:r w:rsidR="0016551F" w:rsidRPr="00D127FD">
        <w:t xml:space="preserve">purpose </w:t>
      </w:r>
      <w:r w:rsidR="002C01B7" w:rsidRPr="00D127FD">
        <w:t>of AMFm</w:t>
      </w:r>
      <w:r w:rsidR="0016551F" w:rsidRPr="00D127FD">
        <w:t xml:space="preserve"> was </w:t>
      </w:r>
      <w:r w:rsidR="002C01B7" w:rsidRPr="00D127FD">
        <w:t>to provide AL at reduced prices to all drugs shops in Uganda</w:t>
      </w:r>
      <w:r w:rsidR="0016551F" w:rsidRPr="00D127FD">
        <w:t>,</w:t>
      </w:r>
      <w:r w:rsidR="00336447">
        <w:t xml:space="preserve"> then the availability of AL</w:t>
      </w:r>
      <w:r w:rsidR="002C01B7" w:rsidRPr="00D127FD">
        <w:t xml:space="preserve"> would be high in both </w:t>
      </w:r>
      <w:r w:rsidR="0016551F" w:rsidRPr="00D127FD">
        <w:t xml:space="preserve">the </w:t>
      </w:r>
      <w:r w:rsidR="002C01B7" w:rsidRPr="00D127FD">
        <w:t>intervention and control regions</w:t>
      </w:r>
      <w:r w:rsidR="0016551F" w:rsidRPr="00D127FD">
        <w:t>.</w:t>
      </w:r>
      <w:r w:rsidR="002C01B7" w:rsidRPr="00D127FD">
        <w:t xml:space="preserve"> Similarly, the zinc project in Tanzania, which was in Mara (the control </w:t>
      </w:r>
      <w:r w:rsidR="0016551F" w:rsidRPr="00D127FD">
        <w:t>region),</w:t>
      </w:r>
      <w:r w:rsidR="002C01B7" w:rsidRPr="00D127FD">
        <w:t xml:space="preserve"> would </w:t>
      </w:r>
      <w:r w:rsidR="004849C8">
        <w:t>bias</w:t>
      </w:r>
      <w:r w:rsidR="004849C8" w:rsidRPr="00D127FD">
        <w:t xml:space="preserve"> </w:t>
      </w:r>
      <w:r w:rsidR="002C01B7" w:rsidRPr="00D127FD">
        <w:t>any significant increase in the avail</w:t>
      </w:r>
      <w:r w:rsidR="00AA6FF8">
        <w:t>ability and use of zinc for non</w:t>
      </w:r>
      <w:r w:rsidR="002C01B7" w:rsidRPr="00D127FD">
        <w:t xml:space="preserve">bloody diarrhea in </w:t>
      </w:r>
      <w:r w:rsidR="0016551F" w:rsidRPr="00D127FD">
        <w:t>Singida</w:t>
      </w:r>
      <w:r w:rsidR="002C01B7" w:rsidRPr="00D127FD">
        <w:t xml:space="preserve">. </w:t>
      </w:r>
    </w:p>
    <w:p w:rsidR="00716D67" w:rsidRDefault="00716D67" w:rsidP="00D127FD">
      <w:pPr>
        <w:pStyle w:val="Default"/>
        <w:contextualSpacing/>
        <w:jc w:val="both"/>
        <w:rPr>
          <w:rFonts w:asciiTheme="minorHAnsi" w:hAnsiTheme="minorHAnsi"/>
          <w:sz w:val="22"/>
          <w:szCs w:val="22"/>
          <w:u w:val="single"/>
        </w:rPr>
      </w:pPr>
    </w:p>
    <w:p w:rsidR="00981051" w:rsidRPr="00D127FD" w:rsidRDefault="00981051" w:rsidP="00D127FD">
      <w:pPr>
        <w:pStyle w:val="Default"/>
        <w:contextualSpacing/>
        <w:jc w:val="both"/>
        <w:rPr>
          <w:rFonts w:asciiTheme="minorHAnsi" w:hAnsiTheme="minorHAnsi"/>
          <w:sz w:val="22"/>
          <w:szCs w:val="22"/>
          <w:u w:val="single"/>
        </w:rPr>
      </w:pPr>
    </w:p>
    <w:p w:rsidR="00CE1599" w:rsidRDefault="00CE1599">
      <w:pPr>
        <w:rPr>
          <w:b/>
        </w:rPr>
      </w:pPr>
      <w:r>
        <w:br w:type="page"/>
      </w:r>
    </w:p>
    <w:p w:rsidR="00F202FD" w:rsidRPr="00CE1599" w:rsidRDefault="00F202FD" w:rsidP="00CE1599">
      <w:pPr>
        <w:pStyle w:val="H1"/>
      </w:pPr>
      <w:bookmarkStart w:id="68" w:name="_Toc310350415"/>
      <w:r w:rsidRPr="00CE1599">
        <w:lastRenderedPageBreak/>
        <w:t>Conclusion</w:t>
      </w:r>
      <w:r w:rsidR="00C06055" w:rsidRPr="00CE1599">
        <w:t>s</w:t>
      </w:r>
      <w:bookmarkEnd w:id="68"/>
    </w:p>
    <w:p w:rsidR="00A100CA" w:rsidRPr="00D127FD" w:rsidRDefault="00A100CA" w:rsidP="00D127FD">
      <w:pPr>
        <w:spacing w:after="0" w:line="240" w:lineRule="auto"/>
        <w:ind w:right="720"/>
        <w:outlineLvl w:val="0"/>
        <w:rPr>
          <w:rFonts w:eastAsia="Times New Roman"/>
          <w:i/>
          <w:color w:val="000000" w:themeColor="text1"/>
        </w:rPr>
      </w:pPr>
    </w:p>
    <w:p w:rsidR="00902DCE" w:rsidRDefault="00902DCE" w:rsidP="006300EC">
      <w:pPr>
        <w:pStyle w:val="H20"/>
      </w:pPr>
      <w:bookmarkStart w:id="69" w:name="_Toc310350416"/>
      <w:r>
        <w:t>S</w:t>
      </w:r>
      <w:r w:rsidRPr="00425C33">
        <w:t>calability</w:t>
      </w:r>
      <w:r w:rsidRPr="00D127FD">
        <w:t xml:space="preserve"> </w:t>
      </w:r>
      <w:r>
        <w:t>of the ADDO initiative in Tanzania</w:t>
      </w:r>
      <w:bookmarkEnd w:id="69"/>
    </w:p>
    <w:p w:rsidR="00902DCE" w:rsidRDefault="00902DCE" w:rsidP="001B4A38">
      <w:pPr>
        <w:pStyle w:val="NoSpacing"/>
        <w:numPr>
          <w:ilvl w:val="0"/>
          <w:numId w:val="34"/>
        </w:numPr>
        <w:ind w:left="360"/>
        <w:rPr>
          <w:iCs/>
        </w:rPr>
      </w:pPr>
      <w:r>
        <w:t>Is</w:t>
      </w:r>
      <w:r w:rsidRPr="00D127FD">
        <w:t xml:space="preserve"> the decentralized ADDO implementation model </w:t>
      </w:r>
      <w:r>
        <w:t>effective in scaling up the ADDO program (</w:t>
      </w:r>
      <w:r w:rsidRPr="00D80395">
        <w:rPr>
          <w:iCs/>
        </w:rPr>
        <w:t>Singida vs. Mara</w:t>
      </w:r>
      <w:r>
        <w:rPr>
          <w:iCs/>
        </w:rPr>
        <w:t>)?</w:t>
      </w:r>
    </w:p>
    <w:p w:rsidR="00902DCE" w:rsidRDefault="00902DCE" w:rsidP="00902DCE">
      <w:pPr>
        <w:pStyle w:val="NoSpacing"/>
        <w:rPr>
          <w:rFonts w:eastAsia="Times New Roman"/>
        </w:rPr>
      </w:pPr>
    </w:p>
    <w:p w:rsidR="00902DCE" w:rsidRDefault="00902DCE" w:rsidP="00902DCE">
      <w:pPr>
        <w:pStyle w:val="NoSpacing"/>
        <w:ind w:left="360"/>
        <w:rPr>
          <w:rFonts w:eastAsia="Times New Roman"/>
        </w:rPr>
      </w:pPr>
      <w:r>
        <w:rPr>
          <w:rFonts w:eastAsia="Times New Roman"/>
        </w:rPr>
        <w:t>E</w:t>
      </w:r>
      <w:r w:rsidRPr="00D127FD">
        <w:rPr>
          <w:rFonts w:eastAsia="Times New Roman"/>
        </w:rPr>
        <w:t xml:space="preserve">valuation of </w:t>
      </w:r>
      <w:r>
        <w:rPr>
          <w:rFonts w:eastAsia="Times New Roman"/>
        </w:rPr>
        <w:t>product availability</w:t>
      </w:r>
      <w:r w:rsidRPr="00D127FD">
        <w:rPr>
          <w:rFonts w:eastAsia="Times New Roman"/>
        </w:rPr>
        <w:t xml:space="preserve"> and </w:t>
      </w:r>
      <w:r>
        <w:rPr>
          <w:rFonts w:eastAsia="Times New Roman"/>
        </w:rPr>
        <w:t xml:space="preserve">service </w:t>
      </w:r>
      <w:r w:rsidRPr="00D127FD">
        <w:rPr>
          <w:rFonts w:eastAsia="Times New Roman"/>
        </w:rPr>
        <w:t xml:space="preserve">quality </w:t>
      </w:r>
      <w:r>
        <w:rPr>
          <w:rFonts w:eastAsia="Times New Roman"/>
        </w:rPr>
        <w:t>in Singida compared with Mara showed that</w:t>
      </w:r>
      <w:r w:rsidRPr="00D127FD">
        <w:rPr>
          <w:rFonts w:eastAsia="Times New Roman"/>
        </w:rPr>
        <w:t xml:space="preserve"> changes</w:t>
      </w:r>
      <w:r w:rsidR="00081F9B">
        <w:rPr>
          <w:rFonts w:eastAsia="Times New Roman"/>
        </w:rPr>
        <w:t xml:space="preserve"> to the implementation model</w:t>
      </w:r>
      <w:r w:rsidRPr="00D127FD">
        <w:rPr>
          <w:rFonts w:eastAsia="Times New Roman"/>
        </w:rPr>
        <w:t xml:space="preserve"> did not have significant negative impact on implementation results.</w:t>
      </w:r>
    </w:p>
    <w:p w:rsidR="00902DCE" w:rsidRPr="00D80395" w:rsidRDefault="00902DCE" w:rsidP="00902DCE">
      <w:pPr>
        <w:pStyle w:val="NoSpacing"/>
        <w:ind w:left="360"/>
      </w:pPr>
    </w:p>
    <w:p w:rsidR="00902DCE" w:rsidRDefault="00902DCE" w:rsidP="00902DCE">
      <w:pPr>
        <w:spacing w:line="240" w:lineRule="auto"/>
        <w:ind w:left="360"/>
      </w:pPr>
      <w:r w:rsidRPr="00402246">
        <w:rPr>
          <w:i/>
        </w:rPr>
        <w:t>Availability</w:t>
      </w:r>
      <w:r>
        <w:t xml:space="preserve">: </w:t>
      </w:r>
      <w:r w:rsidRPr="00402246">
        <w:rPr>
          <w:rFonts w:cstheme="minorHAnsi"/>
        </w:rPr>
        <w:t>As part of the ADDO program, TFDA regulations specifically allow ADDOs to sell a limited list of certain Part I (prescription only) medicines, such as antibiotics. All Part I items on the tracer list were approved for sal</w:t>
      </w:r>
      <w:r w:rsidR="00AA6FF8">
        <w:rPr>
          <w:rFonts w:cstheme="minorHAnsi"/>
        </w:rPr>
        <w:t>e in ADDOs, but not in the non-a</w:t>
      </w:r>
      <w:r w:rsidRPr="00402246">
        <w:rPr>
          <w:rFonts w:cstheme="minorHAnsi"/>
        </w:rPr>
        <w:t xml:space="preserve">ccredited shops. </w:t>
      </w:r>
      <w:r>
        <w:t>As expected, t</w:t>
      </w:r>
      <w:r w:rsidRPr="00D127FD">
        <w:t>he results show a larger increase in product availability in Singida</w:t>
      </w:r>
      <w:r>
        <w:t xml:space="preserve"> </w:t>
      </w:r>
      <w:r w:rsidRPr="00D127FD">
        <w:t xml:space="preserve">compared to Mara for Part I drugs. </w:t>
      </w:r>
      <w:r>
        <w:t xml:space="preserve"> </w:t>
      </w:r>
    </w:p>
    <w:p w:rsidR="006C3D8C" w:rsidRDefault="006C3D8C" w:rsidP="006C3D8C">
      <w:pPr>
        <w:pStyle w:val="NoSpacing"/>
        <w:keepNext/>
        <w:ind w:left="360"/>
      </w:pPr>
      <w:r w:rsidRPr="003C79C3">
        <w:rPr>
          <w:i/>
        </w:rPr>
        <w:t>Quality of dispensing services</w:t>
      </w:r>
      <w:r>
        <w:t>: U</w:t>
      </w:r>
      <w:r w:rsidRPr="00D127FD">
        <w:t xml:space="preserve">sing the mystery shopper </w:t>
      </w:r>
      <w:r>
        <w:t>technique,</w:t>
      </w:r>
      <w:r w:rsidRPr="00D127FD">
        <w:t xml:space="preserve"> </w:t>
      </w:r>
      <w:r>
        <w:t xml:space="preserve">we observed </w:t>
      </w:r>
      <w:r w:rsidRPr="00D127FD">
        <w:t xml:space="preserve">little difference between baseline and endline malaria treatment in Singida. </w:t>
      </w:r>
      <w:r w:rsidRPr="003C79C3">
        <w:rPr>
          <w:rFonts w:eastAsia="Times New Roman"/>
        </w:rPr>
        <w:t xml:space="preserve">Although not statistically significant, results show </w:t>
      </w:r>
      <w:r>
        <w:rPr>
          <w:rFonts w:eastAsia="Times New Roman"/>
        </w:rPr>
        <w:t>Singida experienced</w:t>
      </w:r>
      <w:r w:rsidRPr="003C79C3">
        <w:rPr>
          <w:rFonts w:eastAsia="Times New Roman"/>
        </w:rPr>
        <w:t xml:space="preserve"> some impro</w:t>
      </w:r>
      <w:r w:rsidR="00AA6FF8">
        <w:rPr>
          <w:rFonts w:eastAsia="Times New Roman"/>
        </w:rPr>
        <w:t>vement in the management of non</w:t>
      </w:r>
      <w:r w:rsidRPr="003C79C3">
        <w:rPr>
          <w:rFonts w:eastAsia="Times New Roman"/>
        </w:rPr>
        <w:t xml:space="preserve">bloody diarrhea, </w:t>
      </w:r>
      <w:r>
        <w:rPr>
          <w:rFonts w:eastAsia="Times New Roman"/>
        </w:rPr>
        <w:t xml:space="preserve">but </w:t>
      </w:r>
      <w:r w:rsidRPr="003C79C3">
        <w:rPr>
          <w:rFonts w:eastAsia="Times New Roman"/>
        </w:rPr>
        <w:t>practice</w:t>
      </w:r>
      <w:r>
        <w:rPr>
          <w:rFonts w:eastAsia="Times New Roman"/>
        </w:rPr>
        <w:t>s</w:t>
      </w:r>
      <w:r w:rsidRPr="003C79C3">
        <w:rPr>
          <w:rFonts w:eastAsia="Times New Roman"/>
        </w:rPr>
        <w:t xml:space="preserve"> still </w:t>
      </w:r>
      <w:r>
        <w:rPr>
          <w:rFonts w:eastAsia="Times New Roman"/>
        </w:rPr>
        <w:t>fall</w:t>
      </w:r>
      <w:r w:rsidRPr="003C79C3">
        <w:rPr>
          <w:rFonts w:eastAsia="Times New Roman"/>
        </w:rPr>
        <w:t xml:space="preserve"> far short of the expected standard of care. Further intervention in relation to case management is necessary.</w:t>
      </w:r>
      <w:r>
        <w:t xml:space="preserve"> </w:t>
      </w:r>
      <w:r w:rsidRPr="00D127FD">
        <w:t xml:space="preserve">Singida showed some significant improvements </w:t>
      </w:r>
      <w:r>
        <w:t>in t</w:t>
      </w:r>
      <w:r w:rsidRPr="00D127FD">
        <w:t>he quality of dispensing for both malaria and diarrhea compared to Mara.</w:t>
      </w:r>
      <w:r>
        <w:t xml:space="preserve"> </w:t>
      </w:r>
      <w:r w:rsidRPr="00D127FD">
        <w:t xml:space="preserve">For the uncomplicated malaria case scenario, </w:t>
      </w:r>
      <w:r>
        <w:t>Singida dispensers</w:t>
      </w:r>
      <w:r w:rsidRPr="00D127FD">
        <w:t xml:space="preserve"> </w:t>
      </w:r>
      <w:r>
        <w:t>improved</w:t>
      </w:r>
      <w:r w:rsidRPr="00D127FD">
        <w:t xml:space="preserve"> </w:t>
      </w:r>
      <w:r>
        <w:t>relative to all</w:t>
      </w:r>
      <w:r w:rsidRPr="00D127FD">
        <w:t xml:space="preserve"> indicators</w:t>
      </w:r>
      <w:r>
        <w:t>, and the d</w:t>
      </w:r>
      <w:r w:rsidRPr="00D127FD">
        <w:t>ifference was significant</w:t>
      </w:r>
      <w:r>
        <w:t xml:space="preserve"> when looking at</w:t>
      </w:r>
      <w:r w:rsidRPr="00D127FD">
        <w:t xml:space="preserve"> </w:t>
      </w:r>
      <w:r>
        <w:t>the following: a</w:t>
      </w:r>
      <w:r w:rsidRPr="00D127FD">
        <w:t>sking about symptoms, giving instructions on how to take the medications, and giving information on how to look for danger signs.</w:t>
      </w:r>
      <w:r>
        <w:t xml:space="preserve"> </w:t>
      </w:r>
      <w:r w:rsidR="00AA6FF8">
        <w:t>Similarly, for non</w:t>
      </w:r>
      <w:r w:rsidRPr="00D127FD">
        <w:t>bloody diarrhea, there was statistically significant</w:t>
      </w:r>
      <w:r>
        <w:t xml:space="preserve"> improvement</w:t>
      </w:r>
      <w:r w:rsidRPr="00D127FD">
        <w:t xml:space="preserve"> in Singida for giving instructions on how to take the medications and giving information on how to look for danger signs. </w:t>
      </w:r>
    </w:p>
    <w:p w:rsidR="00902DCE" w:rsidRDefault="00902DCE" w:rsidP="00902DCE">
      <w:pPr>
        <w:pStyle w:val="NoSpacing"/>
        <w:keepNext/>
        <w:ind w:left="720"/>
      </w:pPr>
    </w:p>
    <w:p w:rsidR="00902DCE" w:rsidRDefault="00902DCE" w:rsidP="00902DCE">
      <w:pPr>
        <w:pStyle w:val="NoSpacing"/>
        <w:keepNext/>
        <w:ind w:left="360"/>
      </w:pPr>
      <w:r w:rsidRPr="005C6691">
        <w:rPr>
          <w:i/>
        </w:rPr>
        <w:t>Drug prices</w:t>
      </w:r>
      <w:r>
        <w:t xml:space="preserve">: </w:t>
      </w:r>
      <w:r w:rsidRPr="00D127FD">
        <w:t>Median prices for the list of tracer items were lower in Mara</w:t>
      </w:r>
      <w:r>
        <w:t xml:space="preserve"> (control)</w:t>
      </w:r>
      <w:r w:rsidRPr="00D127FD">
        <w:t xml:space="preserve"> compared to Singida</w:t>
      </w:r>
      <w:r>
        <w:t xml:space="preserve"> (intervention). </w:t>
      </w:r>
      <w:r w:rsidRPr="00DA767D">
        <w:rPr>
          <w:rFonts w:cs="Times New Roman"/>
        </w:rPr>
        <w:t xml:space="preserve"> </w:t>
      </w:r>
      <w:r w:rsidRPr="00D127FD">
        <w:t>The price increases in Singida seem to support the assertion that after incurring significant expenses in renovations, training, and increased inventory, ADDO owners recoup some of their expenses by raising prices.</w:t>
      </w:r>
      <w:r>
        <w:t xml:space="preserve"> Prices need to be monitored periodically to determine if </w:t>
      </w:r>
      <w:r w:rsidR="001245A2">
        <w:t>prices in Singida</w:t>
      </w:r>
      <w:r>
        <w:t xml:space="preserve"> stabilize after costs of conversion have been recovered. In addition, comparison to an international benchmark needs to be periodically done. Based on the additional information, additional steps to stabilize or decrease prices may be warranted.</w:t>
      </w:r>
    </w:p>
    <w:p w:rsidR="00902DCE" w:rsidRPr="00DA767D" w:rsidRDefault="00902DCE" w:rsidP="00902DCE">
      <w:pPr>
        <w:spacing w:after="0" w:line="240" w:lineRule="auto"/>
        <w:rPr>
          <w:rFonts w:eastAsia="Times New Roman"/>
          <w:i/>
          <w:color w:val="993300"/>
        </w:rPr>
      </w:pPr>
    </w:p>
    <w:p w:rsidR="00902DCE" w:rsidRDefault="00902DCE" w:rsidP="001B4A38">
      <w:pPr>
        <w:pStyle w:val="NoSpacing"/>
        <w:numPr>
          <w:ilvl w:val="0"/>
          <w:numId w:val="27"/>
        </w:numPr>
        <w:ind w:left="360"/>
      </w:pPr>
      <w:r>
        <w:t>Is the decentralized approach cost-effective and w</w:t>
      </w:r>
      <w:r w:rsidRPr="00D127FD">
        <w:t xml:space="preserve">ere stakeholders satisfied with </w:t>
      </w:r>
      <w:r>
        <w:t>it</w:t>
      </w:r>
      <w:r w:rsidRPr="00D127FD">
        <w:t xml:space="preserve">? </w:t>
      </w:r>
      <w:r>
        <w:t>(</w:t>
      </w:r>
      <w:r w:rsidRPr="00D127FD">
        <w:t>Singida vs. Mtwara</w:t>
      </w:r>
      <w:r>
        <w:t>)</w:t>
      </w:r>
    </w:p>
    <w:p w:rsidR="00902DCE" w:rsidRDefault="00902DCE" w:rsidP="00902DCE">
      <w:pPr>
        <w:pStyle w:val="NoSpacing"/>
      </w:pPr>
    </w:p>
    <w:p w:rsidR="00902DCE" w:rsidRPr="00D127FD" w:rsidRDefault="00AA2552" w:rsidP="00902DCE">
      <w:pPr>
        <w:pStyle w:val="NoSpacing"/>
        <w:keepNext/>
        <w:ind w:left="360"/>
        <w:rPr>
          <w:rFonts w:eastAsia="Times New Roman"/>
        </w:rPr>
      </w:pPr>
      <w:r w:rsidRPr="00AA2552">
        <w:rPr>
          <w:rFonts w:cs="Arial"/>
          <w:i/>
        </w:rPr>
        <w:t>Cost-effectiveness</w:t>
      </w:r>
      <w:r>
        <w:rPr>
          <w:rFonts w:cs="Arial"/>
        </w:rPr>
        <w:t xml:space="preserve">: </w:t>
      </w:r>
      <w:r w:rsidR="00902DCE" w:rsidRPr="00D127FD">
        <w:rPr>
          <w:rFonts w:cs="Arial"/>
        </w:rPr>
        <w:t xml:space="preserve">While it took Tanzania </w:t>
      </w:r>
      <w:r w:rsidR="00902DCE">
        <w:rPr>
          <w:rFonts w:cs="Arial"/>
        </w:rPr>
        <w:t>6</w:t>
      </w:r>
      <w:r w:rsidR="00902DCE" w:rsidRPr="00D127FD">
        <w:rPr>
          <w:rFonts w:cs="Arial"/>
        </w:rPr>
        <w:t xml:space="preserve"> years to roll out the ADDO program in 4 regions using the original centralized implementation model, 10 more regions completed implementation within 3 years using the new decentralized approach</w:t>
      </w:r>
      <w:r w:rsidR="00902DCE" w:rsidRPr="00897BD0">
        <w:rPr>
          <w:rFonts w:ascii="Times New Roman" w:eastAsia="Times New Roman" w:hAnsi="Times New Roman"/>
          <w:snapToGrid w:val="0"/>
          <w:color w:val="000000"/>
          <w:w w:val="0"/>
          <w:u w:color="000000"/>
          <w:shd w:val="clear" w:color="000000" w:fill="FFFFFF" w:themeFill="background1"/>
        </w:rPr>
        <w:t xml:space="preserve">. </w:t>
      </w:r>
      <w:r w:rsidR="00902DCE" w:rsidRPr="00897BD0">
        <w:rPr>
          <w:rFonts w:eastAsia="Times New Roman"/>
        </w:rPr>
        <w:t>I</w:t>
      </w:r>
      <w:r w:rsidR="00902DCE" w:rsidRPr="00D127FD">
        <w:rPr>
          <w:rFonts w:eastAsia="Times New Roman"/>
        </w:rPr>
        <w:t xml:space="preserve">n addition, the decentralized implementation model resulted in </w:t>
      </w:r>
      <w:r w:rsidR="00DD387F">
        <w:rPr>
          <w:rFonts w:eastAsia="Times New Roman"/>
        </w:rPr>
        <w:t xml:space="preserve">an estimated 50% </w:t>
      </w:r>
      <w:r w:rsidR="00902DCE" w:rsidRPr="00D127FD">
        <w:rPr>
          <w:rFonts w:eastAsia="Times New Roman"/>
        </w:rPr>
        <w:t>reduction in rollout costs per district</w:t>
      </w:r>
      <w:r w:rsidR="00DD387F">
        <w:rPr>
          <w:rFonts w:eastAsia="Times New Roman"/>
        </w:rPr>
        <w:t>.</w:t>
      </w:r>
      <w:r w:rsidR="00902DCE" w:rsidRPr="00D127FD">
        <w:rPr>
          <w:rFonts w:eastAsia="Times New Roman"/>
        </w:rPr>
        <w:t xml:space="preserve"> </w:t>
      </w:r>
    </w:p>
    <w:p w:rsidR="00902DCE" w:rsidRDefault="00902DCE" w:rsidP="00902DCE">
      <w:pPr>
        <w:pStyle w:val="NoSpacing"/>
        <w:ind w:left="360"/>
        <w:rPr>
          <w:rFonts w:eastAsia="Times New Roman"/>
        </w:rPr>
      </w:pPr>
    </w:p>
    <w:p w:rsidR="00902DCE" w:rsidRDefault="00AA2552" w:rsidP="00902DCE">
      <w:pPr>
        <w:pStyle w:val="NoSpacing"/>
        <w:ind w:left="360"/>
        <w:rPr>
          <w:rFonts w:eastAsia="Times New Roman"/>
        </w:rPr>
      </w:pPr>
      <w:r w:rsidRPr="00AA2552">
        <w:rPr>
          <w:rFonts w:eastAsia="Times New Roman"/>
          <w:i/>
        </w:rPr>
        <w:t>Stakeholder satisfaction</w:t>
      </w:r>
      <w:r>
        <w:rPr>
          <w:rFonts w:eastAsia="Times New Roman"/>
        </w:rPr>
        <w:t xml:space="preserve">: </w:t>
      </w:r>
      <w:r w:rsidR="00902DCE">
        <w:rPr>
          <w:rFonts w:eastAsia="Times New Roman"/>
        </w:rPr>
        <w:t xml:space="preserve">In general, stakeholders under both the centralized and decentralized models expressed satisfaction. </w:t>
      </w:r>
      <w:r w:rsidR="00902DCE" w:rsidRPr="00D127FD">
        <w:rPr>
          <w:rFonts w:eastAsia="Times New Roman"/>
        </w:rPr>
        <w:t>In Singida</w:t>
      </w:r>
      <w:r w:rsidR="00FD3692">
        <w:rPr>
          <w:rFonts w:eastAsia="Times New Roman"/>
        </w:rPr>
        <w:t xml:space="preserve"> and Mtwara</w:t>
      </w:r>
      <w:r w:rsidR="00902DCE" w:rsidRPr="00D127FD">
        <w:rPr>
          <w:rFonts w:eastAsia="Times New Roman"/>
        </w:rPr>
        <w:t xml:space="preserve">, </w:t>
      </w:r>
      <w:r w:rsidR="00FD3692">
        <w:rPr>
          <w:rFonts w:eastAsia="Times New Roman"/>
        </w:rPr>
        <w:t>almost all</w:t>
      </w:r>
      <w:r w:rsidR="00902DCE" w:rsidRPr="00D127FD">
        <w:rPr>
          <w:rFonts w:eastAsia="Times New Roman"/>
        </w:rPr>
        <w:t xml:space="preserve"> owners thought the money </w:t>
      </w:r>
      <w:r w:rsidR="00FD3692">
        <w:rPr>
          <w:rFonts w:eastAsia="Times New Roman"/>
        </w:rPr>
        <w:t xml:space="preserve">they </w:t>
      </w:r>
      <w:r w:rsidR="00902DCE" w:rsidRPr="00D127FD">
        <w:rPr>
          <w:rFonts w:eastAsia="Times New Roman"/>
        </w:rPr>
        <w:t xml:space="preserve">spent was </w:t>
      </w:r>
      <w:r w:rsidR="00FD3692">
        <w:rPr>
          <w:rFonts w:eastAsia="Times New Roman"/>
        </w:rPr>
        <w:t>worthwhile</w:t>
      </w:r>
      <w:r w:rsidR="00902DCE" w:rsidRPr="00D127FD">
        <w:rPr>
          <w:rFonts w:eastAsia="Times New Roman"/>
        </w:rPr>
        <w:t xml:space="preserve">. </w:t>
      </w:r>
      <w:r w:rsidR="00FD3692">
        <w:rPr>
          <w:rFonts w:eastAsia="Times New Roman"/>
        </w:rPr>
        <w:t>Over</w:t>
      </w:r>
      <w:r w:rsidR="00902DCE" w:rsidRPr="00D127FD">
        <w:rPr>
          <w:rFonts w:eastAsia="Times New Roman"/>
        </w:rPr>
        <w:t xml:space="preserve"> 60% of owners and dispensers in seven of nine districts in Singida reported good communication with TFDA and district authorities</w:t>
      </w:r>
      <w:r w:rsidR="00FD3692">
        <w:rPr>
          <w:rFonts w:eastAsia="Times New Roman"/>
        </w:rPr>
        <w:t>; however,</w:t>
      </w:r>
      <w:r w:rsidR="00902DCE" w:rsidRPr="00D127FD">
        <w:rPr>
          <w:rFonts w:eastAsia="Times New Roman"/>
        </w:rPr>
        <w:t xml:space="preserve"> over 80% in the other two districts did not get regular feedback.</w:t>
      </w:r>
      <w:r w:rsidR="00902DCE" w:rsidRPr="00D127FD">
        <w:t xml:space="preserve"> </w:t>
      </w:r>
      <w:r w:rsidR="00902DCE" w:rsidRPr="00D127FD">
        <w:rPr>
          <w:rFonts w:eastAsia="Times New Roman"/>
        </w:rPr>
        <w:t xml:space="preserve">All of the respondents in Mtwara felt that they received adequate financial and technical support from the central level during implementation. This </w:t>
      </w:r>
      <w:r w:rsidR="00902DCE">
        <w:rPr>
          <w:rFonts w:eastAsia="Times New Roman"/>
        </w:rPr>
        <w:t>indicates</w:t>
      </w:r>
      <w:r w:rsidR="00902DCE" w:rsidRPr="00D127FD">
        <w:rPr>
          <w:rFonts w:eastAsia="Times New Roman"/>
        </w:rPr>
        <w:t xml:space="preserve"> the need </w:t>
      </w:r>
      <w:r w:rsidR="00902DCE">
        <w:rPr>
          <w:rFonts w:eastAsia="Times New Roman"/>
        </w:rPr>
        <w:t>to</w:t>
      </w:r>
      <w:r w:rsidR="00902DCE" w:rsidRPr="00D127FD">
        <w:rPr>
          <w:rFonts w:eastAsia="Times New Roman"/>
        </w:rPr>
        <w:t xml:space="preserve"> pay more attention to communication under the decentralized implementation approach.</w:t>
      </w:r>
    </w:p>
    <w:p w:rsidR="00902DCE" w:rsidRPr="00D127FD" w:rsidRDefault="00902DCE" w:rsidP="00902DCE">
      <w:pPr>
        <w:pStyle w:val="NoSpacing"/>
      </w:pPr>
    </w:p>
    <w:p w:rsidR="00902DCE" w:rsidRDefault="00902DCE" w:rsidP="001B4A38">
      <w:pPr>
        <w:pStyle w:val="NoSpacing"/>
        <w:keepNext/>
        <w:numPr>
          <w:ilvl w:val="0"/>
          <w:numId w:val="34"/>
        </w:numPr>
        <w:ind w:left="360"/>
      </w:pPr>
      <w:r w:rsidRPr="00D127FD">
        <w:t>What broader efforts will help ensure scalability?</w:t>
      </w:r>
    </w:p>
    <w:p w:rsidR="00902DCE" w:rsidRPr="00D127FD" w:rsidRDefault="00902DCE" w:rsidP="00AA2552">
      <w:pPr>
        <w:pStyle w:val="NoSpacing"/>
        <w:keepNext/>
      </w:pPr>
    </w:p>
    <w:p w:rsidR="00902DCE" w:rsidRPr="00E83093" w:rsidRDefault="00902DCE" w:rsidP="00AA2552">
      <w:pPr>
        <w:pStyle w:val="NoSpacing"/>
        <w:keepNext/>
        <w:ind w:left="360"/>
        <w:rPr>
          <w:rFonts w:eastAsia="Times New Roman"/>
          <w:i/>
          <w:color w:val="993300"/>
        </w:rPr>
      </w:pPr>
      <w:r w:rsidRPr="00E83093">
        <w:rPr>
          <w:i/>
        </w:rPr>
        <w:t xml:space="preserve">Local inspection systems: </w:t>
      </w:r>
      <w:r w:rsidRPr="00D127FD">
        <w:t>One of the key components of the ADDO program is a decentralized regulatory system. Owners were asked to report how often they were inspected</w:t>
      </w:r>
      <w:r>
        <w:t>,</w:t>
      </w:r>
      <w:r w:rsidRPr="00D127FD">
        <w:t xml:space="preserve"> and </w:t>
      </w:r>
      <w:r>
        <w:t xml:space="preserve">we verified </w:t>
      </w:r>
      <w:r w:rsidRPr="00D127FD">
        <w:t xml:space="preserve">this information by crosschecking the </w:t>
      </w:r>
      <w:r w:rsidRPr="00E83093">
        <w:rPr>
          <w:rFonts w:ascii="Calibri" w:eastAsia="Calibri" w:hAnsi="Calibri" w:cs="Times New Roman"/>
        </w:rPr>
        <w:t xml:space="preserve">book in which inspectors are required to record their visits and findings. A majority of ADDOs (72% for Ruvuma and </w:t>
      </w:r>
      <w:r w:rsidRPr="00E83093">
        <w:rPr>
          <w:rFonts w:ascii="Calibri" w:eastAsia="Calibri" w:hAnsi="Calibri" w:cs="Times New Roman"/>
        </w:rPr>
        <w:lastRenderedPageBreak/>
        <w:t>52% for Mtwara) were inspected within the 12-month period prior to the survey and less than 10% had never been inspected at all</w:t>
      </w:r>
      <w:r w:rsidR="00292822">
        <w:rPr>
          <w:rFonts w:ascii="Calibri" w:eastAsia="Calibri" w:hAnsi="Calibri" w:cs="Times New Roman"/>
        </w:rPr>
        <w:t xml:space="preserve">. </w:t>
      </w:r>
      <w:r w:rsidRPr="00E83093">
        <w:rPr>
          <w:rFonts w:ascii="Calibri" w:eastAsia="Calibri" w:hAnsi="Calibri" w:cs="Times New Roman"/>
        </w:rPr>
        <w:t>The fact that inspection has been ongoing since program rollout in both regions seems to indicate that this component is sustainable. It will need ongoing nurturing and monitoring, however.</w:t>
      </w:r>
    </w:p>
    <w:p w:rsidR="00902DCE" w:rsidRPr="00D127FD" w:rsidRDefault="00902DCE" w:rsidP="00902DCE">
      <w:pPr>
        <w:pStyle w:val="NoSpacing"/>
      </w:pPr>
    </w:p>
    <w:p w:rsidR="00902DCE" w:rsidRPr="00D127FD" w:rsidRDefault="00902DCE" w:rsidP="00902DCE">
      <w:pPr>
        <w:pStyle w:val="NoSpacing"/>
        <w:ind w:left="360"/>
      </w:pPr>
      <w:r w:rsidRPr="005035AD">
        <w:rPr>
          <w:i/>
          <w:iCs/>
        </w:rPr>
        <w:t>Institutionalization of ADDOs</w:t>
      </w:r>
      <w:r>
        <w:rPr>
          <w:iCs/>
        </w:rPr>
        <w:t xml:space="preserve">: </w:t>
      </w:r>
      <w:r w:rsidRPr="00D127FD">
        <w:t xml:space="preserve">One of the critical signs of institutionalization is inclusion of the ADDO program in the local government’s budgetary process. In </w:t>
      </w:r>
      <w:r w:rsidR="00292822">
        <w:t>5</w:t>
      </w:r>
      <w:r w:rsidR="00292822" w:rsidRPr="00D127FD">
        <w:t xml:space="preserve"> </w:t>
      </w:r>
      <w:r w:rsidRPr="00D127FD">
        <w:t>regions, 23 of 25 districts included ADDO activities in their 2008–2011 health budgets. At the central level, Tanzania strengthened the ADDOs</w:t>
      </w:r>
      <w:r>
        <w:t>’</w:t>
      </w:r>
      <w:r w:rsidRPr="00D127FD">
        <w:t xml:space="preserve"> place in the country’s health system through a number of policy and regulatory changes</w:t>
      </w:r>
      <w:r w:rsidR="00292822">
        <w:t xml:space="preserve"> related to national health insurance, malaria treatment, and child health interventions.</w:t>
      </w:r>
    </w:p>
    <w:p w:rsidR="00902DCE" w:rsidRDefault="00902DCE" w:rsidP="00902DCE">
      <w:pPr>
        <w:pStyle w:val="NoSpacing"/>
        <w:rPr>
          <w:b/>
        </w:rPr>
      </w:pPr>
    </w:p>
    <w:p w:rsidR="00902DCE" w:rsidRDefault="00902DCE" w:rsidP="006300EC">
      <w:pPr>
        <w:pStyle w:val="H20"/>
        <w:spacing w:line="240" w:lineRule="auto"/>
      </w:pPr>
      <w:bookmarkStart w:id="70" w:name="_Toc310350417"/>
      <w:r w:rsidRPr="006401F8">
        <w:t>S</w:t>
      </w:r>
      <w:r w:rsidRPr="00425C33">
        <w:t>ustainability</w:t>
      </w:r>
      <w:r w:rsidRPr="00D127FD">
        <w:t xml:space="preserve"> </w:t>
      </w:r>
      <w:r>
        <w:t>of the ADDO initiative in Ruvuma and Mtwara</w:t>
      </w:r>
      <w:bookmarkEnd w:id="70"/>
      <w:r>
        <w:t xml:space="preserve"> </w:t>
      </w:r>
    </w:p>
    <w:p w:rsidR="00902DCE" w:rsidRPr="00D127FD" w:rsidRDefault="00902DCE" w:rsidP="00902DCE">
      <w:pPr>
        <w:pStyle w:val="NoSpacing"/>
        <w:rPr>
          <w:color w:val="000000" w:themeColor="text1"/>
        </w:rPr>
      </w:pPr>
    </w:p>
    <w:p w:rsidR="00902DCE" w:rsidRDefault="00902DCE" w:rsidP="001B4A38">
      <w:pPr>
        <w:pStyle w:val="NoSpacing"/>
        <w:numPr>
          <w:ilvl w:val="0"/>
          <w:numId w:val="27"/>
        </w:numPr>
        <w:ind w:left="360"/>
      </w:pPr>
      <w:r w:rsidRPr="00D127FD">
        <w:t>Can the ADDO program improvements be sustained beyond one year</w:t>
      </w:r>
      <w:r>
        <w:t xml:space="preserve"> </w:t>
      </w:r>
      <w:r w:rsidR="00BF39E7">
        <w:t>(</w:t>
      </w:r>
      <w:r>
        <w:t>Ruvuma and Mtwara)</w:t>
      </w:r>
      <w:r w:rsidRPr="00D127FD">
        <w:t>?</w:t>
      </w:r>
    </w:p>
    <w:p w:rsidR="00902DCE" w:rsidRPr="00D80395" w:rsidRDefault="00902DCE" w:rsidP="00902DCE">
      <w:pPr>
        <w:pStyle w:val="NoSpacing"/>
      </w:pPr>
    </w:p>
    <w:p w:rsidR="00F910BB" w:rsidRPr="00D127FD" w:rsidRDefault="00902DCE" w:rsidP="00F910BB">
      <w:pPr>
        <w:pStyle w:val="NoSpacing"/>
        <w:ind w:left="360"/>
        <w:rPr>
          <w:rFonts w:eastAsia="Times New Roman"/>
        </w:rPr>
      </w:pPr>
      <w:r w:rsidRPr="005042A3">
        <w:rPr>
          <w:i/>
        </w:rPr>
        <w:t>Availability</w:t>
      </w:r>
      <w:r>
        <w:t xml:space="preserve">: </w:t>
      </w:r>
      <w:r w:rsidR="00F910BB">
        <w:t>F</w:t>
      </w:r>
      <w:r w:rsidRPr="00D127FD">
        <w:rPr>
          <w:rFonts w:eastAsia="Times New Roman" w:cs="Arial"/>
        </w:rPr>
        <w:t xml:space="preserve">indings </w:t>
      </w:r>
      <w:r w:rsidR="00BF39E7">
        <w:rPr>
          <w:rFonts w:eastAsia="Times New Roman" w:cs="Arial"/>
        </w:rPr>
        <w:t xml:space="preserve">of a tracer list of essential medicines </w:t>
      </w:r>
      <w:r w:rsidRPr="00D127FD">
        <w:rPr>
          <w:rFonts w:eastAsia="Times New Roman" w:cs="Arial"/>
        </w:rPr>
        <w:t xml:space="preserve">indicate that increased availability achieved during the ADDO program </w:t>
      </w:r>
      <w:r w:rsidR="00BF39E7">
        <w:rPr>
          <w:rFonts w:eastAsia="Times New Roman" w:cs="Arial"/>
        </w:rPr>
        <w:t>in 2004 was</w:t>
      </w:r>
      <w:r w:rsidRPr="00D127FD">
        <w:rPr>
          <w:rFonts w:eastAsia="Times New Roman" w:cs="Arial"/>
        </w:rPr>
        <w:t xml:space="preserve"> sustained</w:t>
      </w:r>
      <w:r w:rsidR="00BF39E7">
        <w:rPr>
          <w:rFonts w:eastAsia="Times New Roman" w:cs="Arial"/>
        </w:rPr>
        <w:t xml:space="preserve"> until 2010</w:t>
      </w:r>
      <w:r w:rsidRPr="00D127FD">
        <w:rPr>
          <w:rFonts w:eastAsia="Times New Roman" w:cs="Arial"/>
        </w:rPr>
        <w:t>.</w:t>
      </w:r>
      <w:r w:rsidR="00F910BB" w:rsidRPr="00F910BB">
        <w:rPr>
          <w:rFonts w:eastAsia="Times New Roman"/>
        </w:rPr>
        <w:t xml:space="preserve"> </w:t>
      </w:r>
      <w:r w:rsidR="00F910BB" w:rsidRPr="00D127FD">
        <w:rPr>
          <w:rFonts w:eastAsia="Times New Roman"/>
        </w:rPr>
        <w:t xml:space="preserve">Before the ADDO program was implemented in Ruvuma region, there were no wholesalers in the region. </w:t>
      </w:r>
      <w:r w:rsidR="00F910BB">
        <w:rPr>
          <w:rFonts w:eastAsia="Times New Roman"/>
        </w:rPr>
        <w:t xml:space="preserve">Ruvuma </w:t>
      </w:r>
      <w:r w:rsidR="00F910BB" w:rsidRPr="00D127FD">
        <w:rPr>
          <w:rFonts w:eastAsia="Times New Roman"/>
        </w:rPr>
        <w:t xml:space="preserve">now </w:t>
      </w:r>
      <w:r w:rsidR="00F910BB">
        <w:rPr>
          <w:rFonts w:eastAsia="Times New Roman"/>
        </w:rPr>
        <w:t xml:space="preserve">has </w:t>
      </w:r>
      <w:r w:rsidR="00F910BB" w:rsidRPr="00D127FD">
        <w:rPr>
          <w:rFonts w:eastAsia="Times New Roman"/>
        </w:rPr>
        <w:t>both wholesalers and ADDO-restricted wholesalers</w:t>
      </w:r>
      <w:r w:rsidR="00F910BB">
        <w:rPr>
          <w:rFonts w:eastAsia="Times New Roman"/>
        </w:rPr>
        <w:t>,</w:t>
      </w:r>
      <w:r w:rsidR="00F910BB" w:rsidRPr="00D127FD">
        <w:rPr>
          <w:rStyle w:val="FootnoteReference"/>
          <w:rFonts w:eastAsia="Times New Roman"/>
        </w:rPr>
        <w:footnoteReference w:id="17"/>
      </w:r>
      <w:r w:rsidR="00F910BB" w:rsidRPr="00D127FD">
        <w:rPr>
          <w:rFonts w:eastAsia="Times New Roman"/>
        </w:rPr>
        <w:t xml:space="preserve"> </w:t>
      </w:r>
      <w:r w:rsidR="00F910BB">
        <w:rPr>
          <w:rFonts w:eastAsia="Times New Roman"/>
        </w:rPr>
        <w:t>which also opened</w:t>
      </w:r>
      <w:r w:rsidR="00F910BB" w:rsidRPr="00D127FD">
        <w:rPr>
          <w:rFonts w:eastAsia="Times New Roman"/>
        </w:rPr>
        <w:t xml:space="preserve"> in other ADDO-implemented regions (</w:t>
      </w:r>
      <w:r w:rsidR="00F910BB">
        <w:rPr>
          <w:rFonts w:eastAsia="Times New Roman"/>
        </w:rPr>
        <w:t xml:space="preserve">although </w:t>
      </w:r>
      <w:r w:rsidR="00F910BB" w:rsidRPr="00D127FD">
        <w:rPr>
          <w:rFonts w:eastAsia="Times New Roman"/>
        </w:rPr>
        <w:t>Mtwara has no ADDO-restricted wholesaler at present). Over 90% of ADDOs in Ruvuma and Mtwara bought their medicines from wholesale pharmacies and 18% in Ruvuma used an ADDO-restricted wholesaler. Although supply options for ADDOs have improved significantly since 2004, efforts are needed to further improve product availability at the shops.</w:t>
      </w:r>
    </w:p>
    <w:p w:rsidR="00902DCE" w:rsidRPr="005042A3" w:rsidRDefault="00902DCE" w:rsidP="00902DCE">
      <w:pPr>
        <w:pStyle w:val="NoSpacing"/>
      </w:pPr>
    </w:p>
    <w:p w:rsidR="00902DCE" w:rsidRDefault="00902DCE" w:rsidP="00902DCE">
      <w:pPr>
        <w:pStyle w:val="NoSpacing"/>
        <w:ind w:left="360"/>
      </w:pPr>
      <w:r w:rsidRPr="005042A3">
        <w:rPr>
          <w:i/>
        </w:rPr>
        <w:t>Quality of dispensing services</w:t>
      </w:r>
      <w:r>
        <w:t xml:space="preserve">: </w:t>
      </w:r>
      <w:r w:rsidRPr="00D127FD">
        <w:rPr>
          <w:rFonts w:eastAsia="Times New Roman"/>
        </w:rPr>
        <w:t>In general, the quality of pharmaceutical services delivered by ADDO</w:t>
      </w:r>
      <w:r>
        <w:rPr>
          <w:rFonts w:eastAsia="Times New Roman"/>
        </w:rPr>
        <w:t xml:space="preserve"> dispensers</w:t>
      </w:r>
      <w:r w:rsidRPr="00D127FD">
        <w:rPr>
          <w:rFonts w:eastAsia="Times New Roman"/>
        </w:rPr>
        <w:t xml:space="preserve"> in Ruvuma was maintained and for some indicators</w:t>
      </w:r>
      <w:r>
        <w:rPr>
          <w:rFonts w:eastAsia="Times New Roman"/>
        </w:rPr>
        <w:t>,</w:t>
      </w:r>
      <w:r w:rsidRPr="00D127FD">
        <w:rPr>
          <w:rFonts w:eastAsia="Times New Roman"/>
        </w:rPr>
        <w:t xml:space="preserve"> even improved. For example, the percentage of encounters where the customer received malaria treatment according to standard treatment guidelines </w:t>
      </w:r>
      <w:r>
        <w:rPr>
          <w:rFonts w:eastAsia="Times New Roman"/>
        </w:rPr>
        <w:t>has risen</w:t>
      </w:r>
      <w:r w:rsidRPr="00D127FD">
        <w:rPr>
          <w:rFonts w:eastAsia="Times New Roman"/>
        </w:rPr>
        <w:t xml:space="preserve"> dramatically since the post-implementation evaluation. </w:t>
      </w:r>
      <w:r w:rsidR="000C072F">
        <w:rPr>
          <w:rFonts w:eastAsia="Times New Roman"/>
        </w:rPr>
        <w:t xml:space="preserve">Fewer dispensers referred cases for uncomplicated malaria in 2010, which is a sign of knowledge and confidence. </w:t>
      </w:r>
      <w:r w:rsidRPr="00D127FD">
        <w:rPr>
          <w:rFonts w:eastAsia="Times New Roman"/>
        </w:rPr>
        <w:t xml:space="preserve">On the other hand, </w:t>
      </w:r>
      <w:r>
        <w:rPr>
          <w:rFonts w:eastAsia="Times New Roman"/>
        </w:rPr>
        <w:t>case management</w:t>
      </w:r>
      <w:r w:rsidRPr="00D127FD">
        <w:rPr>
          <w:rFonts w:eastAsia="Times New Roman"/>
        </w:rPr>
        <w:t xml:space="preserve"> indicators for uncomplicated malaria were inconsistent</w:t>
      </w:r>
      <w:r>
        <w:rPr>
          <w:rFonts w:eastAsia="Times New Roman"/>
        </w:rPr>
        <w:t xml:space="preserve">. </w:t>
      </w:r>
      <w:r w:rsidRPr="00D127FD">
        <w:rPr>
          <w:rFonts w:eastAsia="Times New Roman"/>
        </w:rPr>
        <w:t xml:space="preserve">Further improvements will require additional investments </w:t>
      </w:r>
      <w:r>
        <w:rPr>
          <w:rFonts w:eastAsia="Times New Roman"/>
        </w:rPr>
        <w:t>because</w:t>
      </w:r>
      <w:r w:rsidRPr="00D127FD">
        <w:rPr>
          <w:rFonts w:eastAsia="Times New Roman"/>
        </w:rPr>
        <w:t xml:space="preserve"> anecdotal evidence suggests that other factors beyond ADDO dispensing skills, such as physician prescribing practices, may contribute to the problem</w:t>
      </w:r>
    </w:p>
    <w:p w:rsidR="00902DCE" w:rsidRDefault="00902DCE" w:rsidP="00902DCE">
      <w:pPr>
        <w:pStyle w:val="NoSpacing"/>
        <w:ind w:left="360"/>
        <w:rPr>
          <w:i/>
        </w:rPr>
      </w:pPr>
    </w:p>
    <w:p w:rsidR="00902DCE" w:rsidRPr="00D127FD" w:rsidRDefault="00902DCE" w:rsidP="00902DCE">
      <w:pPr>
        <w:pStyle w:val="NoSpacing"/>
        <w:ind w:left="360"/>
      </w:pPr>
      <w:r w:rsidRPr="005042A3">
        <w:rPr>
          <w:i/>
        </w:rPr>
        <w:t>Drug prices</w:t>
      </w:r>
      <w:r>
        <w:t xml:space="preserve">: To be able to compare prices over the years that the ADDOs have operated in Ruvuma, we compared prices of tracer products to an average price in MSH’s </w:t>
      </w:r>
      <w:r>
        <w:rPr>
          <w:i/>
        </w:rPr>
        <w:t>International Drug Price Indicator Guide</w:t>
      </w:r>
      <w:r>
        <w:t>, which is a proxy for the market price at that time. Ruvuma prices did not rise after ADDOs were introduced, but were higher in 2010 relative to the IPG prices.</w:t>
      </w:r>
    </w:p>
    <w:p w:rsidR="00902DCE" w:rsidRPr="00D127FD" w:rsidRDefault="00902DCE" w:rsidP="00902DCE">
      <w:pPr>
        <w:pStyle w:val="NoSpacing"/>
      </w:pPr>
    </w:p>
    <w:p w:rsidR="00902DCE" w:rsidRDefault="00902DCE" w:rsidP="001B4A38">
      <w:pPr>
        <w:pStyle w:val="NoSpacing"/>
        <w:numPr>
          <w:ilvl w:val="0"/>
          <w:numId w:val="33"/>
        </w:numPr>
        <w:ind w:left="360"/>
      </w:pPr>
      <w:r>
        <w:t>Are ADDOs in profitable (Ruvuma and Mtwara)?</w:t>
      </w:r>
    </w:p>
    <w:p w:rsidR="00902DCE" w:rsidRDefault="00902DCE" w:rsidP="00902DCE">
      <w:pPr>
        <w:pStyle w:val="NoSpacing"/>
      </w:pPr>
    </w:p>
    <w:p w:rsidR="00902DCE" w:rsidRDefault="00902DCE" w:rsidP="00902DCE">
      <w:pPr>
        <w:pStyle w:val="NoSpacing"/>
        <w:ind w:left="360"/>
        <w:rPr>
          <w:rFonts w:eastAsia="Times New Roman"/>
        </w:rPr>
      </w:pPr>
      <w:r w:rsidRPr="00D127FD">
        <w:rPr>
          <w:rFonts w:eastAsia="Times New Roman"/>
        </w:rPr>
        <w:t>At the time of the 2010</w:t>
      </w:r>
      <w:r>
        <w:rPr>
          <w:rFonts w:eastAsia="Times New Roman"/>
        </w:rPr>
        <w:t xml:space="preserve"> </w:t>
      </w:r>
      <w:r w:rsidRPr="00D127FD">
        <w:rPr>
          <w:rFonts w:eastAsia="Times New Roman"/>
        </w:rPr>
        <w:t xml:space="preserve">survey, </w:t>
      </w:r>
      <w:r w:rsidR="000C072F">
        <w:rPr>
          <w:rFonts w:eastAsia="Times New Roman"/>
        </w:rPr>
        <w:t>all</w:t>
      </w:r>
      <w:r w:rsidRPr="00D127FD">
        <w:rPr>
          <w:rFonts w:eastAsia="Times New Roman"/>
        </w:rPr>
        <w:t xml:space="preserve"> of the shops surveyed in Ruvuma reported making profit. Compared to 2004</w:t>
      </w:r>
      <w:r>
        <w:rPr>
          <w:rFonts w:eastAsia="Times New Roman"/>
        </w:rPr>
        <w:t>,</w:t>
      </w:r>
      <w:r w:rsidRPr="00D127FD">
        <w:rPr>
          <w:rFonts w:eastAsia="Times New Roman"/>
        </w:rPr>
        <w:t xml:space="preserve"> </w:t>
      </w:r>
      <w:r w:rsidR="000C072F">
        <w:rPr>
          <w:rFonts w:eastAsia="Times New Roman"/>
        </w:rPr>
        <w:t xml:space="preserve">the amount of profit had also increased. </w:t>
      </w:r>
      <w:r w:rsidR="00F910BB" w:rsidRPr="00D127FD">
        <w:rPr>
          <w:rFonts w:eastAsia="Times New Roman"/>
        </w:rPr>
        <w:t xml:space="preserve">It is noteworthy that the owners and dispensers who </w:t>
      </w:r>
      <w:r w:rsidR="00F910BB">
        <w:rPr>
          <w:rFonts w:eastAsia="Times New Roman"/>
        </w:rPr>
        <w:t>participated in a follow-up training in Ruvuma</w:t>
      </w:r>
      <w:r w:rsidR="00F910BB" w:rsidRPr="00D127FD">
        <w:rPr>
          <w:rFonts w:eastAsia="Times New Roman"/>
        </w:rPr>
        <w:t xml:space="preserve"> </w:t>
      </w:r>
      <w:r w:rsidR="00F910BB">
        <w:rPr>
          <w:rFonts w:eastAsia="Times New Roman"/>
        </w:rPr>
        <w:t xml:space="preserve">paid </w:t>
      </w:r>
      <w:r w:rsidR="00F910BB" w:rsidRPr="00D127FD">
        <w:rPr>
          <w:rFonts w:eastAsia="Times New Roman"/>
        </w:rPr>
        <w:t>almost entirely</w:t>
      </w:r>
      <w:r w:rsidR="00F910BB">
        <w:rPr>
          <w:rFonts w:eastAsia="Times New Roman"/>
        </w:rPr>
        <w:t xml:space="preserve"> for a follow-up</w:t>
      </w:r>
      <w:r w:rsidR="00F910BB" w:rsidRPr="00D127FD">
        <w:rPr>
          <w:rFonts w:eastAsia="Times New Roman"/>
        </w:rPr>
        <w:t xml:space="preserve"> training </w:t>
      </w:r>
      <w:r w:rsidR="00F910BB">
        <w:rPr>
          <w:rFonts w:eastAsia="Times New Roman"/>
        </w:rPr>
        <w:t xml:space="preserve">through fees; whereas during the pilot, the </w:t>
      </w:r>
      <w:r w:rsidR="00CA6ED0">
        <w:rPr>
          <w:rFonts w:eastAsia="Times New Roman"/>
        </w:rPr>
        <w:t>SEAM Program covered all costs.</w:t>
      </w:r>
    </w:p>
    <w:p w:rsidR="00902DCE" w:rsidRDefault="00902DCE" w:rsidP="00902DCE">
      <w:pPr>
        <w:pStyle w:val="NoSpacing"/>
      </w:pPr>
    </w:p>
    <w:p w:rsidR="00902DCE" w:rsidRDefault="001B10ED" w:rsidP="001B4A38">
      <w:pPr>
        <w:pStyle w:val="NoSpacing"/>
        <w:numPr>
          <w:ilvl w:val="0"/>
          <w:numId w:val="34"/>
        </w:numPr>
        <w:ind w:left="360"/>
      </w:pPr>
      <w:r>
        <w:t>Do ADDOs</w:t>
      </w:r>
      <w:r w:rsidR="00902DCE">
        <w:t xml:space="preserve"> satisfy community needs over time (Ruvuma, Mtwara, and Singida)</w:t>
      </w:r>
      <w:r w:rsidR="00902DCE" w:rsidRPr="00D127FD">
        <w:t>?</w:t>
      </w:r>
    </w:p>
    <w:p w:rsidR="00902DCE" w:rsidRPr="00D127FD" w:rsidRDefault="00902DCE" w:rsidP="00902DCE">
      <w:pPr>
        <w:pStyle w:val="NoSpacing"/>
      </w:pPr>
    </w:p>
    <w:p w:rsidR="00902DCE" w:rsidRDefault="00902DCE" w:rsidP="00902DCE">
      <w:pPr>
        <w:pStyle w:val="NoSpacing"/>
        <w:ind w:left="360"/>
        <w:rPr>
          <w:rFonts w:eastAsia="Times New Roman"/>
        </w:rPr>
      </w:pPr>
      <w:r w:rsidRPr="00D127FD">
        <w:rPr>
          <w:rFonts w:eastAsia="Times New Roman"/>
        </w:rPr>
        <w:lastRenderedPageBreak/>
        <w:t xml:space="preserve">In Ruvuma, an area that had the ADDO program running for over </w:t>
      </w:r>
      <w:r>
        <w:rPr>
          <w:rFonts w:eastAsia="Times New Roman"/>
        </w:rPr>
        <w:t>seven</w:t>
      </w:r>
      <w:r w:rsidRPr="00D127FD">
        <w:rPr>
          <w:rFonts w:eastAsia="Times New Roman"/>
        </w:rPr>
        <w:t xml:space="preserve"> years, 86% of respondents to the household survey reported that they routinely obtained most of their medicines from ADDOs. In Singida, this figure was 85% at both baseline and endline. In Mara</w:t>
      </w:r>
      <w:r>
        <w:rPr>
          <w:rFonts w:eastAsia="Times New Roman"/>
        </w:rPr>
        <w:t>,</w:t>
      </w:r>
      <w:r w:rsidRPr="00D127FD">
        <w:rPr>
          <w:rFonts w:eastAsia="Times New Roman"/>
        </w:rPr>
        <w:t xml:space="preserve"> this figure was 79</w:t>
      </w:r>
      <w:r>
        <w:rPr>
          <w:rFonts w:eastAsia="Times New Roman"/>
        </w:rPr>
        <w:t>%</w:t>
      </w:r>
      <w:r w:rsidRPr="00D127FD">
        <w:rPr>
          <w:rFonts w:eastAsia="Times New Roman"/>
        </w:rPr>
        <w:t xml:space="preserve"> and 94%, respectively. Households in Ruvuma chose ADDOs because 79% felt that the dispensers in ADDOs were knowledgeable. </w:t>
      </w:r>
    </w:p>
    <w:p w:rsidR="00902DCE" w:rsidRDefault="00902DCE" w:rsidP="00902DCE">
      <w:pPr>
        <w:pStyle w:val="NoSpacing"/>
        <w:rPr>
          <w:b/>
        </w:rPr>
      </w:pPr>
    </w:p>
    <w:p w:rsidR="00902DCE" w:rsidRDefault="00902DCE" w:rsidP="006300EC">
      <w:pPr>
        <w:pStyle w:val="H20"/>
      </w:pPr>
      <w:bookmarkStart w:id="71" w:name="_Toc310350418"/>
      <w:r>
        <w:t>T</w:t>
      </w:r>
      <w:r w:rsidRPr="00425C33">
        <w:t>ransferability</w:t>
      </w:r>
      <w:r w:rsidRPr="00D127FD">
        <w:t xml:space="preserve"> </w:t>
      </w:r>
      <w:r>
        <w:t>of an accredited drug seller program to Uganda</w:t>
      </w:r>
      <w:bookmarkEnd w:id="71"/>
    </w:p>
    <w:p w:rsidR="00902DCE" w:rsidRDefault="00902DCE" w:rsidP="001B4A38">
      <w:pPr>
        <w:pStyle w:val="NoSpacing"/>
        <w:numPr>
          <w:ilvl w:val="0"/>
          <w:numId w:val="28"/>
        </w:numPr>
        <w:ind w:left="360"/>
      </w:pPr>
      <w:r>
        <w:t>Was Tanzania’s ADDO model effectively adapted and replicated for Ugandan context and needs?</w:t>
      </w:r>
    </w:p>
    <w:p w:rsidR="00902DCE" w:rsidRDefault="00902DCE" w:rsidP="00902DCE">
      <w:pPr>
        <w:pStyle w:val="NoSpacing"/>
        <w:ind w:left="360"/>
        <w:rPr>
          <w:rFonts w:eastAsia="Times New Roman"/>
        </w:rPr>
      </w:pPr>
    </w:p>
    <w:p w:rsidR="00902DCE" w:rsidRDefault="00902DCE" w:rsidP="00902DCE">
      <w:pPr>
        <w:pStyle w:val="NoSpacing"/>
        <w:ind w:left="360"/>
        <w:rPr>
          <w:rFonts w:eastAsia="Times New Roman"/>
        </w:rPr>
      </w:pPr>
      <w:r w:rsidRPr="00D127FD">
        <w:rPr>
          <w:rFonts w:eastAsia="Times New Roman"/>
        </w:rPr>
        <w:t>At the end of the pilot, 73 Class C drug shops</w:t>
      </w:r>
      <w:r>
        <w:rPr>
          <w:rFonts w:eastAsia="Times New Roman"/>
        </w:rPr>
        <w:t xml:space="preserve"> </w:t>
      </w:r>
      <w:r w:rsidRPr="00D127FD">
        <w:rPr>
          <w:rFonts w:eastAsia="Times New Roman"/>
        </w:rPr>
        <w:t xml:space="preserve">were accredited to operate as ADS. A total of 246 drug sellers and 82 owners were trained in proper dispensing and business skills. </w:t>
      </w:r>
      <w:r>
        <w:rPr>
          <w:rFonts w:eastAsia="Times New Roman"/>
        </w:rPr>
        <w:t>To strengthen</w:t>
      </w:r>
      <w:r w:rsidRPr="00D127FD">
        <w:rPr>
          <w:rFonts w:eastAsia="Times New Roman"/>
        </w:rPr>
        <w:t xml:space="preserve"> the regulatory system for ADS, health assistants were trained as local monitors to report drug shop regulatory violations to NDA.</w:t>
      </w:r>
    </w:p>
    <w:p w:rsidR="00902DCE" w:rsidRDefault="00902DCE" w:rsidP="00902DCE">
      <w:pPr>
        <w:pStyle w:val="NoSpacing"/>
        <w:ind w:left="360"/>
        <w:rPr>
          <w:rFonts w:eastAsia="Times New Roman"/>
        </w:rPr>
      </w:pPr>
    </w:p>
    <w:p w:rsidR="00902DCE" w:rsidRDefault="00902DCE" w:rsidP="00902DCE">
      <w:pPr>
        <w:pStyle w:val="NoSpacing"/>
        <w:ind w:left="360"/>
        <w:rPr>
          <w:rFonts w:eastAsia="Times New Roman"/>
        </w:rPr>
      </w:pPr>
      <w:r w:rsidRPr="008E5DC6">
        <w:rPr>
          <w:i/>
        </w:rPr>
        <w:t>Availability</w:t>
      </w:r>
      <w:r>
        <w:t>: The availability of prescription</w:t>
      </w:r>
      <w:r w:rsidRPr="00D127FD">
        <w:t xml:space="preserve"> medicines, including antibiotics</w:t>
      </w:r>
      <w:r>
        <w:t>,</w:t>
      </w:r>
      <w:r w:rsidRPr="00D127FD">
        <w:t xml:space="preserve"> showed significant increases in Kibaale compared to Mpigi. </w:t>
      </w:r>
      <w:r w:rsidRPr="00D127FD">
        <w:rPr>
          <w:rFonts w:eastAsia="Times New Roman"/>
        </w:rPr>
        <w:t>The availability of the recommended first-line antimalarial medicine for uncomplicated malaria, artemether-lumefa</w:t>
      </w:r>
      <w:r>
        <w:rPr>
          <w:rFonts w:eastAsia="Times New Roman"/>
        </w:rPr>
        <w:t>ntrine</w:t>
      </w:r>
      <w:r w:rsidRPr="00D127FD">
        <w:rPr>
          <w:rFonts w:eastAsia="Times New Roman"/>
        </w:rPr>
        <w:t xml:space="preserve">, increased in both the intervention district (Kibaale) and control (Mpigi). However, a dramatic </w:t>
      </w:r>
      <w:r w:rsidR="00E83609">
        <w:rPr>
          <w:rFonts w:eastAsia="Times New Roman"/>
        </w:rPr>
        <w:t>decrease in</w:t>
      </w:r>
      <w:r w:rsidRPr="00D127FD">
        <w:rPr>
          <w:rFonts w:eastAsia="Times New Roman"/>
        </w:rPr>
        <w:t xml:space="preserve"> chloroquine and sulfadoxine-pyrimethamine in Kibaale</w:t>
      </w:r>
      <w:r>
        <w:rPr>
          <w:rFonts w:eastAsia="Times New Roman"/>
        </w:rPr>
        <w:t xml:space="preserve">, but </w:t>
      </w:r>
      <w:r w:rsidRPr="00D127FD">
        <w:rPr>
          <w:rFonts w:eastAsia="Times New Roman"/>
        </w:rPr>
        <w:t>not in Mpigi, appears to be a result of the</w:t>
      </w:r>
      <w:r w:rsidR="00E83609">
        <w:rPr>
          <w:rFonts w:eastAsia="Times New Roman"/>
        </w:rPr>
        <w:t xml:space="preserve"> </w:t>
      </w:r>
      <w:r w:rsidR="00336447">
        <w:rPr>
          <w:rFonts w:eastAsia="Times New Roman"/>
        </w:rPr>
        <w:t xml:space="preserve">ADS </w:t>
      </w:r>
      <w:r w:rsidR="00336447" w:rsidRPr="00D127FD">
        <w:rPr>
          <w:rFonts w:eastAsia="Times New Roman"/>
        </w:rPr>
        <w:t>intervention</w:t>
      </w:r>
      <w:r w:rsidRPr="00D127FD">
        <w:rPr>
          <w:rFonts w:eastAsia="Times New Roman"/>
        </w:rPr>
        <w:t>.</w:t>
      </w:r>
      <w:r>
        <w:rPr>
          <w:rFonts w:eastAsia="Times New Roman"/>
        </w:rPr>
        <w:t xml:space="preserve"> </w:t>
      </w:r>
      <w:r w:rsidRPr="00D127FD">
        <w:rPr>
          <w:rFonts w:eastAsia="Times New Roman"/>
        </w:rPr>
        <w:t xml:space="preserve">Injectables by law are not supposed to be sold in either Class C shops or ADS. Yet at baseline, drug shops in both Kibaale and Mpigi stocked these items. At endline, </w:t>
      </w:r>
      <w:r>
        <w:rPr>
          <w:rFonts w:eastAsia="Times New Roman"/>
        </w:rPr>
        <w:t xml:space="preserve">no ADS in </w:t>
      </w:r>
      <w:r w:rsidRPr="00D127FD">
        <w:rPr>
          <w:rFonts w:eastAsia="Times New Roman"/>
        </w:rPr>
        <w:t xml:space="preserve">Kibaale </w:t>
      </w:r>
      <w:r w:rsidR="001B10ED">
        <w:rPr>
          <w:rFonts w:eastAsia="Times New Roman"/>
        </w:rPr>
        <w:t xml:space="preserve">had </w:t>
      </w:r>
      <w:r w:rsidR="001B10ED" w:rsidRPr="00D127FD">
        <w:rPr>
          <w:rFonts w:eastAsia="Times New Roman"/>
        </w:rPr>
        <w:t xml:space="preserve">injectables </w:t>
      </w:r>
      <w:r w:rsidR="001B10ED">
        <w:rPr>
          <w:rFonts w:eastAsia="Times New Roman"/>
        </w:rPr>
        <w:t>available</w:t>
      </w:r>
      <w:r w:rsidRPr="00D127FD">
        <w:rPr>
          <w:rFonts w:eastAsia="Times New Roman"/>
        </w:rPr>
        <w:t xml:space="preserve">. Practices in Mpigi, on the other hand, remained unchanged. </w:t>
      </w:r>
    </w:p>
    <w:p w:rsidR="00902DCE" w:rsidRDefault="00902DCE" w:rsidP="00902DCE">
      <w:pPr>
        <w:pStyle w:val="NoSpacing"/>
      </w:pPr>
    </w:p>
    <w:p w:rsidR="00902DCE" w:rsidRPr="001C330C" w:rsidRDefault="00902DCE" w:rsidP="00902DCE">
      <w:pPr>
        <w:pStyle w:val="NoSpacing"/>
        <w:ind w:left="360"/>
      </w:pPr>
      <w:r w:rsidRPr="008E5DC6">
        <w:rPr>
          <w:i/>
        </w:rPr>
        <w:t>Quality of dispensing services</w:t>
      </w:r>
      <w:r>
        <w:t xml:space="preserve">: </w:t>
      </w:r>
      <w:r>
        <w:rPr>
          <w:rFonts w:eastAsia="Times New Roman"/>
        </w:rPr>
        <w:t>EADSI</w:t>
      </w:r>
      <w:r w:rsidRPr="00D127FD">
        <w:rPr>
          <w:rFonts w:eastAsia="Times New Roman"/>
        </w:rPr>
        <w:t xml:space="preserve"> assessed the appropriateness of uncomplicated malaria treatment and dispensing practices for a child </w:t>
      </w:r>
      <w:r>
        <w:rPr>
          <w:rFonts w:eastAsia="Times New Roman"/>
        </w:rPr>
        <w:t>under</w:t>
      </w:r>
      <w:r w:rsidRPr="00D127FD">
        <w:rPr>
          <w:rFonts w:eastAsia="Times New Roman"/>
        </w:rPr>
        <w:t xml:space="preserve"> five years of age. The percentage of encounters with appropriate dispensing in Kibaale rose from 6% to 68% following the intervention. However, there was also an increase in the appropriateness of malaria management in Mpigi, the control district, </w:t>
      </w:r>
      <w:r w:rsidR="007D29A0">
        <w:rPr>
          <w:rFonts w:eastAsia="Times New Roman"/>
        </w:rPr>
        <w:t xml:space="preserve">which </w:t>
      </w:r>
      <w:r w:rsidRPr="00D127FD">
        <w:rPr>
          <w:rFonts w:eastAsia="Times New Roman"/>
        </w:rPr>
        <w:t xml:space="preserve">could have been related to other </w:t>
      </w:r>
      <w:r>
        <w:rPr>
          <w:rFonts w:eastAsia="Times New Roman"/>
        </w:rPr>
        <w:t xml:space="preserve">ongoing malaria </w:t>
      </w:r>
      <w:r w:rsidRPr="00D127FD">
        <w:rPr>
          <w:rFonts w:eastAsia="Times New Roman"/>
        </w:rPr>
        <w:t xml:space="preserve">interventions. In general, dispensing practices improved in Kibaale after the advent of </w:t>
      </w:r>
      <w:r>
        <w:rPr>
          <w:rFonts w:eastAsia="Times New Roman"/>
        </w:rPr>
        <w:t>ADS,</w:t>
      </w:r>
      <w:r w:rsidRPr="00D127FD">
        <w:rPr>
          <w:rFonts w:eastAsia="Times New Roman"/>
        </w:rPr>
        <w:t xml:space="preserve"> but none of the results were statistically significant.</w:t>
      </w:r>
    </w:p>
    <w:p w:rsidR="00902DCE" w:rsidRDefault="00902DCE" w:rsidP="00902DCE">
      <w:pPr>
        <w:pStyle w:val="NoSpacing"/>
        <w:ind w:left="360"/>
        <w:rPr>
          <w:i/>
        </w:rPr>
      </w:pPr>
    </w:p>
    <w:p w:rsidR="00902DCE" w:rsidRDefault="00902DCE" w:rsidP="00902DCE">
      <w:pPr>
        <w:pStyle w:val="NoSpacing"/>
        <w:ind w:left="360"/>
      </w:pPr>
      <w:r w:rsidRPr="001C330C">
        <w:rPr>
          <w:i/>
        </w:rPr>
        <w:t>Drug prices</w:t>
      </w:r>
      <w:r>
        <w:t xml:space="preserve">: </w:t>
      </w:r>
      <w:r w:rsidRPr="00D127FD">
        <w:t>The median unit prices for a majority of products showed slight changes (both increases and decreases) after im</w:t>
      </w:r>
      <w:r>
        <w:t>plementation of ADS in Kibaale.</w:t>
      </w:r>
    </w:p>
    <w:p w:rsidR="00902DCE" w:rsidRDefault="00902DCE" w:rsidP="00902DCE">
      <w:pPr>
        <w:pStyle w:val="NoSpacing"/>
        <w:ind w:left="360"/>
      </w:pPr>
    </w:p>
    <w:p w:rsidR="00902DCE" w:rsidRDefault="00902DCE" w:rsidP="001B4A38">
      <w:pPr>
        <w:pStyle w:val="NoSpacing"/>
        <w:numPr>
          <w:ilvl w:val="0"/>
          <w:numId w:val="28"/>
        </w:numPr>
        <w:ind w:left="360"/>
      </w:pPr>
      <w:r w:rsidRPr="00D127FD">
        <w:t>Did key stakeholders express satisfaction with the pilot/demonstration of ADS intervention in the Kibaale district?</w:t>
      </w:r>
    </w:p>
    <w:p w:rsidR="00902DCE" w:rsidRDefault="00902DCE" w:rsidP="00902DCE">
      <w:pPr>
        <w:pStyle w:val="NoSpacing"/>
      </w:pPr>
    </w:p>
    <w:p w:rsidR="00902DCE" w:rsidRDefault="00902DCE" w:rsidP="00902DCE">
      <w:pPr>
        <w:pStyle w:val="NoSpacing"/>
        <w:ind w:left="360"/>
        <w:rPr>
          <w:rFonts w:eastAsia="Times New Roman"/>
          <w:color w:val="000000" w:themeColor="text1"/>
        </w:rPr>
      </w:pPr>
      <w:r w:rsidRPr="00D127FD">
        <w:rPr>
          <w:rFonts w:eastAsia="Times New Roman"/>
          <w:lang w:val="en-GB"/>
        </w:rPr>
        <w:t xml:space="preserve">Interviews with ADS stakeholders showed general satisfaction with the accreditation concept and the implementation process. The main reason that owners cited for participating in the initiative was the expanded list of allowable drugs for sale. Sellers </w:t>
      </w:r>
      <w:r>
        <w:rPr>
          <w:rFonts w:eastAsia="Times New Roman"/>
          <w:lang w:val="en-GB"/>
        </w:rPr>
        <w:t>liked</w:t>
      </w:r>
      <w:r w:rsidRPr="00D127FD">
        <w:rPr>
          <w:rFonts w:eastAsia="Times New Roman"/>
          <w:lang w:val="en-GB"/>
        </w:rPr>
        <w:t xml:space="preserve"> the opportunity to increase their skills to deliver quality services and therefore their social status</w:t>
      </w:r>
      <w:r w:rsidRPr="00D127FD">
        <w:rPr>
          <w:rFonts w:eastAsia="Times New Roman"/>
          <w:i/>
          <w:lang w:val="en-GB"/>
        </w:rPr>
        <w:t xml:space="preserve">. </w:t>
      </w:r>
      <w:r w:rsidRPr="00D127FD">
        <w:rPr>
          <w:rFonts w:eastAsia="Times New Roman"/>
          <w:color w:val="000000" w:themeColor="text1"/>
        </w:rPr>
        <w:t xml:space="preserve">Local authorities in Kibaale </w:t>
      </w:r>
      <w:r>
        <w:rPr>
          <w:rFonts w:eastAsia="Times New Roman"/>
          <w:color w:val="000000" w:themeColor="text1"/>
        </w:rPr>
        <w:t>appeared to have accepted and supported the ADS concept</w:t>
      </w:r>
      <w:r w:rsidRPr="00D127FD">
        <w:rPr>
          <w:rFonts w:eastAsia="Times New Roman"/>
          <w:color w:val="000000" w:themeColor="text1"/>
        </w:rPr>
        <w:t xml:space="preserve"> by the time of endline data collection. </w:t>
      </w:r>
      <w:r w:rsidRPr="00D127FD">
        <w:rPr>
          <w:rFonts w:eastAsia="Times New Roman"/>
          <w:color w:val="000000" w:themeColor="text1"/>
          <w:lang w:val="en-GB"/>
        </w:rPr>
        <w:t xml:space="preserve">In support of this, </w:t>
      </w:r>
      <w:r w:rsidRPr="00D127FD">
        <w:rPr>
          <w:rFonts w:eastAsia="Times New Roman"/>
          <w:color w:val="000000" w:themeColor="text1"/>
        </w:rPr>
        <w:t>NDA included sensitization and supportive supervision activities in its budget for Kibaale.</w:t>
      </w:r>
    </w:p>
    <w:p w:rsidR="00902DCE" w:rsidRDefault="00902DCE" w:rsidP="00902DCE">
      <w:pPr>
        <w:pStyle w:val="NoSpacing"/>
      </w:pPr>
    </w:p>
    <w:p w:rsidR="00902DCE" w:rsidRDefault="00902DCE" w:rsidP="001B4A38">
      <w:pPr>
        <w:pStyle w:val="NoSpacing"/>
        <w:numPr>
          <w:ilvl w:val="0"/>
          <w:numId w:val="39"/>
        </w:numPr>
      </w:pPr>
      <w:r>
        <w:t>Do ADS satisfy community needs?</w:t>
      </w:r>
    </w:p>
    <w:p w:rsidR="00902DCE" w:rsidRDefault="00902DCE" w:rsidP="00902DCE">
      <w:pPr>
        <w:pStyle w:val="NoSpacing"/>
      </w:pPr>
    </w:p>
    <w:p w:rsidR="00902DCE" w:rsidRPr="00D127FD" w:rsidRDefault="00902DCE" w:rsidP="00902DCE">
      <w:pPr>
        <w:pStyle w:val="NoSpacing"/>
        <w:ind w:left="360"/>
      </w:pPr>
      <w:r>
        <w:rPr>
          <w:rFonts w:eastAsia="Times New Roman"/>
        </w:rPr>
        <w:t>The</w:t>
      </w:r>
      <w:r w:rsidRPr="00D127FD">
        <w:rPr>
          <w:rFonts w:eastAsia="Times New Roman"/>
        </w:rPr>
        <w:t xml:space="preserve"> percent</w:t>
      </w:r>
      <w:r>
        <w:rPr>
          <w:rFonts w:eastAsia="Times New Roman"/>
        </w:rPr>
        <w:t>age</w:t>
      </w:r>
      <w:r w:rsidRPr="00D127FD">
        <w:rPr>
          <w:rFonts w:eastAsia="Times New Roman"/>
        </w:rPr>
        <w:t xml:space="preserve"> of households whose perception was that drug sellers were knowledge</w:t>
      </w:r>
      <w:r>
        <w:rPr>
          <w:rFonts w:eastAsia="Times New Roman"/>
        </w:rPr>
        <w:t>able</w:t>
      </w:r>
      <w:r w:rsidRPr="00D127FD">
        <w:rPr>
          <w:rFonts w:eastAsia="Times New Roman"/>
        </w:rPr>
        <w:t xml:space="preserve"> on the use of medicines did not change at endline. Households that reported that they routinely obtained medicines from drug shops decreased in Kibaale at endline. This decline could have been </w:t>
      </w:r>
      <w:r>
        <w:rPr>
          <w:rFonts w:eastAsia="Times New Roman"/>
        </w:rPr>
        <w:t>because</w:t>
      </w:r>
      <w:r w:rsidRPr="00D127FD">
        <w:rPr>
          <w:rFonts w:eastAsia="Times New Roman"/>
        </w:rPr>
        <w:t xml:space="preserve"> clients visit</w:t>
      </w:r>
      <w:r>
        <w:rPr>
          <w:rFonts w:eastAsia="Times New Roman"/>
        </w:rPr>
        <w:t>ed</w:t>
      </w:r>
      <w:r w:rsidRPr="00D127FD">
        <w:rPr>
          <w:rFonts w:eastAsia="Times New Roman"/>
        </w:rPr>
        <w:t xml:space="preserve"> less frequently </w:t>
      </w:r>
      <w:r>
        <w:rPr>
          <w:rFonts w:eastAsia="Times New Roman"/>
        </w:rPr>
        <w:t>after</w:t>
      </w:r>
      <w:r w:rsidRPr="00D127FD">
        <w:rPr>
          <w:rFonts w:eastAsia="Times New Roman"/>
        </w:rPr>
        <w:t xml:space="preserve"> drug shops stopped providing certain services such as inject</w:t>
      </w:r>
      <w:r>
        <w:rPr>
          <w:rFonts w:eastAsia="Times New Roman"/>
        </w:rPr>
        <w:t>ions</w:t>
      </w:r>
      <w:r w:rsidRPr="00D127FD">
        <w:rPr>
          <w:rFonts w:eastAsia="Times New Roman"/>
        </w:rPr>
        <w:t xml:space="preserve">. </w:t>
      </w:r>
      <w:r w:rsidRPr="00D127FD">
        <w:rPr>
          <w:rFonts w:eastAsia="Times New Roman" w:cs="Arial"/>
          <w:lang w:val="en-GB"/>
        </w:rPr>
        <w:t xml:space="preserve">Close to 100% of households surveyed in Kibaale and Mpigi reported that they routinely buy medicines from Class C drug shops or ADS. </w:t>
      </w:r>
    </w:p>
    <w:p w:rsidR="00902DCE" w:rsidRDefault="00902DCE" w:rsidP="00902DCE">
      <w:pPr>
        <w:pStyle w:val="NoSpacing"/>
      </w:pPr>
    </w:p>
    <w:p w:rsidR="00A100CA" w:rsidRPr="00984E33" w:rsidRDefault="00A100CA" w:rsidP="003B32A8">
      <w:pPr>
        <w:pStyle w:val="H20"/>
        <w:rPr>
          <w:rFonts w:eastAsia="Times New Roman"/>
          <w:color w:val="993300"/>
        </w:rPr>
      </w:pPr>
      <w:bookmarkStart w:id="72" w:name="_Toc310350419"/>
      <w:r w:rsidRPr="00984E33">
        <w:rPr>
          <w:rFonts w:eastAsia="Times New Roman"/>
        </w:rPr>
        <w:t xml:space="preserve">Challenges </w:t>
      </w:r>
      <w:r w:rsidR="00984E33" w:rsidRPr="00984E33">
        <w:rPr>
          <w:rFonts w:eastAsia="Times New Roman"/>
        </w:rPr>
        <w:t>in Tanzania</w:t>
      </w:r>
      <w:bookmarkEnd w:id="72"/>
    </w:p>
    <w:p w:rsidR="00A100CA" w:rsidRDefault="00A100CA" w:rsidP="00D127FD">
      <w:pPr>
        <w:pStyle w:val="NoSpacing"/>
        <w:rPr>
          <w:rFonts w:eastAsia="Times New Roman"/>
        </w:rPr>
      </w:pPr>
      <w:r w:rsidRPr="00D127FD">
        <w:rPr>
          <w:rFonts w:eastAsia="Times New Roman"/>
        </w:rPr>
        <w:t>Although the Ruvuma ADDO program has been maintained and enhanced since the launch in 2003</w:t>
      </w:r>
      <w:r w:rsidR="00984E33">
        <w:rPr>
          <w:rFonts w:eastAsia="Times New Roman"/>
        </w:rPr>
        <w:t>–</w:t>
      </w:r>
      <w:r w:rsidRPr="00D127FD">
        <w:rPr>
          <w:rFonts w:eastAsia="Times New Roman"/>
        </w:rPr>
        <w:t>2004, challenges to the program’s long-term sustainability nationwide remain. For example—</w:t>
      </w:r>
    </w:p>
    <w:p w:rsidR="00984E33" w:rsidRPr="00D127FD" w:rsidRDefault="00984E33" w:rsidP="00D127FD">
      <w:pPr>
        <w:pStyle w:val="NoSpacing"/>
        <w:rPr>
          <w:rFonts w:eastAsia="Times New Roman"/>
        </w:rPr>
      </w:pPr>
    </w:p>
    <w:p w:rsidR="00A100CA" w:rsidRPr="00D127FD" w:rsidRDefault="00A100CA" w:rsidP="001B4A38">
      <w:pPr>
        <w:pStyle w:val="NoSpacing"/>
        <w:numPr>
          <w:ilvl w:val="0"/>
          <w:numId w:val="30"/>
        </w:numPr>
        <w:rPr>
          <w:rFonts w:eastAsia="Times New Roman"/>
        </w:rPr>
      </w:pPr>
      <w:r w:rsidRPr="00D127FD">
        <w:rPr>
          <w:rFonts w:eastAsia="Times New Roman"/>
        </w:rPr>
        <w:t>Dispenser’s training has not been institutionalized despite the readiness of some private training institutions to conduct training and the willingness of owners and dispensers to pay for training.</w:t>
      </w:r>
    </w:p>
    <w:p w:rsidR="00A100CA" w:rsidRPr="00D127FD" w:rsidRDefault="00A100CA" w:rsidP="001B4A38">
      <w:pPr>
        <w:pStyle w:val="NoSpacing"/>
        <w:numPr>
          <w:ilvl w:val="0"/>
          <w:numId w:val="30"/>
        </w:numPr>
        <w:rPr>
          <w:rFonts w:eastAsia="Times New Roman"/>
        </w:rPr>
      </w:pPr>
      <w:r w:rsidRPr="00D127FD">
        <w:rPr>
          <w:rFonts w:eastAsia="Times New Roman"/>
        </w:rPr>
        <w:t>Many district councils are including ADDO activities in their health plans and budgets; however, the amount set aside for ADDO activities may not be sufficient because of competing priorities.</w:t>
      </w:r>
    </w:p>
    <w:p w:rsidR="00A100CA" w:rsidRPr="00D127FD" w:rsidRDefault="00A100CA" w:rsidP="001B4A38">
      <w:pPr>
        <w:pStyle w:val="NoSpacing"/>
        <w:numPr>
          <w:ilvl w:val="0"/>
          <w:numId w:val="30"/>
        </w:numPr>
        <w:rPr>
          <w:rFonts w:eastAsia="Times New Roman"/>
        </w:rPr>
      </w:pPr>
      <w:r w:rsidRPr="00D127FD">
        <w:rPr>
          <w:rFonts w:eastAsia="Times New Roman"/>
        </w:rPr>
        <w:t xml:space="preserve">Legislative changes have shifted government responsibility for the ADDO program from TFDA to the Pharmacy Council; however, the Pharmacy Council’s limited capacity may result in a difficult transition.  </w:t>
      </w:r>
    </w:p>
    <w:p w:rsidR="00A100CA" w:rsidRPr="00D127FD" w:rsidRDefault="00A100CA" w:rsidP="001B4A38">
      <w:pPr>
        <w:pStyle w:val="NoSpacing"/>
        <w:numPr>
          <w:ilvl w:val="0"/>
          <w:numId w:val="30"/>
        </w:numPr>
        <w:rPr>
          <w:rFonts w:eastAsia="Times New Roman"/>
        </w:rPr>
      </w:pPr>
      <w:r w:rsidRPr="00D127FD">
        <w:rPr>
          <w:rFonts w:eastAsia="Times New Roman"/>
        </w:rPr>
        <w:t xml:space="preserve">Despite the observed improvement, some ADDO services still have room for improvement; for example, too many dispensers sell the antibiotic </w:t>
      </w:r>
      <w:r w:rsidR="00984E33">
        <w:rPr>
          <w:rFonts w:eastAsia="Times New Roman"/>
        </w:rPr>
        <w:t>m</w:t>
      </w:r>
      <w:r w:rsidRPr="00D127FD">
        <w:rPr>
          <w:rFonts w:eastAsia="Times New Roman"/>
        </w:rPr>
        <w:t>etronidazole for simple diarrhea instead of the recommended treatment, ORS</w:t>
      </w:r>
      <w:r w:rsidR="00984E33">
        <w:rPr>
          <w:rFonts w:eastAsia="Times New Roman"/>
        </w:rPr>
        <w:t xml:space="preserve"> and zinc</w:t>
      </w:r>
      <w:r w:rsidRPr="00D127FD">
        <w:rPr>
          <w:rFonts w:eastAsia="Times New Roman"/>
        </w:rPr>
        <w:t>.</w:t>
      </w:r>
    </w:p>
    <w:p w:rsidR="00A100CA" w:rsidRPr="00D127FD" w:rsidRDefault="00A100CA" w:rsidP="001B4A38">
      <w:pPr>
        <w:pStyle w:val="NoSpacing"/>
        <w:numPr>
          <w:ilvl w:val="0"/>
          <w:numId w:val="30"/>
        </w:numPr>
        <w:rPr>
          <w:rFonts w:eastAsia="Times New Roman"/>
        </w:rPr>
      </w:pPr>
      <w:r w:rsidRPr="00D127FD">
        <w:rPr>
          <w:rFonts w:eastAsia="Times New Roman"/>
        </w:rPr>
        <w:t>Regulatory enforcement varies greatly between districts because of a lack of inspectors, competing priorities for funding and personnel, and a limited number of central-level staff to support districts.</w:t>
      </w:r>
    </w:p>
    <w:p w:rsidR="00A100CA" w:rsidRPr="00D127FD" w:rsidRDefault="00A100CA" w:rsidP="001B4A38">
      <w:pPr>
        <w:pStyle w:val="NoSpacing"/>
        <w:numPr>
          <w:ilvl w:val="0"/>
          <w:numId w:val="30"/>
        </w:numPr>
        <w:rPr>
          <w:rFonts w:eastAsia="Times New Roman"/>
        </w:rPr>
      </w:pPr>
      <w:r w:rsidRPr="00D127FD">
        <w:rPr>
          <w:rFonts w:eastAsia="Times New Roman"/>
        </w:rPr>
        <w:t xml:space="preserve">ADDO rollout has not included </w:t>
      </w:r>
      <w:r w:rsidR="00984E33">
        <w:rPr>
          <w:rFonts w:eastAsia="Times New Roman"/>
        </w:rPr>
        <w:t xml:space="preserve">outreach campaigns targeting </w:t>
      </w:r>
      <w:r w:rsidRPr="00D127FD">
        <w:rPr>
          <w:rFonts w:eastAsia="Times New Roman"/>
        </w:rPr>
        <w:t xml:space="preserve">consumer education </w:t>
      </w:r>
      <w:r w:rsidR="00984E33">
        <w:rPr>
          <w:rFonts w:eastAsia="Times New Roman"/>
        </w:rPr>
        <w:t xml:space="preserve">and </w:t>
      </w:r>
      <w:r w:rsidRPr="00D127FD">
        <w:rPr>
          <w:rFonts w:eastAsia="Times New Roman"/>
        </w:rPr>
        <w:t xml:space="preserve">promotion </w:t>
      </w:r>
      <w:r w:rsidR="00984E33">
        <w:rPr>
          <w:rFonts w:eastAsia="Times New Roman"/>
        </w:rPr>
        <w:t xml:space="preserve">related to ADDO </w:t>
      </w:r>
      <w:r w:rsidRPr="00D127FD">
        <w:rPr>
          <w:rFonts w:eastAsia="Times New Roman"/>
        </w:rPr>
        <w:t>services and appropriate use of medicines.</w:t>
      </w:r>
    </w:p>
    <w:p w:rsidR="00A100CA" w:rsidRPr="00D127FD" w:rsidRDefault="00A100CA" w:rsidP="001B4A38">
      <w:pPr>
        <w:pStyle w:val="NoSpacing"/>
        <w:numPr>
          <w:ilvl w:val="0"/>
          <w:numId w:val="30"/>
        </w:numPr>
        <w:rPr>
          <w:rFonts w:eastAsia="Times New Roman"/>
        </w:rPr>
      </w:pPr>
      <w:r w:rsidRPr="00D127FD">
        <w:rPr>
          <w:rFonts w:eastAsia="Times New Roman"/>
        </w:rPr>
        <w:t>ADDO owners’ lack of access to new capital limits their ability to stock all the medicines they need</w:t>
      </w:r>
      <w:r w:rsidR="00984E33">
        <w:rPr>
          <w:rFonts w:eastAsia="Times New Roman"/>
        </w:rPr>
        <w:t>.</w:t>
      </w:r>
      <w:r w:rsidRPr="00D127FD">
        <w:rPr>
          <w:rFonts w:eastAsia="Times New Roman"/>
        </w:rPr>
        <w:t xml:space="preserve"> </w:t>
      </w:r>
      <w:r w:rsidR="00984E33">
        <w:rPr>
          <w:rFonts w:eastAsia="Times New Roman"/>
        </w:rPr>
        <w:t>A</w:t>
      </w:r>
      <w:r w:rsidRPr="00D127FD">
        <w:rPr>
          <w:rFonts w:eastAsia="Times New Roman"/>
        </w:rPr>
        <w:t>s a result</w:t>
      </w:r>
      <w:r w:rsidR="00984E33">
        <w:rPr>
          <w:rFonts w:eastAsia="Times New Roman"/>
        </w:rPr>
        <w:t>,</w:t>
      </w:r>
      <w:r w:rsidRPr="00D127FD">
        <w:rPr>
          <w:rFonts w:eastAsia="Times New Roman"/>
        </w:rPr>
        <w:t xml:space="preserve"> they are left out </w:t>
      </w:r>
      <w:r w:rsidR="00984E33">
        <w:rPr>
          <w:rFonts w:eastAsia="Times New Roman"/>
        </w:rPr>
        <w:t>of</w:t>
      </w:r>
      <w:r w:rsidR="00984E33" w:rsidRPr="00D127FD">
        <w:rPr>
          <w:rFonts w:eastAsia="Times New Roman"/>
        </w:rPr>
        <w:t xml:space="preserve"> </w:t>
      </w:r>
      <w:r w:rsidRPr="00D127FD">
        <w:rPr>
          <w:rFonts w:eastAsia="Times New Roman"/>
        </w:rPr>
        <w:t>some programs. For example, NHIF is reluctant to accredit ADDOs that cannot sufficiently stock all the medicines on its list.</w:t>
      </w:r>
    </w:p>
    <w:p w:rsidR="00984E33" w:rsidRDefault="00984E33" w:rsidP="00984E33">
      <w:pPr>
        <w:pStyle w:val="NoSpacing"/>
        <w:rPr>
          <w:rFonts w:eastAsia="Times New Roman"/>
        </w:rPr>
      </w:pPr>
    </w:p>
    <w:p w:rsidR="00A100CA" w:rsidRPr="00D127FD" w:rsidRDefault="00984E33" w:rsidP="00BD06B7">
      <w:pPr>
        <w:pStyle w:val="H20"/>
        <w:rPr>
          <w:rFonts w:eastAsia="Times New Roman"/>
        </w:rPr>
      </w:pPr>
      <w:bookmarkStart w:id="73" w:name="_Toc310350420"/>
      <w:r w:rsidRPr="00984E33">
        <w:rPr>
          <w:rFonts w:eastAsia="Times New Roman"/>
        </w:rPr>
        <w:t>Challenges in Uganda</w:t>
      </w:r>
      <w:bookmarkEnd w:id="73"/>
    </w:p>
    <w:p w:rsidR="00A100CA" w:rsidRDefault="00A100CA" w:rsidP="00D127FD">
      <w:pPr>
        <w:pStyle w:val="NoSpacing"/>
        <w:rPr>
          <w:rFonts w:eastAsia="Times New Roman"/>
        </w:rPr>
      </w:pPr>
      <w:r w:rsidRPr="00D127FD">
        <w:rPr>
          <w:rFonts w:eastAsia="Times New Roman"/>
        </w:rPr>
        <w:t>Stakeholders, particularly shop owners and dispensers, were generally enthusiastic about the initiative, but challenges remain—</w:t>
      </w:r>
    </w:p>
    <w:p w:rsidR="00984E33" w:rsidRPr="00D127FD" w:rsidRDefault="00984E33" w:rsidP="00D127FD">
      <w:pPr>
        <w:pStyle w:val="NoSpacing"/>
        <w:rPr>
          <w:rFonts w:eastAsia="Times New Roman"/>
        </w:rPr>
      </w:pPr>
    </w:p>
    <w:p w:rsidR="00A100CA" w:rsidRPr="00D127FD" w:rsidRDefault="00A100CA" w:rsidP="001B4A38">
      <w:pPr>
        <w:pStyle w:val="NoSpacing"/>
        <w:numPr>
          <w:ilvl w:val="0"/>
          <w:numId w:val="31"/>
        </w:numPr>
        <w:rPr>
          <w:rFonts w:eastAsia="Times New Roman"/>
        </w:rPr>
      </w:pPr>
      <w:r w:rsidRPr="00D127FD">
        <w:rPr>
          <w:rFonts w:eastAsia="Times New Roman"/>
        </w:rPr>
        <w:t xml:space="preserve">Most </w:t>
      </w:r>
      <w:r w:rsidR="0001124D">
        <w:rPr>
          <w:rFonts w:eastAsia="Times New Roman"/>
        </w:rPr>
        <w:t>ADS</w:t>
      </w:r>
      <w:r w:rsidR="0001124D" w:rsidRPr="00D127FD">
        <w:rPr>
          <w:rFonts w:eastAsia="Times New Roman"/>
        </w:rPr>
        <w:t xml:space="preserve"> </w:t>
      </w:r>
      <w:r w:rsidRPr="00D127FD">
        <w:rPr>
          <w:rFonts w:eastAsia="Times New Roman"/>
        </w:rPr>
        <w:t>owners rent their premises (78% of those interviewed). Convincing property owners to do major renovations is difficult. Some shops were forced to relocate.</w:t>
      </w:r>
    </w:p>
    <w:p w:rsidR="00A100CA" w:rsidRPr="00D127FD" w:rsidRDefault="00A100CA" w:rsidP="001B4A38">
      <w:pPr>
        <w:pStyle w:val="NoSpacing"/>
        <w:numPr>
          <w:ilvl w:val="0"/>
          <w:numId w:val="31"/>
        </w:numPr>
        <w:rPr>
          <w:rFonts w:eastAsia="Times New Roman"/>
        </w:rPr>
      </w:pPr>
      <w:r w:rsidRPr="00D127FD">
        <w:rPr>
          <w:rFonts w:eastAsia="Times New Roman"/>
        </w:rPr>
        <w:t>Financial institutions focus on other sectors (e.g., agriculture), so getting a loan is harder for drug sellers; however, 100% (n = 64) of the owners interviewed said they faced no challenges to meeting the accreditation standards.</w:t>
      </w:r>
    </w:p>
    <w:p w:rsidR="00A100CA" w:rsidRPr="00D127FD" w:rsidRDefault="00A100CA" w:rsidP="001B4A38">
      <w:pPr>
        <w:pStyle w:val="NoSpacing"/>
        <w:numPr>
          <w:ilvl w:val="0"/>
          <w:numId w:val="31"/>
        </w:numPr>
        <w:rPr>
          <w:rFonts w:eastAsia="Times New Roman"/>
        </w:rPr>
      </w:pPr>
      <w:r w:rsidRPr="00D127FD">
        <w:rPr>
          <w:rFonts w:eastAsia="Times New Roman"/>
        </w:rPr>
        <w:t xml:space="preserve">Customers still demand ADS </w:t>
      </w:r>
      <w:r w:rsidR="0001124D">
        <w:rPr>
          <w:rFonts w:eastAsia="Times New Roman"/>
        </w:rPr>
        <w:t xml:space="preserve">sellers </w:t>
      </w:r>
      <w:r w:rsidRPr="00D127FD">
        <w:rPr>
          <w:rFonts w:eastAsia="Times New Roman"/>
        </w:rPr>
        <w:t xml:space="preserve">to supply </w:t>
      </w:r>
      <w:r w:rsidR="0001124D" w:rsidRPr="00D127FD">
        <w:rPr>
          <w:rFonts w:eastAsia="Times New Roman"/>
        </w:rPr>
        <w:t>half doses</w:t>
      </w:r>
      <w:r w:rsidR="0075318A">
        <w:rPr>
          <w:rFonts w:eastAsia="Times New Roman"/>
        </w:rPr>
        <w:t xml:space="preserve"> and</w:t>
      </w:r>
      <w:r w:rsidR="0001124D" w:rsidRPr="00D127FD">
        <w:rPr>
          <w:rFonts w:eastAsia="Times New Roman"/>
        </w:rPr>
        <w:t xml:space="preserve"> </w:t>
      </w:r>
      <w:r w:rsidRPr="00D127FD">
        <w:rPr>
          <w:rFonts w:eastAsia="Times New Roman"/>
        </w:rPr>
        <w:t>medicines outside the list.</w:t>
      </w:r>
    </w:p>
    <w:p w:rsidR="00A100CA" w:rsidRPr="00D127FD" w:rsidRDefault="00A100CA" w:rsidP="001B4A38">
      <w:pPr>
        <w:pStyle w:val="NoSpacing"/>
        <w:numPr>
          <w:ilvl w:val="0"/>
          <w:numId w:val="31"/>
        </w:numPr>
        <w:rPr>
          <w:rFonts w:eastAsia="Times New Roman"/>
        </w:rPr>
      </w:pPr>
      <w:r w:rsidRPr="00D127FD">
        <w:rPr>
          <w:rFonts w:eastAsia="Times New Roman"/>
        </w:rPr>
        <w:t>ADS face competition from illegal (unlicensed) sellers.</w:t>
      </w:r>
    </w:p>
    <w:p w:rsidR="00160999" w:rsidRDefault="00A100CA" w:rsidP="001B4A38">
      <w:pPr>
        <w:pStyle w:val="NoSpacing"/>
        <w:numPr>
          <w:ilvl w:val="0"/>
          <w:numId w:val="31"/>
        </w:numPr>
        <w:rPr>
          <w:rFonts w:eastAsia="Times New Roman"/>
        </w:rPr>
      </w:pPr>
      <w:r w:rsidRPr="00D127FD">
        <w:rPr>
          <w:rFonts w:eastAsia="Times New Roman"/>
        </w:rPr>
        <w:t>More sellers need to be trained to fill openings caused by attrition and the accreditation of new shops.</w:t>
      </w:r>
    </w:p>
    <w:p w:rsidR="00160999" w:rsidRDefault="00160999">
      <w:pPr>
        <w:rPr>
          <w:rFonts w:eastAsia="Times New Roman"/>
        </w:rPr>
      </w:pPr>
      <w:r>
        <w:rPr>
          <w:rFonts w:eastAsia="Times New Roman"/>
        </w:rPr>
        <w:br w:type="page"/>
      </w:r>
    </w:p>
    <w:p w:rsidR="00DE5FF2" w:rsidRDefault="00160999" w:rsidP="00DE5FF2">
      <w:pPr>
        <w:pStyle w:val="H1"/>
        <w:numPr>
          <w:ilvl w:val="0"/>
          <w:numId w:val="0"/>
        </w:numPr>
        <w:spacing w:after="100" w:afterAutospacing="1"/>
        <w:ind w:left="720" w:hanging="720"/>
        <w:rPr>
          <w:rFonts w:eastAsia="Times New Roman"/>
        </w:rPr>
      </w:pPr>
      <w:bookmarkStart w:id="74" w:name="_Toc310350421"/>
      <w:r>
        <w:rPr>
          <w:rFonts w:eastAsia="Times New Roman"/>
        </w:rPr>
        <w:lastRenderedPageBreak/>
        <w:t>Annex 1. EADSI Intervention Summaries in Tanzania and Uganda</w:t>
      </w:r>
      <w:bookmarkEnd w:id="74"/>
    </w:p>
    <w:p w:rsidR="000B2285" w:rsidRPr="000B2285" w:rsidRDefault="000B2285" w:rsidP="00DE5FF2">
      <w:pPr>
        <w:ind w:firstLine="720"/>
        <w:rPr>
          <w:rFonts w:ascii="Calibri" w:eastAsia="Calibri" w:hAnsi="Calibri" w:cs="Times New Roman"/>
          <w:b/>
          <w:color w:val="A7600C"/>
          <w:sz w:val="32"/>
          <w:szCs w:val="21"/>
        </w:rPr>
      </w:pPr>
      <w:r w:rsidRPr="000B2285">
        <w:rPr>
          <w:rFonts w:ascii="Calibri" w:eastAsia="Calibri" w:hAnsi="Calibri" w:cs="Times New Roman"/>
          <w:b/>
          <w:color w:val="A7600C"/>
          <w:sz w:val="32"/>
          <w:szCs w:val="21"/>
        </w:rPr>
        <w:t>Creating a Sustainable Private-sector Drug Seller Program in Tanzania</w:t>
      </w:r>
    </w:p>
    <w:p w:rsidR="000B2285" w:rsidRPr="000B2285" w:rsidRDefault="000B2285" w:rsidP="000B2285">
      <w:pPr>
        <w:spacing w:after="0" w:line="240" w:lineRule="auto"/>
        <w:ind w:left="720" w:right="720"/>
        <w:rPr>
          <w:rFonts w:ascii="Calibri" w:eastAsia="Calibri" w:hAnsi="Calibri" w:cs="Times New Roman"/>
        </w:rPr>
      </w:pPr>
      <w:r w:rsidRPr="000B2285">
        <w:rPr>
          <w:rFonts w:ascii="Calibri" w:eastAsia="Calibri" w:hAnsi="Calibri" w:cs="Times New Roman"/>
        </w:rPr>
        <w:t xml:space="preserve">Funded by the Bill &amp; Melinda Gates Foundation through a three-year grant, the East African Drug Seller Initiative (EADSI) aimed to increase access to quality medicines and pharmaceutical services in underserved areas through involvement of the private sector. EADSI built on Management Sciences for Health’s Strategies for Enhancing Access to Medicines Program, also funded by Gates, and which, in collaboration with the government of Tanzania, launched the country’s successful accredited drug dispensing outlet (ADDO) program. EADSI’s goal was to create a sustainable accredited drug seller model that can be adapted, replicated, and scaled up in underserved regions of developing countries and that will ultimately operate independent of donor support. </w:t>
      </w:r>
    </w:p>
    <w:p w:rsidR="000B2285" w:rsidRPr="000B2285" w:rsidRDefault="000B2285" w:rsidP="000B2285">
      <w:pPr>
        <w:spacing w:after="0" w:line="240" w:lineRule="auto"/>
        <w:ind w:left="720" w:right="720"/>
        <w:rPr>
          <w:rFonts w:ascii="Calibri" w:eastAsia="Calibri" w:hAnsi="Calibri" w:cs="Times New Roman"/>
        </w:rPr>
      </w:pPr>
    </w:p>
    <w:p w:rsidR="000B2285" w:rsidRPr="000B2285" w:rsidRDefault="000B2285" w:rsidP="000B2285">
      <w:pPr>
        <w:spacing w:after="0" w:line="240" w:lineRule="auto"/>
        <w:ind w:left="720" w:right="720"/>
        <w:rPr>
          <w:rFonts w:ascii="Calibri" w:eastAsia="Calibri" w:hAnsi="Calibri" w:cs="Times New Roman"/>
        </w:rPr>
      </w:pPr>
      <w:r w:rsidRPr="000B2285">
        <w:rPr>
          <w:rFonts w:ascii="Calibri" w:eastAsia="Times New Roman" w:hAnsi="Calibri" w:cs="Arial"/>
          <w:b/>
          <w:color w:val="993300"/>
        </w:rPr>
        <w:t xml:space="preserve">Situation in Tanzania: </w:t>
      </w:r>
      <w:r w:rsidRPr="000B2285">
        <w:rPr>
          <w:rFonts w:ascii="Calibri" w:eastAsia="Calibri" w:hAnsi="Calibri" w:cs="Times New Roman"/>
        </w:rPr>
        <w:t xml:space="preserve">The ADDO pilot showed improvements in access to quality medicines and pharmaceutical services in Ruvuma. However, successful pilot initiatives do not necessarily reflect what is needed to ensure successful national scale-up. Scaling up requires much more than simply adding staff and resources. The experience showed that greater efficiencies in implementation and some changes to the drug seller accreditation/regulation model were needed to enable Tanzania and other countries to institutionalize and sustain the initiative. </w:t>
      </w:r>
    </w:p>
    <w:p w:rsidR="000B2285" w:rsidRPr="000B2285" w:rsidRDefault="000B2285" w:rsidP="000B2285">
      <w:pPr>
        <w:spacing w:after="0" w:line="240" w:lineRule="auto"/>
        <w:ind w:left="720" w:right="720"/>
        <w:rPr>
          <w:rFonts w:ascii="Calibri" w:eastAsia="Calibri" w:hAnsi="Calibri" w:cs="Times New Roman"/>
        </w:rPr>
      </w:pPr>
    </w:p>
    <w:p w:rsidR="000B2285" w:rsidRPr="000B2285" w:rsidRDefault="000B2285" w:rsidP="000B2285">
      <w:pPr>
        <w:keepNext/>
        <w:spacing w:after="0" w:line="240" w:lineRule="auto"/>
        <w:ind w:left="720"/>
        <w:rPr>
          <w:rFonts w:ascii="Calibri" w:eastAsia="Times New Roman" w:hAnsi="Calibri" w:cs="Arial"/>
        </w:rPr>
      </w:pPr>
      <w:r w:rsidRPr="000B2285">
        <w:rPr>
          <w:rFonts w:ascii="Calibri" w:eastAsia="Times New Roman" w:hAnsi="Calibri" w:cs="Arial"/>
          <w:b/>
          <w:color w:val="993300"/>
        </w:rPr>
        <w:t xml:space="preserve">Strategy for Change: </w:t>
      </w:r>
      <w:r w:rsidRPr="000B2285">
        <w:rPr>
          <w:rFonts w:ascii="Calibri" w:eastAsia="Calibri" w:hAnsi="Calibri" w:cs="Arial"/>
        </w:rPr>
        <w:t xml:space="preserve">EADSI organized a stakeholder workshop in July 2008 to review ADDO implementation results and develop consensus on options for revising the existing model to help ensure successful ADDO scale up and financial sustainability. EADSI worked with Tanzanian stakeholders to revise the ADDO model and decentralize implementation, which allowed multiple regions to scale up concurrently while decreasing implementation costs and maintaining the quality and sustainability of the program. </w:t>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Times New Roman"/>
          <w:b/>
          <w:color w:val="993300"/>
        </w:rPr>
      </w:pPr>
      <w:r w:rsidRPr="000B2285">
        <w:rPr>
          <w:rFonts w:ascii="Calibri" w:eastAsia="Times New Roman" w:hAnsi="Calibri" w:cs="Times New Roman"/>
          <w:b/>
          <w:color w:val="993300"/>
        </w:rPr>
        <w:t>Program Evaluation</w:t>
      </w:r>
    </w:p>
    <w:p w:rsidR="000B2285" w:rsidRPr="000B2285" w:rsidRDefault="000B2285" w:rsidP="000B2285">
      <w:pPr>
        <w:spacing w:after="0" w:line="240" w:lineRule="auto"/>
        <w:ind w:left="720"/>
        <w:outlineLvl w:val="0"/>
        <w:rPr>
          <w:rFonts w:ascii="Calibri" w:eastAsia="Times New Roman" w:hAnsi="Calibri" w:cs="Times New Roman"/>
          <w:i/>
          <w:color w:val="993300"/>
        </w:rPr>
      </w:pPr>
    </w:p>
    <w:p w:rsidR="000B2285" w:rsidRPr="000B2285" w:rsidRDefault="004F7C81" w:rsidP="000B2285">
      <w:pPr>
        <w:spacing w:after="0" w:line="240" w:lineRule="auto"/>
        <w:ind w:left="720"/>
        <w:outlineLvl w:val="0"/>
        <w:rPr>
          <w:rFonts w:ascii="Calibri" w:eastAsia="Times New Roman" w:hAnsi="Calibri" w:cs="Times New Roman"/>
        </w:rPr>
      </w:pPr>
      <w:r w:rsidRPr="004F7C81">
        <w:rPr>
          <w:rFonts w:ascii="Calibri" w:eastAsia="Times New Roman" w:hAnsi="Calibri" w:cs="Arial"/>
          <w:noProof/>
          <w:lang w:eastAsia="zh-TW"/>
        </w:rPr>
        <w:pict>
          <v:shape id="_x0000_s1033" type="#_x0000_t202" style="position:absolute;left:0;text-align:left;margin-left:26.3pt;margin-top:153.65pt;width:146.2pt;height:28.95pt;z-index:251678720;mso-width-relative:margin;mso-height-relative:margin" strokecolor="white">
            <v:textbox style="mso-next-textbox:#_x0000_s1033">
              <w:txbxContent>
                <w:p w:rsidR="00981042" w:rsidRPr="000D7CA8" w:rsidRDefault="00981042" w:rsidP="000B2285">
                  <w:pPr>
                    <w:rPr>
                      <w:b/>
                      <w:sz w:val="20"/>
                    </w:rPr>
                  </w:pPr>
                  <w:r w:rsidRPr="000D7CA8">
                    <w:rPr>
                      <w:b/>
                      <w:sz w:val="20"/>
                    </w:rPr>
                    <w:t>Household interview in Mara</w:t>
                  </w:r>
                </w:p>
              </w:txbxContent>
            </v:textbox>
            <w10:wrap type="square"/>
          </v:shape>
        </w:pict>
      </w:r>
      <w:r w:rsidR="000B2285">
        <w:rPr>
          <w:rFonts w:ascii="Calibri" w:eastAsia="Calibri" w:hAnsi="Calibri" w:cs="Times New Roman"/>
          <w:noProof/>
        </w:rPr>
        <w:drawing>
          <wp:anchor distT="0" distB="0" distL="114300" distR="114300" simplePos="0" relativeHeight="251674624" behindDoc="0" locked="0" layoutInCell="1" allowOverlap="1">
            <wp:simplePos x="0" y="0"/>
            <wp:positionH relativeFrom="column">
              <wp:posOffset>427990</wp:posOffset>
            </wp:positionH>
            <wp:positionV relativeFrom="paragraph">
              <wp:posOffset>26670</wp:posOffset>
            </wp:positionV>
            <wp:extent cx="1761490" cy="1862709"/>
            <wp:effectExtent l="19050" t="0" r="0" b="0"/>
            <wp:wrapSquare wrapText="bothSides"/>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8" cstate="print"/>
                    <a:srcRect/>
                    <a:stretch>
                      <a:fillRect/>
                    </a:stretch>
                  </pic:blipFill>
                  <pic:spPr bwMode="auto">
                    <a:xfrm>
                      <a:off x="0" y="0"/>
                      <a:ext cx="1761490" cy="1862709"/>
                    </a:xfrm>
                    <a:prstGeom prst="rect">
                      <a:avLst/>
                    </a:prstGeom>
                    <a:ln>
                      <a:noFill/>
                    </a:ln>
                    <a:effectLst>
                      <a:softEdge rad="112500"/>
                    </a:effectLst>
                  </pic:spPr>
                </pic:pic>
              </a:graphicData>
            </a:graphic>
          </wp:anchor>
        </w:drawing>
      </w:r>
      <w:r w:rsidR="000B2285" w:rsidRPr="000B2285">
        <w:rPr>
          <w:rFonts w:ascii="Calibri" w:eastAsia="Times New Roman" w:hAnsi="Calibri" w:cs="Times New Roman"/>
          <w:i/>
          <w:color w:val="993300"/>
        </w:rPr>
        <w:t>Decentralized implementation model.</w:t>
      </w:r>
      <w:r w:rsidR="000B2285" w:rsidRPr="000B2285">
        <w:rPr>
          <w:rFonts w:ascii="Calibri" w:eastAsia="Times New Roman" w:hAnsi="Calibri" w:cs="Times New Roman"/>
          <w:b/>
          <w:color w:val="993300"/>
        </w:rPr>
        <w:t xml:space="preserve"> </w:t>
      </w:r>
      <w:r w:rsidR="000B2285" w:rsidRPr="000B2285">
        <w:rPr>
          <w:rFonts w:ascii="Calibri" w:eastAsia="Times New Roman" w:hAnsi="Calibri" w:cs="Times New Roman"/>
        </w:rPr>
        <w:t xml:space="preserve">With changes to the ADDO model, EADSI needed to determine whether the new approach had reduced access to quality pharmaceutical products and services that had been originally demonstrated in the Ruvuma pilot. </w:t>
      </w:r>
      <w:r w:rsidR="000B2285" w:rsidRPr="000B2285">
        <w:rPr>
          <w:rFonts w:ascii="Calibri" w:eastAsia="Times New Roman" w:hAnsi="Calibri" w:cs="Arial"/>
        </w:rPr>
        <w:t xml:space="preserve">The decentralized ADDO implementation model was evaluated in </w:t>
      </w:r>
      <w:r w:rsidR="000B2285" w:rsidRPr="000B2285">
        <w:rPr>
          <w:rFonts w:ascii="Calibri" w:eastAsia="Times New Roman" w:hAnsi="Calibri" w:cs="Times New Roman"/>
        </w:rPr>
        <w:t xml:space="preserve">30 shops in </w:t>
      </w:r>
      <w:r w:rsidR="000B2285" w:rsidRPr="000B2285">
        <w:rPr>
          <w:rFonts w:ascii="Calibri" w:eastAsia="Times New Roman" w:hAnsi="Calibri" w:cs="Arial"/>
        </w:rPr>
        <w:t xml:space="preserve">Singida region, while </w:t>
      </w:r>
      <w:r w:rsidR="000B2285" w:rsidRPr="000B2285">
        <w:rPr>
          <w:rFonts w:ascii="Calibri" w:eastAsia="Times New Roman" w:hAnsi="Calibri" w:cs="Times New Roman"/>
        </w:rPr>
        <w:t xml:space="preserve">30 shops in </w:t>
      </w:r>
      <w:r w:rsidR="000B2285" w:rsidRPr="000B2285">
        <w:rPr>
          <w:rFonts w:ascii="Calibri" w:eastAsia="Times New Roman" w:hAnsi="Calibri" w:cs="Arial"/>
        </w:rPr>
        <w:t>Mara served as the control. Baseline and endline quantitative data collection on unaccredited drug shops and ADDOs in Singida and Mara used shop audits</w:t>
      </w:r>
      <w:r w:rsidR="000B2285" w:rsidRPr="000B2285">
        <w:rPr>
          <w:rFonts w:ascii="Calibri" w:eastAsia="Times New Roman" w:hAnsi="Calibri" w:cs="Times New Roman"/>
        </w:rPr>
        <w:t xml:space="preserve"> to assess availability</w:t>
      </w:r>
      <w:r w:rsidR="000B2285" w:rsidRPr="000B2285">
        <w:rPr>
          <w:rFonts w:ascii="Calibri" w:eastAsia="Times New Roman" w:hAnsi="Calibri" w:cs="Arial"/>
        </w:rPr>
        <w:t xml:space="preserve"> and mystery shoppers</w:t>
      </w:r>
      <w:r w:rsidR="000B2285" w:rsidRPr="000B2285">
        <w:rPr>
          <w:rFonts w:ascii="Calibri" w:eastAsia="Times New Roman" w:hAnsi="Calibri" w:cs="Times New Roman"/>
        </w:rPr>
        <w:t xml:space="preserve"> to evaluate dispensing quality; 120 mystery shoppers in each region presented at unaccredited drug shops or ADDOs using the scenario of a child with simple malaria or nonbloody diarrhea. To gauge consumer satisfaction, </w:t>
      </w:r>
      <w:r w:rsidR="000B2285" w:rsidRPr="000B2285">
        <w:rPr>
          <w:rFonts w:ascii="Calibri" w:eastAsia="Times New Roman" w:hAnsi="Calibri" w:cs="Arial"/>
        </w:rPr>
        <w:t xml:space="preserve">EADSI conducted baseline and endline household surveys in Singida and Mara to assess medicine access and use behaviors and determine community health concerns. At baseline, we visited 308 households in Singida and 333 in Mara. </w:t>
      </w:r>
      <w:r w:rsidR="000B2285" w:rsidRPr="000B2285">
        <w:rPr>
          <w:rFonts w:ascii="Calibri" w:eastAsia="Times New Roman" w:hAnsi="Calibri" w:cs="Times New Roman"/>
        </w:rPr>
        <w:t>Endline data represents 290 households in Singida and 328 in Mara.</w:t>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Arial"/>
        </w:rPr>
      </w:pPr>
      <w:r w:rsidRPr="000B2285">
        <w:rPr>
          <w:rFonts w:ascii="Calibri" w:eastAsia="Times New Roman" w:hAnsi="Calibri" w:cs="Arial"/>
        </w:rPr>
        <w:t>EADSI also collected qualitative data to assess other differences between the centralized and decentralized rollout approaches. This data included interviews with drug shop owners, dispensers, and local authorities in Mtwara region, which implemented ADDOs using the centralized model, and in Singida region, which used the revised model. In addition, EADSI interviewed five central-level government representatives and seven national trainers.</w:t>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Arial"/>
          <w:i/>
          <w:color w:val="993300"/>
        </w:rPr>
        <w:lastRenderedPageBreak/>
        <w:t xml:space="preserve">ADDO program sustainability. </w:t>
      </w:r>
      <w:r w:rsidRPr="000B2285">
        <w:rPr>
          <w:rFonts w:ascii="Calibri" w:eastAsia="Times New Roman" w:hAnsi="Calibri" w:cs="Arial"/>
        </w:rPr>
        <w:t xml:space="preserve">To assess sustainability of the ADDO initiative, EADSI looked at business indicators such as profitability in Ruvuma, Mtwara, and Singida. In addition, to determine whether medicine availability and quality pharmaceutical services had been maintained over time, we evaluated the pilot region, Ruvuma, using shop audits and mystery shoppers. </w:t>
      </w:r>
      <w:r w:rsidRPr="000B2285">
        <w:rPr>
          <w:rFonts w:ascii="Calibri" w:eastAsia="Times New Roman" w:hAnsi="Calibri" w:cs="Times New Roman"/>
        </w:rPr>
        <w:t xml:space="preserve">We visited 30 shops in Ruvuma and audited their products to assess availability. To evaluate dispensing quality, 120 mystery shoppers in Ruvuma visited ADDOs using the scenario of a child with simple malaria or nonbloody diarrhea. </w:t>
      </w:r>
      <w:r w:rsidRPr="000B2285">
        <w:rPr>
          <w:rFonts w:ascii="Calibri" w:eastAsia="Times New Roman" w:hAnsi="Calibri" w:cs="Arial"/>
        </w:rPr>
        <w:t xml:space="preserve">Household surveys in Ruvuma (301) determined </w:t>
      </w:r>
      <w:r w:rsidRPr="000B2285">
        <w:rPr>
          <w:rFonts w:ascii="Calibri" w:eastAsia="Times New Roman" w:hAnsi="Calibri" w:cs="Times New Roman"/>
        </w:rPr>
        <w:t>consumer satisfaction and</w:t>
      </w:r>
      <w:r w:rsidRPr="000B2285">
        <w:rPr>
          <w:rFonts w:ascii="Calibri" w:eastAsia="Times New Roman" w:hAnsi="Calibri" w:cs="Arial"/>
        </w:rPr>
        <w:t xml:space="preserve"> community health concerns and assessed medicine access and use behaviors.</w:t>
      </w:r>
      <w:r w:rsidRPr="000B2285">
        <w:rPr>
          <w:rFonts w:ascii="Calibri" w:eastAsia="Times New Roman" w:hAnsi="Calibri" w:cs="Times New Roman"/>
        </w:rPr>
        <w:t xml:space="preserve"> </w:t>
      </w:r>
    </w:p>
    <w:p w:rsidR="000B2285" w:rsidRPr="000B2285" w:rsidRDefault="000B2285" w:rsidP="000B2285">
      <w:pPr>
        <w:spacing w:after="0" w:line="240" w:lineRule="auto"/>
        <w:ind w:left="720"/>
        <w:outlineLvl w:val="0"/>
        <w:rPr>
          <w:rFonts w:ascii="Calibri" w:eastAsia="Times New Roman" w:hAnsi="Calibri" w:cs="Times New Roman"/>
          <w:b/>
          <w:color w:val="993300"/>
        </w:rPr>
      </w:pPr>
    </w:p>
    <w:p w:rsidR="000B2285" w:rsidRPr="000B2285" w:rsidRDefault="000B2285" w:rsidP="000B2285">
      <w:pPr>
        <w:spacing w:after="0" w:line="240" w:lineRule="auto"/>
        <w:ind w:left="720"/>
        <w:outlineLvl w:val="0"/>
        <w:rPr>
          <w:rFonts w:ascii="Calibri" w:eastAsia="Times New Roman" w:hAnsi="Calibri" w:cs="Times New Roman"/>
          <w:b/>
          <w:color w:val="993300"/>
        </w:rPr>
      </w:pPr>
      <w:r w:rsidRPr="000B2285">
        <w:rPr>
          <w:rFonts w:ascii="Calibri" w:eastAsia="Times New Roman" w:hAnsi="Calibri" w:cs="Times New Roman"/>
          <w:b/>
          <w:color w:val="993300"/>
        </w:rPr>
        <w:t>Results:</w:t>
      </w:r>
      <w:r w:rsidRPr="000B2285" w:rsidDel="001810DC">
        <w:rPr>
          <w:rFonts w:ascii="Calibri" w:eastAsia="Times New Roman" w:hAnsi="Calibri" w:cs="Times New Roman"/>
          <w:b/>
          <w:color w:val="993300"/>
        </w:rPr>
        <w:t xml:space="preserve"> </w:t>
      </w:r>
      <w:r w:rsidRPr="000B2285">
        <w:rPr>
          <w:rFonts w:ascii="Calibri" w:eastAsia="Times New Roman" w:hAnsi="Calibri" w:cs="Times New Roman"/>
          <w:b/>
          <w:color w:val="993300"/>
        </w:rPr>
        <w:t xml:space="preserve">Decentralized Implementation Model </w:t>
      </w:r>
    </w:p>
    <w:p w:rsidR="000B2285" w:rsidRPr="000B2285" w:rsidRDefault="000B2285" w:rsidP="000B2285">
      <w:pPr>
        <w:spacing w:after="0" w:line="240" w:lineRule="auto"/>
        <w:ind w:left="720"/>
        <w:outlineLvl w:val="0"/>
        <w:rPr>
          <w:rFonts w:ascii="Calibri" w:eastAsia="Times New Roman" w:hAnsi="Calibri" w:cs="Times New Roman"/>
          <w:i/>
          <w:color w:val="993300"/>
        </w:rPr>
      </w:pPr>
    </w:p>
    <w:p w:rsidR="000B2285" w:rsidRPr="000B2285" w:rsidRDefault="000B2285" w:rsidP="000B2285">
      <w:pPr>
        <w:spacing w:after="0" w:line="240" w:lineRule="auto"/>
        <w:ind w:left="720"/>
        <w:outlineLvl w:val="0"/>
        <w:rPr>
          <w:rFonts w:ascii="Calibri" w:eastAsia="Times New Roman" w:hAnsi="Calibri" w:cs="Arial"/>
        </w:rPr>
      </w:pPr>
      <w:r w:rsidRPr="000B2285">
        <w:rPr>
          <w:rFonts w:ascii="Calibri" w:eastAsia="Times New Roman" w:hAnsi="Calibri" w:cs="Times New Roman"/>
          <w:i/>
          <w:color w:val="993300"/>
        </w:rPr>
        <w:t>Product availability</w:t>
      </w:r>
      <w:r w:rsidRPr="000B2285">
        <w:rPr>
          <w:rFonts w:ascii="Calibri" w:eastAsia="Times New Roman" w:hAnsi="Calibri" w:cs="Arial"/>
          <w:i/>
        </w:rPr>
        <w:t>.</w:t>
      </w:r>
      <w:r w:rsidRPr="000B2285">
        <w:rPr>
          <w:rFonts w:ascii="Calibri" w:eastAsia="Times New Roman" w:hAnsi="Calibri" w:cs="Arial"/>
        </w:rPr>
        <w:t xml:space="preserve"> The number of ADDOs with oral rehydration solution (ORS) available increased 15% (from 72% at baseline to 83% at endline) and ADDOs stocking zinc tablets increased to 28% from none at baseline.  In Mara, the control region, ORS availability remained static, while zinc tablet availability jumped from 9% to 52% (p&lt;0.05), due to the start of another regional initiative targeting diarrhea.</w:t>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keepNext/>
        <w:spacing w:after="0" w:line="240" w:lineRule="auto"/>
        <w:ind w:left="720"/>
        <w:jc w:val="center"/>
        <w:outlineLvl w:val="0"/>
        <w:rPr>
          <w:rFonts w:ascii="Calibri" w:eastAsia="Times New Roman" w:hAnsi="Calibri" w:cs="Arial"/>
          <w:b/>
          <w:sz w:val="24"/>
        </w:rPr>
      </w:pPr>
      <w:r w:rsidRPr="000B2285">
        <w:rPr>
          <w:rFonts w:ascii="Calibri" w:eastAsia="Times New Roman" w:hAnsi="Calibri" w:cs="Arial"/>
          <w:b/>
          <w:sz w:val="24"/>
        </w:rPr>
        <w:t>Percentage of Unaccredited Drug Shops and ADDOs with Antidiarrheals Available at Baseline and Endline</w:t>
      </w:r>
    </w:p>
    <w:p w:rsidR="000B2285" w:rsidRPr="000B2285" w:rsidRDefault="000B2285" w:rsidP="000B2285">
      <w:pPr>
        <w:keepNext/>
        <w:spacing w:after="0" w:line="240" w:lineRule="auto"/>
        <w:ind w:left="720"/>
        <w:jc w:val="center"/>
        <w:outlineLvl w:val="0"/>
        <w:rPr>
          <w:rFonts w:ascii="Calibri" w:eastAsia="Times New Roman" w:hAnsi="Calibri" w:cs="Arial"/>
        </w:rPr>
      </w:pPr>
      <w:r>
        <w:rPr>
          <w:rFonts w:ascii="Calibri" w:eastAsia="Times New Roman" w:hAnsi="Calibri" w:cs="Arial"/>
          <w:noProof/>
        </w:rPr>
        <w:drawing>
          <wp:inline distT="0" distB="0" distL="0" distR="0">
            <wp:extent cx="5943600" cy="3275330"/>
            <wp:effectExtent l="0" t="0" r="0" b="0"/>
            <wp:docPr id="10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B2285" w:rsidRPr="000B2285" w:rsidRDefault="000B2285" w:rsidP="000B2285">
      <w:pPr>
        <w:spacing w:after="0" w:line="240" w:lineRule="auto"/>
        <w:ind w:left="720"/>
        <w:outlineLvl w:val="0"/>
        <w:rPr>
          <w:rFonts w:ascii="Calibri" w:eastAsia="Times New Roman" w:hAnsi="Calibri" w:cs="Arial"/>
        </w:rPr>
      </w:pPr>
      <w:r w:rsidRPr="000B2285">
        <w:rPr>
          <w:rFonts w:ascii="Calibri" w:eastAsia="Times New Roman" w:hAnsi="Calibri" w:cs="Times New Roman"/>
          <w:i/>
          <w:color w:val="993300"/>
        </w:rPr>
        <w:t>Quality of pharmaceutical services</w:t>
      </w:r>
      <w:r w:rsidRPr="000B2285">
        <w:rPr>
          <w:rFonts w:ascii="Calibri" w:eastAsia="Times New Roman" w:hAnsi="Calibri" w:cs="Arial"/>
        </w:rPr>
        <w:t xml:space="preserve">. The use of ORS and zinc is the recommended treatment for diarrhea. Dispensers in Singida dispensed antibiotics for diarrhea 23% less after the conversion to ADDOs (98% baseline to 76% at endline), while Mara remained basically unchanged (84% baseline to 87% endline). ORS and zinc use in Singida increased from 20% to 33% and from 0 to 9%, respectively.  ORS and zinc use in Mara was also low. At baseline, ORS use was 18% and rose to 22%, while zinc use went from 7% to 5%. Although not statistically significant, the results show that ADDO dispensers improved their practices. Clearly, however, management of uncomplicated diarrhea is an area that needs further emphasis in both training and onsite supervision. </w:t>
      </w:r>
    </w:p>
    <w:p w:rsidR="000B2285" w:rsidRPr="000B2285" w:rsidRDefault="000B2285" w:rsidP="000B2285">
      <w:pPr>
        <w:spacing w:after="0" w:line="240" w:lineRule="auto"/>
        <w:ind w:left="720"/>
        <w:outlineLvl w:val="0"/>
        <w:rPr>
          <w:rFonts w:ascii="Calibri" w:eastAsia="Times New Roman" w:hAnsi="Calibri" w:cs="Arial"/>
          <w:i/>
        </w:rPr>
      </w:pPr>
    </w:p>
    <w:p w:rsidR="000B2285" w:rsidRDefault="000B2285" w:rsidP="000B2285">
      <w:pPr>
        <w:spacing w:after="0" w:line="240" w:lineRule="auto"/>
        <w:ind w:left="720"/>
        <w:outlineLvl w:val="0"/>
        <w:rPr>
          <w:rFonts w:ascii="Calibri" w:eastAsia="Times New Roman" w:hAnsi="Calibri" w:cs="Arial"/>
        </w:rPr>
      </w:pPr>
      <w:r w:rsidRPr="000B2285">
        <w:rPr>
          <w:rFonts w:ascii="Calibri" w:eastAsia="Times New Roman" w:hAnsi="Calibri" w:cs="Arial"/>
        </w:rPr>
        <w:t>Dispensing service indicators for uncomplicated malaria improved after the ADDO intervention in Singida; however, future training should also address room for improvement.</w:t>
      </w:r>
    </w:p>
    <w:p w:rsidR="000B2285" w:rsidRDefault="000B2285" w:rsidP="000B2285">
      <w:pPr>
        <w:spacing w:after="0" w:line="240" w:lineRule="auto"/>
        <w:ind w:left="720"/>
        <w:outlineLvl w:val="0"/>
        <w:rPr>
          <w:rFonts w:ascii="Calibri" w:eastAsia="Times New Roman" w:hAnsi="Calibri" w:cs="Arial"/>
        </w:rPr>
      </w:pPr>
    </w:p>
    <w:p w:rsidR="000B2285" w:rsidRDefault="000B2285" w:rsidP="000B2285">
      <w:pPr>
        <w:spacing w:after="0" w:line="240" w:lineRule="auto"/>
        <w:ind w:left="720"/>
        <w:outlineLvl w:val="0"/>
        <w:rPr>
          <w:rFonts w:ascii="Calibri" w:eastAsia="Times New Roman" w:hAnsi="Calibri" w:cs="Arial"/>
        </w:rPr>
      </w:pPr>
    </w:p>
    <w:p w:rsid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Arial"/>
        </w:rPr>
      </w:pPr>
    </w:p>
    <w:tbl>
      <w:tblPr>
        <w:tblW w:w="4601" w:type="pct"/>
        <w:tblInd w:w="828"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ook w:val="04A0"/>
      </w:tblPr>
      <w:tblGrid>
        <w:gridCol w:w="5239"/>
        <w:gridCol w:w="1180"/>
        <w:gridCol w:w="1117"/>
        <w:gridCol w:w="1253"/>
        <w:gridCol w:w="1348"/>
      </w:tblGrid>
      <w:tr w:rsidR="000B2285" w:rsidRPr="000B2285" w:rsidTr="00400E88">
        <w:tc>
          <w:tcPr>
            <w:tcW w:w="2584" w:type="pct"/>
            <w:vMerge w:val="restart"/>
            <w:tcBorders>
              <w:top w:val="nil"/>
              <w:left w:val="nil"/>
              <w:bottom w:val="single" w:sz="24" w:space="0" w:color="4BACC6"/>
              <w:right w:val="nil"/>
            </w:tcBorders>
            <w:shd w:val="clear" w:color="auto" w:fill="FFFFFF"/>
          </w:tcPr>
          <w:p w:rsidR="000B2285" w:rsidRPr="000B2285" w:rsidRDefault="000B2285" w:rsidP="002D0F4F">
            <w:pPr>
              <w:keepNext/>
              <w:spacing w:after="0" w:line="240" w:lineRule="auto"/>
              <w:outlineLvl w:val="0"/>
              <w:rPr>
                <w:rFonts w:ascii="Calibri" w:eastAsia="Times New Roman" w:hAnsi="Calibri" w:cs="Arial"/>
                <w:b/>
                <w:bCs/>
                <w:color w:val="000000"/>
              </w:rPr>
            </w:pPr>
          </w:p>
          <w:p w:rsidR="000B2285" w:rsidRPr="000B2285" w:rsidRDefault="000B2285" w:rsidP="002D0F4F">
            <w:pPr>
              <w:keepNext/>
              <w:spacing w:after="0" w:line="240" w:lineRule="auto"/>
              <w:outlineLvl w:val="0"/>
              <w:rPr>
                <w:rFonts w:ascii="Calibri" w:eastAsia="Times New Roman" w:hAnsi="Calibri" w:cs="Arial"/>
                <w:b/>
                <w:bCs/>
                <w:color w:val="000000"/>
              </w:rPr>
            </w:pPr>
            <w:r w:rsidRPr="000B2285">
              <w:rPr>
                <w:rFonts w:ascii="Calibri" w:eastAsia="Times New Roman" w:hAnsi="Calibri" w:cs="Arial"/>
                <w:b/>
                <w:bCs/>
                <w:color w:val="000000"/>
              </w:rPr>
              <w:t>Did the drug seller—</w:t>
            </w:r>
          </w:p>
        </w:tc>
        <w:tc>
          <w:tcPr>
            <w:tcW w:w="1133" w:type="pct"/>
            <w:gridSpan w:val="2"/>
            <w:tcBorders>
              <w:top w:val="nil"/>
              <w:left w:val="nil"/>
              <w:bottom w:val="single" w:sz="24" w:space="0" w:color="4F6228"/>
              <w:right w:val="nil"/>
            </w:tcBorders>
            <w:shd w:val="clear" w:color="auto" w:fill="FFFFFF"/>
          </w:tcPr>
          <w:p w:rsidR="000B2285" w:rsidRPr="000B2285" w:rsidRDefault="000B2285" w:rsidP="002D0F4F">
            <w:pPr>
              <w:keepNext/>
              <w:spacing w:after="0" w:line="240" w:lineRule="auto"/>
              <w:jc w:val="center"/>
              <w:outlineLvl w:val="0"/>
              <w:rPr>
                <w:rFonts w:ascii="Calibri" w:eastAsia="Times New Roman" w:hAnsi="Calibri" w:cs="Arial"/>
                <w:b/>
                <w:bCs/>
                <w:color w:val="000000"/>
              </w:rPr>
            </w:pPr>
            <w:r w:rsidRPr="000B2285">
              <w:rPr>
                <w:rFonts w:ascii="Calibri" w:eastAsia="Times New Roman" w:hAnsi="Calibri" w:cs="Arial"/>
                <w:b/>
                <w:bCs/>
                <w:color w:val="000000"/>
              </w:rPr>
              <w:t>Singida</w:t>
            </w:r>
          </w:p>
        </w:tc>
        <w:tc>
          <w:tcPr>
            <w:tcW w:w="1283" w:type="pct"/>
            <w:gridSpan w:val="2"/>
            <w:tcBorders>
              <w:top w:val="nil"/>
              <w:left w:val="nil"/>
              <w:bottom w:val="single" w:sz="24" w:space="0" w:color="4F6228"/>
              <w:right w:val="nil"/>
            </w:tcBorders>
            <w:shd w:val="clear" w:color="auto" w:fill="FFFFFF"/>
          </w:tcPr>
          <w:p w:rsidR="000B2285" w:rsidRPr="000B2285" w:rsidRDefault="000B2285" w:rsidP="002D0F4F">
            <w:pPr>
              <w:keepNext/>
              <w:spacing w:after="0" w:line="240" w:lineRule="auto"/>
              <w:jc w:val="center"/>
              <w:outlineLvl w:val="0"/>
              <w:rPr>
                <w:rFonts w:ascii="Calibri" w:eastAsia="Times New Roman" w:hAnsi="Calibri" w:cs="Arial"/>
                <w:b/>
                <w:bCs/>
                <w:color w:val="000000"/>
              </w:rPr>
            </w:pPr>
            <w:r w:rsidRPr="000B2285">
              <w:rPr>
                <w:rFonts w:ascii="Calibri" w:eastAsia="Times New Roman" w:hAnsi="Calibri" w:cs="Arial"/>
                <w:b/>
                <w:bCs/>
                <w:color w:val="000000"/>
              </w:rPr>
              <w:t>Mara</w:t>
            </w:r>
          </w:p>
        </w:tc>
      </w:tr>
      <w:tr w:rsidR="000B2285" w:rsidRPr="000B2285" w:rsidTr="00400E88">
        <w:tc>
          <w:tcPr>
            <w:tcW w:w="2584" w:type="pct"/>
            <w:vMerge/>
            <w:tcBorders>
              <w:left w:val="nil"/>
              <w:bottom w:val="single" w:sz="4" w:space="0" w:color="B65608"/>
              <w:right w:val="nil"/>
            </w:tcBorders>
            <w:shd w:val="clear" w:color="auto" w:fill="B65608"/>
          </w:tcPr>
          <w:p w:rsidR="000B2285" w:rsidRPr="000B2285" w:rsidRDefault="000B2285" w:rsidP="002D0F4F">
            <w:pPr>
              <w:keepNext/>
              <w:spacing w:after="0" w:line="240" w:lineRule="auto"/>
              <w:outlineLvl w:val="0"/>
              <w:rPr>
                <w:rFonts w:ascii="Calibri" w:eastAsia="Times New Roman" w:hAnsi="Calibri" w:cs="Arial"/>
                <w:color w:val="FFFFFF"/>
              </w:rPr>
            </w:pPr>
          </w:p>
        </w:tc>
        <w:tc>
          <w:tcPr>
            <w:tcW w:w="582" w:type="pct"/>
            <w:tcBorders>
              <w:top w:val="single" w:sz="24" w:space="0" w:color="4F6228"/>
            </w:tcBorders>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b/>
                <w:color w:val="000000"/>
              </w:rPr>
            </w:pPr>
            <w:r w:rsidRPr="000B2285">
              <w:rPr>
                <w:rFonts w:ascii="Calibri" w:eastAsia="Times New Roman" w:hAnsi="Calibri" w:cs="Arial"/>
                <w:b/>
                <w:color w:val="000000"/>
              </w:rPr>
              <w:t>Baseline %</w:t>
            </w:r>
          </w:p>
        </w:tc>
        <w:tc>
          <w:tcPr>
            <w:tcW w:w="551" w:type="pct"/>
            <w:tcBorders>
              <w:top w:val="single" w:sz="24" w:space="0" w:color="4F6228"/>
            </w:tcBorders>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b/>
                <w:color w:val="000000"/>
              </w:rPr>
            </w:pPr>
            <w:r w:rsidRPr="000B2285">
              <w:rPr>
                <w:rFonts w:ascii="Calibri" w:eastAsia="Times New Roman" w:hAnsi="Calibri" w:cs="Arial"/>
                <w:b/>
                <w:color w:val="000000"/>
              </w:rPr>
              <w:t>Endline %</w:t>
            </w:r>
          </w:p>
        </w:tc>
        <w:tc>
          <w:tcPr>
            <w:tcW w:w="618" w:type="pct"/>
            <w:tcBorders>
              <w:top w:val="single" w:sz="24" w:space="0" w:color="4F6228"/>
            </w:tcBorders>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b/>
                <w:color w:val="000000"/>
              </w:rPr>
            </w:pPr>
            <w:r w:rsidRPr="000B2285">
              <w:rPr>
                <w:rFonts w:ascii="Calibri" w:eastAsia="Times New Roman" w:hAnsi="Calibri" w:cs="Arial"/>
                <w:b/>
                <w:color w:val="000000"/>
              </w:rPr>
              <w:t>Baseline %</w:t>
            </w:r>
          </w:p>
        </w:tc>
        <w:tc>
          <w:tcPr>
            <w:tcW w:w="665" w:type="pct"/>
            <w:tcBorders>
              <w:top w:val="single" w:sz="24" w:space="0" w:color="4F6228"/>
            </w:tcBorders>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b/>
                <w:color w:val="000000"/>
              </w:rPr>
            </w:pPr>
            <w:r w:rsidRPr="000B2285">
              <w:rPr>
                <w:rFonts w:ascii="Calibri" w:eastAsia="Times New Roman" w:hAnsi="Calibri" w:cs="Arial"/>
                <w:b/>
                <w:color w:val="000000"/>
              </w:rPr>
              <w:t>Endline %</w:t>
            </w:r>
          </w:p>
        </w:tc>
      </w:tr>
      <w:tr w:rsidR="000B2285" w:rsidRPr="000B2285" w:rsidTr="00400E88">
        <w:tc>
          <w:tcPr>
            <w:tcW w:w="2584" w:type="pct"/>
            <w:tcBorders>
              <w:left w:val="nil"/>
              <w:bottom w:val="single" w:sz="4" w:space="0" w:color="B65608"/>
              <w:right w:val="nil"/>
            </w:tcBorders>
            <w:shd w:val="clear" w:color="auto" w:fill="B65608"/>
          </w:tcPr>
          <w:p w:rsidR="000B2285" w:rsidRPr="000B2285" w:rsidRDefault="000B2285" w:rsidP="002D0F4F">
            <w:pPr>
              <w:keepNext/>
              <w:spacing w:after="0" w:line="240" w:lineRule="auto"/>
              <w:outlineLvl w:val="0"/>
              <w:rPr>
                <w:rFonts w:ascii="Calibri" w:eastAsia="Times New Roman" w:hAnsi="Calibri" w:cs="Arial"/>
                <w:color w:val="FFFFFF"/>
              </w:rPr>
            </w:pPr>
            <w:r w:rsidRPr="000B2285">
              <w:rPr>
                <w:rFonts w:ascii="Calibri" w:eastAsia="Times New Roman" w:hAnsi="Calibri" w:cs="Arial"/>
                <w:color w:val="FFFFFF"/>
              </w:rPr>
              <w:t>Ask about symptoms?*</w:t>
            </w:r>
          </w:p>
        </w:tc>
        <w:tc>
          <w:tcPr>
            <w:tcW w:w="582" w:type="pct"/>
            <w:shd w:val="clear" w:color="auto" w:fill="FEF4EC"/>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47</w:t>
            </w:r>
          </w:p>
        </w:tc>
        <w:tc>
          <w:tcPr>
            <w:tcW w:w="551" w:type="pct"/>
            <w:shd w:val="clear" w:color="auto" w:fill="FEF4EC"/>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72</w:t>
            </w:r>
          </w:p>
        </w:tc>
        <w:tc>
          <w:tcPr>
            <w:tcW w:w="618" w:type="pct"/>
            <w:shd w:val="clear" w:color="auto" w:fill="FEF4EC"/>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60</w:t>
            </w:r>
          </w:p>
        </w:tc>
        <w:tc>
          <w:tcPr>
            <w:tcW w:w="665" w:type="pct"/>
            <w:shd w:val="clear" w:color="auto" w:fill="FEF4EC"/>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56</w:t>
            </w:r>
          </w:p>
        </w:tc>
      </w:tr>
      <w:tr w:rsidR="000B2285" w:rsidRPr="000B2285" w:rsidTr="00400E88">
        <w:tc>
          <w:tcPr>
            <w:tcW w:w="2584" w:type="pct"/>
            <w:tcBorders>
              <w:left w:val="nil"/>
              <w:bottom w:val="single" w:sz="4" w:space="0" w:color="B65608"/>
              <w:right w:val="nil"/>
            </w:tcBorders>
            <w:shd w:val="clear" w:color="auto" w:fill="B65608"/>
          </w:tcPr>
          <w:p w:rsidR="000B2285" w:rsidRPr="000B2285" w:rsidRDefault="000B2285" w:rsidP="002D0F4F">
            <w:pPr>
              <w:keepNext/>
              <w:spacing w:after="0" w:line="240" w:lineRule="auto"/>
              <w:outlineLvl w:val="0"/>
              <w:rPr>
                <w:rFonts w:ascii="Calibri" w:eastAsia="Times New Roman" w:hAnsi="Calibri" w:cs="Arial"/>
                <w:color w:val="FFFFFF"/>
              </w:rPr>
            </w:pPr>
            <w:r w:rsidRPr="000B2285">
              <w:rPr>
                <w:rFonts w:ascii="Calibri" w:eastAsia="Times New Roman" w:hAnsi="Calibri" w:cs="Arial"/>
                <w:color w:val="FFFFFF"/>
              </w:rPr>
              <w:t>Ask about other medicines the child took?</w:t>
            </w:r>
          </w:p>
        </w:tc>
        <w:tc>
          <w:tcPr>
            <w:tcW w:w="582" w:type="pct"/>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25</w:t>
            </w:r>
          </w:p>
        </w:tc>
        <w:tc>
          <w:tcPr>
            <w:tcW w:w="551" w:type="pct"/>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40</w:t>
            </w:r>
          </w:p>
        </w:tc>
        <w:tc>
          <w:tcPr>
            <w:tcW w:w="618" w:type="pct"/>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42</w:t>
            </w:r>
          </w:p>
        </w:tc>
        <w:tc>
          <w:tcPr>
            <w:tcW w:w="665" w:type="pct"/>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30</w:t>
            </w:r>
          </w:p>
        </w:tc>
      </w:tr>
      <w:tr w:rsidR="000B2285" w:rsidRPr="000B2285" w:rsidTr="00400E88">
        <w:tc>
          <w:tcPr>
            <w:tcW w:w="2584" w:type="pct"/>
            <w:tcBorders>
              <w:left w:val="nil"/>
              <w:bottom w:val="single" w:sz="4" w:space="0" w:color="B65608"/>
              <w:right w:val="nil"/>
            </w:tcBorders>
            <w:shd w:val="clear" w:color="auto" w:fill="B65608"/>
          </w:tcPr>
          <w:p w:rsidR="000B2285" w:rsidRPr="000B2285" w:rsidRDefault="000B2285" w:rsidP="002D0F4F">
            <w:pPr>
              <w:keepNext/>
              <w:spacing w:after="0" w:line="240" w:lineRule="auto"/>
              <w:outlineLvl w:val="0"/>
              <w:rPr>
                <w:rFonts w:ascii="Calibri" w:eastAsia="Times New Roman" w:hAnsi="Calibri" w:cs="Arial"/>
                <w:color w:val="FFFFFF"/>
              </w:rPr>
            </w:pPr>
            <w:r w:rsidRPr="000B2285">
              <w:rPr>
                <w:rFonts w:ascii="Calibri" w:eastAsia="Times New Roman" w:hAnsi="Calibri" w:cs="Arial"/>
                <w:color w:val="FFFFFF"/>
              </w:rPr>
              <w:t>Give instructions on how to take the medicine?*</w:t>
            </w:r>
          </w:p>
        </w:tc>
        <w:tc>
          <w:tcPr>
            <w:tcW w:w="582" w:type="pct"/>
            <w:shd w:val="clear" w:color="auto" w:fill="FEF4EC"/>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51</w:t>
            </w:r>
          </w:p>
        </w:tc>
        <w:tc>
          <w:tcPr>
            <w:tcW w:w="551" w:type="pct"/>
            <w:shd w:val="clear" w:color="auto" w:fill="FEF4EC"/>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81</w:t>
            </w:r>
          </w:p>
        </w:tc>
        <w:tc>
          <w:tcPr>
            <w:tcW w:w="618" w:type="pct"/>
            <w:shd w:val="clear" w:color="auto" w:fill="FEF4EC"/>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62</w:t>
            </w:r>
          </w:p>
        </w:tc>
        <w:tc>
          <w:tcPr>
            <w:tcW w:w="665" w:type="pct"/>
            <w:shd w:val="clear" w:color="auto" w:fill="FEF4EC"/>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60</w:t>
            </w:r>
          </w:p>
        </w:tc>
      </w:tr>
      <w:tr w:rsidR="000B2285" w:rsidRPr="000B2285" w:rsidTr="00400E88">
        <w:tc>
          <w:tcPr>
            <w:tcW w:w="2584" w:type="pct"/>
            <w:tcBorders>
              <w:left w:val="nil"/>
              <w:bottom w:val="nil"/>
              <w:right w:val="nil"/>
            </w:tcBorders>
            <w:shd w:val="clear" w:color="auto" w:fill="B65608"/>
          </w:tcPr>
          <w:p w:rsidR="000B2285" w:rsidRPr="000B2285" w:rsidRDefault="000B2285" w:rsidP="002D0F4F">
            <w:pPr>
              <w:keepNext/>
              <w:spacing w:after="0" w:line="240" w:lineRule="auto"/>
              <w:outlineLvl w:val="0"/>
              <w:rPr>
                <w:rFonts w:ascii="Calibri" w:eastAsia="Times New Roman" w:hAnsi="Calibri" w:cs="Arial"/>
                <w:color w:val="FFFFFF"/>
              </w:rPr>
            </w:pPr>
            <w:r w:rsidRPr="000B2285">
              <w:rPr>
                <w:rFonts w:ascii="Calibri" w:eastAsia="Times New Roman" w:hAnsi="Calibri" w:cs="Arial"/>
                <w:color w:val="FFFFFF"/>
              </w:rPr>
              <w:t>Give information on looking for danger signs?*</w:t>
            </w:r>
          </w:p>
        </w:tc>
        <w:tc>
          <w:tcPr>
            <w:tcW w:w="582" w:type="pct"/>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6</w:t>
            </w:r>
          </w:p>
        </w:tc>
        <w:tc>
          <w:tcPr>
            <w:tcW w:w="551" w:type="pct"/>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7</w:t>
            </w:r>
          </w:p>
        </w:tc>
        <w:tc>
          <w:tcPr>
            <w:tcW w:w="618" w:type="pct"/>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2</w:t>
            </w:r>
          </w:p>
        </w:tc>
        <w:tc>
          <w:tcPr>
            <w:tcW w:w="665" w:type="pct"/>
            <w:shd w:val="clear" w:color="auto" w:fill="FBCAA2"/>
          </w:tcPr>
          <w:p w:rsidR="000B2285" w:rsidRPr="000B2285" w:rsidRDefault="000B2285" w:rsidP="002D0F4F">
            <w:pPr>
              <w:keepNext/>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0</w:t>
            </w:r>
          </w:p>
        </w:tc>
      </w:tr>
    </w:tbl>
    <w:p w:rsidR="000B2285" w:rsidRPr="000B2285" w:rsidRDefault="000B2285" w:rsidP="000B2285">
      <w:pPr>
        <w:spacing w:after="0" w:line="240" w:lineRule="auto"/>
        <w:ind w:left="720"/>
        <w:outlineLvl w:val="0"/>
        <w:rPr>
          <w:rFonts w:ascii="Calibri" w:eastAsia="Times New Roman" w:hAnsi="Calibri" w:cs="Arial"/>
        </w:rPr>
      </w:pPr>
      <w:r w:rsidRPr="000B2285">
        <w:rPr>
          <w:rFonts w:ascii="Calibri" w:eastAsia="Times New Roman" w:hAnsi="Calibri" w:cs="Arial"/>
        </w:rPr>
        <w:t>*p&lt;0.05</w:t>
      </w:r>
    </w:p>
    <w:p w:rsidR="002D0F4F" w:rsidRDefault="002D0F4F"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Arial"/>
        </w:rPr>
      </w:pPr>
      <w:r w:rsidRPr="000B2285">
        <w:rPr>
          <w:rFonts w:ascii="Calibri" w:eastAsia="Times New Roman" w:hAnsi="Calibri" w:cs="Arial"/>
        </w:rPr>
        <w:t>In addition, the percentage of malaria scenario mystery shoppers who were referred to a health facility increased in Singida from 13% at baseline to 19% at endline. Because ADDO training should result in drug sellers feeling confident about handling uncomplicated malaria, the referral rate post-implementation should have been zero.</w:t>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Times New Roman"/>
          <w:i/>
          <w:color w:val="993300"/>
        </w:rPr>
        <w:t>Consumer satisfaction.</w:t>
      </w:r>
      <w:r w:rsidRPr="000B2285">
        <w:rPr>
          <w:rFonts w:ascii="Calibri" w:eastAsia="Times New Roman" w:hAnsi="Calibri" w:cs="Times New Roman"/>
          <w:color w:val="993300"/>
        </w:rPr>
        <w:t xml:space="preserve"> </w:t>
      </w:r>
      <w:r w:rsidRPr="000B2285">
        <w:rPr>
          <w:rFonts w:ascii="Calibri" w:eastAsia="Times New Roman" w:hAnsi="Calibri" w:cs="Times New Roman"/>
        </w:rPr>
        <w:t xml:space="preserve">EADSI conducted household surveys in the pilot region of Singida and the control region of Mara. At baseline, we interviewed participants from households in Singida and in Mara about their preferences regarding where to seek health advice, buy medicines, and their opinions about ADDOs in Singida or </w:t>
      </w:r>
      <w:r w:rsidRPr="000B2285">
        <w:rPr>
          <w:rFonts w:ascii="Calibri" w:eastAsia="Times New Roman" w:hAnsi="Calibri" w:cs="Times New Roman"/>
          <w:i/>
        </w:rPr>
        <w:t>duka la dawa baridi</w:t>
      </w:r>
      <w:r w:rsidRPr="000B2285">
        <w:rPr>
          <w:rFonts w:ascii="Calibri" w:eastAsia="Times New Roman" w:hAnsi="Calibri" w:cs="Times New Roman"/>
        </w:rPr>
        <w:t xml:space="preserve"> (DLDBs) in Mara. Respondents in both Singida and Mara preferred to go to a public health facility for health advice. The most common reason given for choosing a public health facility for treatment was diagnostic capability, followed by the qualifications of providers. </w:t>
      </w:r>
    </w:p>
    <w:p w:rsidR="000B2285" w:rsidRPr="000B2285" w:rsidRDefault="000B2285" w:rsidP="000B2285">
      <w:pPr>
        <w:spacing w:after="0" w:line="240" w:lineRule="auto"/>
        <w:ind w:left="720"/>
        <w:outlineLvl w:val="0"/>
        <w:rPr>
          <w:rFonts w:ascii="Calibri" w:eastAsia="Times New Roman" w:hAnsi="Calibri" w:cs="Times New Roman"/>
        </w:rPr>
      </w:pP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Times New Roman"/>
        </w:rPr>
        <w:t xml:space="preserve">When asked where their first choice was to buy medicines, 48% in Singida reported ADDOs at baseline and 56% at endline, an increase of 17%, while about 80% in Mara reported DLDBs at both baseline and endline. When asked why they chose drug shops, the most common answers at endline were availability of medicines (28% and 62% in Singida and Mara, respectively) and distance (58% in Singida and 28% in Mara). </w:t>
      </w:r>
    </w:p>
    <w:p w:rsidR="000B2285" w:rsidRPr="000B2285" w:rsidRDefault="000B2285" w:rsidP="000B2285">
      <w:pPr>
        <w:spacing w:after="0" w:line="240" w:lineRule="auto"/>
        <w:ind w:left="720"/>
        <w:outlineLvl w:val="0"/>
        <w:rPr>
          <w:rFonts w:ascii="Calibri" w:eastAsia="Times New Roman" w:hAnsi="Calibri" w:cs="Times New Roman"/>
        </w:rPr>
      </w:pPr>
    </w:p>
    <w:p w:rsidR="000B2285" w:rsidRPr="000B2285" w:rsidRDefault="000B2285" w:rsidP="000B2285">
      <w:pPr>
        <w:keepNext/>
        <w:tabs>
          <w:tab w:val="center" w:pos="6120"/>
        </w:tabs>
        <w:spacing w:after="0" w:line="240" w:lineRule="auto"/>
        <w:ind w:left="720"/>
        <w:jc w:val="center"/>
        <w:outlineLvl w:val="0"/>
        <w:rPr>
          <w:rFonts w:ascii="Calibri" w:eastAsia="Times New Roman" w:hAnsi="Calibri" w:cs="Times New Roman"/>
          <w:b/>
        </w:rPr>
      </w:pPr>
      <w:r w:rsidRPr="000B2285">
        <w:rPr>
          <w:rFonts w:ascii="Calibri" w:eastAsia="Times New Roman" w:hAnsi="Calibri" w:cs="Times New Roman"/>
          <w:b/>
          <w:sz w:val="24"/>
        </w:rPr>
        <w:t xml:space="preserve">Household Opinions Regarding ADDOs or </w:t>
      </w:r>
      <w:r w:rsidRPr="000B2285">
        <w:rPr>
          <w:rFonts w:ascii="Calibri" w:eastAsia="Times New Roman" w:hAnsi="Calibri" w:cs="Times New Roman"/>
          <w:b/>
          <w:i/>
          <w:sz w:val="24"/>
        </w:rPr>
        <w:t>Duka la Dawa Baridi</w:t>
      </w:r>
      <w:r w:rsidRPr="000B2285">
        <w:rPr>
          <w:rFonts w:ascii="Calibri" w:eastAsia="Times New Roman" w:hAnsi="Calibri" w:cs="Times New Roman"/>
          <w:b/>
          <w:sz w:val="24"/>
        </w:rPr>
        <w:t xml:space="preserve"> at Endline</w:t>
      </w:r>
    </w:p>
    <w:p w:rsidR="000B2285" w:rsidRPr="000B2285" w:rsidRDefault="000B2285" w:rsidP="000B2285">
      <w:pPr>
        <w:keepNext/>
        <w:spacing w:after="0" w:line="240" w:lineRule="auto"/>
        <w:ind w:left="720"/>
        <w:jc w:val="center"/>
        <w:outlineLvl w:val="0"/>
        <w:rPr>
          <w:rFonts w:ascii="Calibri" w:eastAsia="Times New Roman" w:hAnsi="Calibri" w:cs="Times New Roman"/>
          <w:b/>
          <w:sz w:val="20"/>
        </w:rPr>
      </w:pPr>
    </w:p>
    <w:p w:rsidR="000B2285" w:rsidRPr="000B2285" w:rsidRDefault="000B2285" w:rsidP="000B2285">
      <w:pPr>
        <w:spacing w:after="0" w:line="240" w:lineRule="auto"/>
        <w:ind w:left="720"/>
        <w:jc w:val="center"/>
        <w:outlineLvl w:val="0"/>
        <w:rPr>
          <w:rFonts w:ascii="Calibri" w:eastAsia="Times New Roman" w:hAnsi="Calibri" w:cs="Times New Roman"/>
          <w:i/>
          <w:color w:val="993300"/>
        </w:rPr>
      </w:pPr>
      <w:r>
        <w:rPr>
          <w:rFonts w:ascii="Calibri" w:eastAsia="Times New Roman" w:hAnsi="Calibri" w:cs="Times New Roman"/>
          <w:i/>
          <w:noProof/>
          <w:color w:val="993300"/>
        </w:rPr>
        <w:drawing>
          <wp:inline distT="0" distB="0" distL="0" distR="0">
            <wp:extent cx="5487541" cy="3658739"/>
            <wp:effectExtent l="6097" t="6098" r="6097" b="6098"/>
            <wp:docPr id="10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B2285" w:rsidRPr="000B2285" w:rsidRDefault="000B2285" w:rsidP="000B2285">
      <w:pPr>
        <w:spacing w:after="0" w:line="240" w:lineRule="auto"/>
        <w:ind w:left="720"/>
        <w:outlineLvl w:val="0"/>
        <w:rPr>
          <w:rFonts w:ascii="Calibri" w:eastAsia="Times New Roman" w:hAnsi="Calibri" w:cs="Times New Roman"/>
          <w:i/>
          <w:color w:val="993300"/>
        </w:rPr>
      </w:pPr>
    </w:p>
    <w:p w:rsidR="000B2285" w:rsidRPr="000B2285" w:rsidRDefault="000B2285" w:rsidP="000B2285">
      <w:pPr>
        <w:spacing w:after="0" w:line="240" w:lineRule="auto"/>
        <w:ind w:left="720"/>
        <w:outlineLvl w:val="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B2285">
        <w:rPr>
          <w:rFonts w:ascii="Calibri" w:eastAsia="Calibri" w:hAnsi="Calibri" w:cs="Arial"/>
          <w:i/>
          <w:color w:val="993300"/>
        </w:rPr>
        <w:lastRenderedPageBreak/>
        <w:t>Time required for implementation</w:t>
      </w:r>
      <w:r w:rsidRPr="000B2285">
        <w:rPr>
          <w:rFonts w:ascii="Calibri" w:eastAsia="Calibri" w:hAnsi="Calibri" w:cs="Arial"/>
          <w:color w:val="993300"/>
        </w:rPr>
        <w:t>.</w:t>
      </w:r>
      <w:r w:rsidRPr="000B2285">
        <w:rPr>
          <w:rFonts w:ascii="Calibri" w:eastAsia="Calibri" w:hAnsi="Calibri" w:cs="Arial"/>
        </w:rPr>
        <w:t xml:space="preserve"> While it took Tanzania 6 years to roll out the ADDO program in 4 regions using the original centralized implementation model, an additional 10 regions completed implementation within 3 years using the new decentralized approach.</w:t>
      </w:r>
      <w:r w:rsidRPr="000B228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Times New Roman"/>
          <w:i/>
          <w:color w:val="993300"/>
        </w:rPr>
        <w:t>Cost of implementation</w:t>
      </w:r>
      <w:r w:rsidRPr="000B2285">
        <w:rPr>
          <w:rFonts w:ascii="Calibri" w:eastAsia="Times New Roman" w:hAnsi="Calibri" w:cs="Times New Roman"/>
        </w:rPr>
        <w:t xml:space="preserve">. The decentralized implementation model resulted in </w:t>
      </w:r>
      <w:r w:rsidR="00C1547D">
        <w:rPr>
          <w:rFonts w:ascii="Calibri" w:eastAsia="Times New Roman" w:hAnsi="Calibri" w:cs="Times New Roman"/>
        </w:rPr>
        <w:t>a significant reduction in roll</w:t>
      </w:r>
      <w:r w:rsidRPr="000B2285">
        <w:rPr>
          <w:rFonts w:ascii="Calibri" w:eastAsia="Times New Roman" w:hAnsi="Calibri" w:cs="Times New Roman"/>
        </w:rPr>
        <w:t>out costs per district. The Tanzania Food and Drugs Authority (TFDA) determined that the savings were greater than 50%. For example, in a district with 100 outlets to be accredited and 120 dispensers to be trained, the decentralized implementation model cost 73 million Tanzanian shillings (TSH) (~49,000 US dollars [USD]) compared with a cost of 163 million TSH (~109,000 USD) under the centralized implementation model. Savings</w:t>
      </w:r>
      <w:r w:rsidRPr="000B2285">
        <w:rPr>
          <w:rFonts w:ascii="Calibri" w:eastAsia="Times New Roman" w:hAnsi="Calibri" w:cs="Times New Roman"/>
          <w:lang w:val="en-GB"/>
        </w:rPr>
        <w:t xml:space="preserve"> came primarily from </w:t>
      </w:r>
      <w:r w:rsidRPr="000B2285">
        <w:rPr>
          <w:rFonts w:ascii="Calibri" w:eastAsia="Times New Roman" w:hAnsi="Calibri" w:cs="Times New Roman"/>
        </w:rPr>
        <w:t xml:space="preserve">a reorganized dispenser training schedule that was reduced from 45 to 26 days and a merge of mapping and preliminary inspection activities to identify which drug shops are eligible to enter the accreditation program. Owners also pay all costs associated with shop renovations and increased inventories. </w:t>
      </w:r>
    </w:p>
    <w:p w:rsidR="000B2285" w:rsidRPr="000B2285" w:rsidRDefault="000B2285" w:rsidP="000B2285">
      <w:pPr>
        <w:spacing w:after="0" w:line="240" w:lineRule="auto"/>
        <w:ind w:left="720"/>
        <w:outlineLvl w:val="0"/>
        <w:rPr>
          <w:rFonts w:ascii="Calibri" w:eastAsia="Times New Roman" w:hAnsi="Calibri" w:cs="Times New Roman"/>
        </w:rPr>
      </w:pP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Times New Roman"/>
        </w:rPr>
        <w:t>The average cost of accreditation to ADDO owners in Mtwara (centralized approach) was about 21% higher than the average in Singida: 2,589,000 TSH (~1,599 USD) versus 2,145,000 TSH (~1,325 USD). In Singida, 93% of owners thought the money spent was worthwhile, compared with 95% of owners in Mtwara. Accreditation includes costs such as premises upgrades, increased medicine inventory, and training.</w:t>
      </w:r>
    </w:p>
    <w:p w:rsidR="000B2285" w:rsidRPr="000B2285" w:rsidRDefault="000B2285" w:rsidP="000B2285">
      <w:pPr>
        <w:spacing w:after="0" w:line="240" w:lineRule="auto"/>
        <w:ind w:left="720"/>
        <w:outlineLvl w:val="0"/>
        <w:rPr>
          <w:rFonts w:ascii="Calibri" w:eastAsia="Times New Roman" w:hAnsi="Calibri" w:cs="Times New Roman"/>
        </w:rPr>
      </w:pP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Times New Roman"/>
          <w:i/>
          <w:color w:val="993300"/>
        </w:rPr>
        <w:t>Stakeholder satisfaction</w:t>
      </w:r>
      <w:r w:rsidRPr="000B2285">
        <w:rPr>
          <w:rFonts w:ascii="Calibri" w:eastAsia="Times New Roman" w:hAnsi="Calibri" w:cs="Times New Roman"/>
        </w:rPr>
        <w:t>. In Singida, over 60% of owners and dispensers in 7 of 9 districts reported good communication with TFDA and district authorities, while over 80% in the other two districts, did not get regular feedback.</w:t>
      </w:r>
      <w:r w:rsidRPr="000B2285">
        <w:rPr>
          <w:rFonts w:ascii="Calibri" w:eastAsia="Calibri" w:hAnsi="Calibri" w:cs="Times New Roman"/>
        </w:rPr>
        <w:t xml:space="preserve"> </w:t>
      </w:r>
      <w:r w:rsidRPr="000B2285">
        <w:rPr>
          <w:rFonts w:ascii="Calibri" w:eastAsia="Times New Roman" w:hAnsi="Calibri" w:cs="Times New Roman"/>
        </w:rPr>
        <w:t>All of the respondents in Mtwara felt that the financial and technical support received from central level was adequate during implementation.</w:t>
      </w:r>
    </w:p>
    <w:p w:rsidR="000B2285" w:rsidRPr="000B2285" w:rsidRDefault="000B2285" w:rsidP="000B2285">
      <w:pPr>
        <w:spacing w:after="0" w:line="240" w:lineRule="auto"/>
        <w:ind w:left="720"/>
        <w:outlineLvl w:val="0"/>
        <w:rPr>
          <w:rFonts w:ascii="Calibri" w:eastAsia="Times New Roman" w:hAnsi="Calibri" w:cs="Times New Roman"/>
        </w:rPr>
      </w:pPr>
    </w:p>
    <w:p w:rsidR="000B2285" w:rsidRPr="000B2285" w:rsidRDefault="000B2285" w:rsidP="000B2285">
      <w:pPr>
        <w:shd w:val="clear" w:color="auto" w:fill="FABF8F"/>
        <w:spacing w:before="120" w:after="120" w:line="240" w:lineRule="auto"/>
        <w:ind w:left="720"/>
        <w:outlineLvl w:val="0"/>
        <w:rPr>
          <w:rFonts w:ascii="Calibri" w:eastAsia="Times New Roman" w:hAnsi="Calibri" w:cs="Times New Roman"/>
          <w:b/>
          <w:sz w:val="20"/>
        </w:rPr>
      </w:pPr>
      <w:r w:rsidRPr="000B2285">
        <w:rPr>
          <w:rFonts w:ascii="Calibri" w:eastAsia="Times New Roman" w:hAnsi="Calibri" w:cs="Times New Roman"/>
          <w:b/>
          <w:sz w:val="20"/>
        </w:rPr>
        <w:t>“We now have good communication with TFDA people, they visit us to see how we are doing, and when we have expired drugs, we report it to the pharmacist who takes measures.” (Dispenser, Singida Rural district)</w:t>
      </w:r>
    </w:p>
    <w:p w:rsidR="000B2285" w:rsidRPr="000B2285" w:rsidRDefault="000B2285" w:rsidP="000B2285">
      <w:pPr>
        <w:shd w:val="clear" w:color="auto" w:fill="FABF8F"/>
        <w:spacing w:after="0" w:line="240" w:lineRule="auto"/>
        <w:ind w:left="720"/>
        <w:outlineLvl w:val="0"/>
        <w:rPr>
          <w:rFonts w:ascii="Calibri" w:eastAsia="Times New Roman" w:hAnsi="Calibri" w:cs="Times New Roman"/>
          <w:b/>
          <w:sz w:val="20"/>
        </w:rPr>
      </w:pPr>
      <w:r w:rsidRPr="000B2285">
        <w:rPr>
          <w:rFonts w:ascii="Calibri" w:eastAsia="Times New Roman" w:hAnsi="Calibri" w:cs="Times New Roman"/>
          <w:sz w:val="20"/>
        </w:rPr>
        <w:t xml:space="preserve"> </w:t>
      </w:r>
      <w:r w:rsidRPr="000B2285">
        <w:rPr>
          <w:rFonts w:ascii="Calibri" w:eastAsia="Times New Roman" w:hAnsi="Calibri" w:cs="Times New Roman"/>
          <w:b/>
          <w:sz w:val="20"/>
        </w:rPr>
        <w:t>“</w:t>
      </w:r>
      <w:r w:rsidRPr="000B2285">
        <w:rPr>
          <w:rFonts w:ascii="Calibri" w:eastAsia="Times New Roman" w:hAnsi="Calibri" w:cs="Times New Roman"/>
          <w:b/>
          <w:iCs/>
          <w:sz w:val="20"/>
        </w:rPr>
        <w:t>The training gave me skills on how to acquire and pay loans, and now I am able to calculate what profit and loss I get in my shops. Also through this shop, I pay school fees for my children.” (Owner, Singida Urban district)</w:t>
      </w:r>
    </w:p>
    <w:p w:rsidR="000B2285" w:rsidRPr="000B2285" w:rsidRDefault="000B2285" w:rsidP="000B2285">
      <w:pPr>
        <w:shd w:val="clear" w:color="auto" w:fill="FABF8F"/>
        <w:spacing w:after="0" w:line="240" w:lineRule="auto"/>
        <w:ind w:left="720"/>
        <w:outlineLvl w:val="0"/>
        <w:rPr>
          <w:rFonts w:ascii="Calibri" w:eastAsia="Times New Roman" w:hAnsi="Calibri" w:cs="Times New Roman"/>
          <w:b/>
          <w:sz w:val="20"/>
        </w:rPr>
      </w:pPr>
    </w:p>
    <w:p w:rsidR="000B2285" w:rsidRPr="000B2285" w:rsidRDefault="000B2285" w:rsidP="000B2285">
      <w:pPr>
        <w:shd w:val="clear" w:color="auto" w:fill="FABF8F"/>
        <w:spacing w:after="0" w:line="240" w:lineRule="auto"/>
        <w:ind w:left="720"/>
        <w:outlineLvl w:val="0"/>
        <w:rPr>
          <w:rFonts w:ascii="Calibri" w:eastAsia="Times New Roman" w:hAnsi="Calibri" w:cs="Times New Roman"/>
          <w:b/>
          <w:sz w:val="20"/>
        </w:rPr>
      </w:pPr>
      <w:r w:rsidRPr="000B2285">
        <w:rPr>
          <w:rFonts w:ascii="Calibri" w:eastAsia="Times New Roman" w:hAnsi="Calibri" w:cs="Times New Roman"/>
          <w:b/>
          <w:iCs/>
          <w:sz w:val="20"/>
        </w:rPr>
        <w:t xml:space="preserve"> “The shop is now like a small pharmacy and many people see me as a professional dispenser.” (Dispenser, Mtwara)</w:t>
      </w:r>
    </w:p>
    <w:p w:rsidR="000B2285" w:rsidRPr="000B2285" w:rsidRDefault="000B2285" w:rsidP="000B2285">
      <w:pPr>
        <w:spacing w:after="0" w:line="240" w:lineRule="auto"/>
        <w:ind w:left="720"/>
        <w:outlineLvl w:val="0"/>
        <w:rPr>
          <w:rFonts w:ascii="Calibri" w:eastAsia="Times New Roman" w:hAnsi="Calibri" w:cs="Times New Roman"/>
          <w:b/>
          <w:sz w:val="20"/>
        </w:rPr>
      </w:pPr>
    </w:p>
    <w:p w:rsidR="000B2285" w:rsidRPr="000B2285" w:rsidRDefault="002D0F4F" w:rsidP="000B2285">
      <w:pPr>
        <w:spacing w:after="0" w:line="240" w:lineRule="auto"/>
        <w:ind w:left="720"/>
        <w:outlineLvl w:val="0"/>
        <w:rPr>
          <w:rFonts w:ascii="Calibri" w:eastAsia="Times New Roman" w:hAnsi="Calibri" w:cs="Times New Roman"/>
          <w:b/>
          <w:sz w:val="20"/>
        </w:rPr>
      </w:pPr>
      <w:r>
        <w:rPr>
          <w:rFonts w:ascii="Calibri" w:eastAsia="Times New Roman" w:hAnsi="Calibri" w:cs="Times New Roman"/>
          <w:i/>
          <w:noProof/>
          <w:color w:val="993300"/>
        </w:rPr>
        <w:drawing>
          <wp:anchor distT="0" distB="0" distL="114300" distR="114300" simplePos="0" relativeHeight="251673600" behindDoc="1" locked="0" layoutInCell="1" allowOverlap="1">
            <wp:simplePos x="0" y="0"/>
            <wp:positionH relativeFrom="column">
              <wp:posOffset>4706620</wp:posOffset>
            </wp:positionH>
            <wp:positionV relativeFrom="paragraph">
              <wp:posOffset>831215</wp:posOffset>
            </wp:positionV>
            <wp:extent cx="2941955" cy="2217420"/>
            <wp:effectExtent l="19050" t="0" r="0" b="0"/>
            <wp:wrapTight wrapText="bothSides">
              <wp:wrapPolygon edited="0">
                <wp:start x="559" y="0"/>
                <wp:lineTo x="-140" y="1299"/>
                <wp:lineTo x="-140" y="20784"/>
                <wp:lineTo x="420" y="21340"/>
                <wp:lineTo x="559" y="21340"/>
                <wp:lineTo x="20840" y="21340"/>
                <wp:lineTo x="20980" y="21340"/>
                <wp:lineTo x="21539" y="20969"/>
                <wp:lineTo x="21539" y="1299"/>
                <wp:lineTo x="21260" y="186"/>
                <wp:lineTo x="20840" y="0"/>
                <wp:lineTo x="559" y="0"/>
              </wp:wrapPolygon>
            </wp:wrapTight>
            <wp:docPr id="55" name="Picture 6" descr="Description: DSC0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DSC01311"/>
                    <pic:cNvPicPr>
                      <a:picLocks noChangeAspect="1" noChangeArrowheads="1"/>
                    </pic:cNvPicPr>
                  </pic:nvPicPr>
                  <pic:blipFill>
                    <a:blip r:embed="rId41" cstate="print"/>
                    <a:srcRect/>
                    <a:stretch>
                      <a:fillRect/>
                    </a:stretch>
                  </pic:blipFill>
                  <pic:spPr bwMode="auto">
                    <a:xfrm>
                      <a:off x="0" y="0"/>
                      <a:ext cx="2941955" cy="2217420"/>
                    </a:xfrm>
                    <a:prstGeom prst="rect">
                      <a:avLst/>
                    </a:prstGeom>
                    <a:ln>
                      <a:noFill/>
                    </a:ln>
                    <a:effectLst>
                      <a:softEdge rad="112500"/>
                    </a:effectLst>
                  </pic:spPr>
                </pic:pic>
              </a:graphicData>
            </a:graphic>
          </wp:anchor>
        </w:drawing>
      </w:r>
      <w:r w:rsidR="000B2285" w:rsidRPr="000B2285">
        <w:rPr>
          <w:rFonts w:ascii="Calibri" w:eastAsia="Times New Roman" w:hAnsi="Calibri" w:cs="Times New Roman"/>
          <w:i/>
          <w:color w:val="993300"/>
        </w:rPr>
        <w:t>Challenges with decentralized model</w:t>
      </w:r>
      <w:r w:rsidR="000B2285" w:rsidRPr="000B2285">
        <w:rPr>
          <w:rFonts w:ascii="Calibri" w:eastAsia="Times New Roman" w:hAnsi="Calibri" w:cs="Times New Roman"/>
        </w:rPr>
        <w:t>. Challenges reported included districts without the resources to provide supportive supervision and the transfer of district officials who are familiar with the ADDO program, resulting in new staff members who need orientation. Some districts did not plan or budget for ADDO activities, while some who did plan, had not received approval yet. Stakeholders thought that communication between district government and the central level was inadequate.</w:t>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Times New Roman"/>
          <w:b/>
          <w:color w:val="993300"/>
        </w:rPr>
      </w:pPr>
      <w:r w:rsidRPr="000B2285">
        <w:rPr>
          <w:rFonts w:ascii="Calibri" w:eastAsia="Times New Roman" w:hAnsi="Calibri" w:cs="Times New Roman"/>
          <w:b/>
          <w:color w:val="993300"/>
        </w:rPr>
        <w:t>Results:</w:t>
      </w:r>
      <w:r w:rsidRPr="000B2285" w:rsidDel="001810DC">
        <w:rPr>
          <w:rFonts w:ascii="Calibri" w:eastAsia="Times New Roman" w:hAnsi="Calibri" w:cs="Times New Roman"/>
          <w:b/>
          <w:color w:val="993300"/>
        </w:rPr>
        <w:t xml:space="preserve"> </w:t>
      </w:r>
      <w:r w:rsidRPr="000B2285">
        <w:rPr>
          <w:rFonts w:ascii="Calibri" w:eastAsia="Times New Roman" w:hAnsi="Calibri" w:cs="Times New Roman"/>
          <w:b/>
          <w:color w:val="993300"/>
        </w:rPr>
        <w:t xml:space="preserve">ADDO Program Sustainability </w:t>
      </w:r>
    </w:p>
    <w:p w:rsidR="000B2285" w:rsidRPr="000B2285" w:rsidRDefault="000B2285" w:rsidP="000B2285">
      <w:pPr>
        <w:spacing w:after="0" w:line="240" w:lineRule="auto"/>
        <w:ind w:left="720"/>
        <w:outlineLvl w:val="0"/>
        <w:rPr>
          <w:rFonts w:ascii="Calibri" w:eastAsia="Times New Roman" w:hAnsi="Calibri" w:cs="Times New Roman"/>
          <w:b/>
          <w:color w:val="993300"/>
        </w:rPr>
      </w:pPr>
    </w:p>
    <w:p w:rsidR="000B2285" w:rsidRPr="000B2285" w:rsidRDefault="000B2285" w:rsidP="000B2285">
      <w:pPr>
        <w:spacing w:after="0" w:line="240" w:lineRule="auto"/>
        <w:ind w:left="720"/>
        <w:outlineLvl w:val="0"/>
        <w:rPr>
          <w:rFonts w:ascii="Calibri" w:eastAsia="Times New Roman" w:hAnsi="Calibri" w:cs="Arial"/>
        </w:rPr>
      </w:pPr>
      <w:r w:rsidRPr="000B2285">
        <w:rPr>
          <w:rFonts w:ascii="Calibri" w:eastAsia="Times New Roman" w:hAnsi="Calibri" w:cs="Arial"/>
        </w:rPr>
        <w:t xml:space="preserve">Where possible, we compared the indicators in Ruvuma across three different years to measure how well the ADDOs were maintaining their service quality: </w:t>
      </w:r>
      <w:r w:rsidR="00C95BF7">
        <w:rPr>
          <w:rFonts w:ascii="Calibri" w:eastAsia="Times New Roman" w:hAnsi="Calibri" w:cs="Arial"/>
        </w:rPr>
        <w:t>2003</w:t>
      </w:r>
      <w:r w:rsidRPr="000B2285">
        <w:rPr>
          <w:rFonts w:ascii="Calibri" w:eastAsia="Times New Roman" w:hAnsi="Calibri" w:cs="Arial"/>
        </w:rPr>
        <w:t xml:space="preserve"> which was before the ADDO implementation; 2004, which was post implementation; and 2010, after the shops had been operating for up to seven years.</w:t>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4F7C81" w:rsidP="000B2285">
      <w:pPr>
        <w:spacing w:after="0" w:line="240" w:lineRule="auto"/>
        <w:ind w:left="720"/>
        <w:outlineLvl w:val="0"/>
        <w:rPr>
          <w:rFonts w:ascii="Calibri" w:eastAsia="Times New Roman" w:hAnsi="Calibri" w:cs="Arial"/>
        </w:rPr>
      </w:pPr>
      <w:r>
        <w:rPr>
          <w:rFonts w:ascii="Calibri" w:eastAsia="Times New Roman" w:hAnsi="Calibri" w:cs="Arial"/>
          <w:noProof/>
          <w:lang w:eastAsia="zh-TW"/>
        </w:rPr>
        <w:pict>
          <v:shape id="_x0000_s1032" type="#_x0000_t202" style="position:absolute;left:0;text-align:left;margin-left:377.9pt;margin-top:52.1pt;width:204.85pt;height:22.45pt;z-index:251677696;mso-width-relative:margin;mso-height-relative:margin" strokecolor="white">
            <v:textbox style="mso-next-textbox:#_x0000_s1032">
              <w:txbxContent>
                <w:p w:rsidR="00981042" w:rsidRPr="002424D7" w:rsidRDefault="00981042" w:rsidP="000B2285">
                  <w:pPr>
                    <w:rPr>
                      <w:b/>
                      <w:sz w:val="20"/>
                    </w:rPr>
                  </w:pPr>
                  <w:r w:rsidRPr="002424D7">
                    <w:rPr>
                      <w:b/>
                      <w:sz w:val="20"/>
                    </w:rPr>
                    <w:t>Retired nurses in ADDO dispenser training</w:t>
                  </w:r>
                </w:p>
              </w:txbxContent>
            </v:textbox>
            <w10:wrap type="square"/>
          </v:shape>
        </w:pict>
      </w:r>
      <w:r w:rsidR="000B2285" w:rsidRPr="000B2285">
        <w:rPr>
          <w:rFonts w:ascii="Calibri" w:eastAsia="Times New Roman" w:hAnsi="Calibri" w:cs="Times New Roman"/>
          <w:i/>
          <w:color w:val="993300"/>
        </w:rPr>
        <w:t>Product availability</w:t>
      </w:r>
      <w:r w:rsidR="000B2285" w:rsidRPr="000B2285">
        <w:rPr>
          <w:rFonts w:ascii="Calibri" w:eastAsia="Times New Roman" w:hAnsi="Calibri" w:cs="Arial"/>
        </w:rPr>
        <w:t xml:space="preserve">. As part of the initiative, ADDOs were allowed to legally start selling a select list of prescription-only medicines, including a number of antibiotics. In 2004, the average availability of antibiotics in ADDOs was 77%, while in 2010, the average was 70%. In </w:t>
      </w:r>
      <w:r w:rsidR="00C95BF7">
        <w:rPr>
          <w:rFonts w:ascii="Calibri" w:eastAsia="Times New Roman" w:hAnsi="Calibri" w:cs="Arial"/>
        </w:rPr>
        <w:t>2003</w:t>
      </w:r>
      <w:r w:rsidR="000B2285" w:rsidRPr="000B2285">
        <w:rPr>
          <w:rFonts w:ascii="Calibri" w:eastAsia="Times New Roman" w:hAnsi="Calibri" w:cs="Arial"/>
        </w:rPr>
        <w:t xml:space="preserve">, the average availability of antibiotics before the drug shops were allowed to sell them was 54%. </w:t>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Arial"/>
        </w:rPr>
      </w:pPr>
      <w:r w:rsidRPr="000B2285">
        <w:rPr>
          <w:rFonts w:ascii="Calibri" w:eastAsia="Times New Roman" w:hAnsi="Calibri" w:cs="Arial"/>
        </w:rPr>
        <w:t>Over 90% of ADDOs in Ruvuma and Mtwara bought their medicines from wholesale pharmacies and 18% in Ruvuma used an ADDO-restricted wholesaler. (Mtwara has no ADDO-restricted wholesaler.) About 42% of ADDOs in Ruvuma and Mtwara were within a 2-hour drive of a wholesale pharmacy and 23% in Ruvuma were within a 2-hour drive from an ADDO-restricted wholesaler.</w:t>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4F7C81" w:rsidP="000B2285">
      <w:pPr>
        <w:spacing w:after="0" w:line="240" w:lineRule="auto"/>
        <w:ind w:left="720"/>
        <w:outlineLvl w:val="0"/>
        <w:rPr>
          <w:rFonts w:ascii="Calibri" w:eastAsia="Times New Roman" w:hAnsi="Calibri" w:cs="Arial"/>
        </w:rPr>
      </w:pPr>
      <w:r>
        <w:rPr>
          <w:rFonts w:ascii="Calibri" w:eastAsia="Times New Roman" w:hAnsi="Calibri" w:cs="Arial"/>
          <w:noProof/>
        </w:rPr>
        <w:pict>
          <v:shape id="_x0000_s1030" type="#_x0000_t202" style="position:absolute;left:0;text-align:left;margin-left:16.7pt;margin-top:66.65pt;width:534.05pt;height:38.95pt;z-index:251672576;mso-width-relative:margin;mso-height-relative:margin" strokecolor="white">
            <v:textbox style="mso-next-textbox:#_x0000_s1030">
              <w:txbxContent>
                <w:p w:rsidR="00981042" w:rsidRDefault="00981042" w:rsidP="000B2285">
                  <w:pPr>
                    <w:spacing w:after="0" w:line="240" w:lineRule="auto"/>
                    <w:jc w:val="center"/>
                    <w:outlineLvl w:val="0"/>
                    <w:rPr>
                      <w:rFonts w:eastAsia="Times New Roman" w:cs="Arial"/>
                      <w:b/>
                      <w:bCs/>
                      <w:sz w:val="24"/>
                    </w:rPr>
                  </w:pPr>
                  <w:r w:rsidRPr="003B1732">
                    <w:rPr>
                      <w:rFonts w:eastAsia="Times New Roman" w:cs="Arial"/>
                      <w:b/>
                      <w:bCs/>
                      <w:sz w:val="24"/>
                    </w:rPr>
                    <w:t>Percent</w:t>
                  </w:r>
                  <w:r>
                    <w:rPr>
                      <w:rFonts w:eastAsia="Times New Roman" w:cs="Arial"/>
                      <w:b/>
                      <w:bCs/>
                      <w:sz w:val="24"/>
                    </w:rPr>
                    <w:t>age</w:t>
                  </w:r>
                  <w:r w:rsidRPr="003B1732">
                    <w:rPr>
                      <w:rFonts w:eastAsia="Times New Roman" w:cs="Arial"/>
                      <w:b/>
                      <w:bCs/>
                      <w:sz w:val="24"/>
                    </w:rPr>
                    <w:t xml:space="preserve"> </w:t>
                  </w:r>
                  <w:r>
                    <w:rPr>
                      <w:rFonts w:eastAsia="Times New Roman" w:cs="Arial"/>
                      <w:b/>
                      <w:bCs/>
                      <w:sz w:val="24"/>
                    </w:rPr>
                    <w:t>o</w:t>
                  </w:r>
                  <w:r w:rsidRPr="003B1732">
                    <w:rPr>
                      <w:rFonts w:eastAsia="Times New Roman" w:cs="Arial"/>
                      <w:b/>
                      <w:bCs/>
                      <w:sz w:val="24"/>
                    </w:rPr>
                    <w:t>f Encounters Receivi</w:t>
                  </w:r>
                  <w:r>
                    <w:rPr>
                      <w:rFonts w:eastAsia="Times New Roman" w:cs="Arial"/>
                      <w:b/>
                      <w:bCs/>
                      <w:sz w:val="24"/>
                    </w:rPr>
                    <w:t xml:space="preserve">ng Malaria Treatment </w:t>
                  </w:r>
                </w:p>
                <w:p w:rsidR="00981042" w:rsidRPr="003B1732" w:rsidRDefault="00981042" w:rsidP="000B2285">
                  <w:pPr>
                    <w:spacing w:after="0" w:line="240" w:lineRule="auto"/>
                    <w:jc w:val="center"/>
                    <w:outlineLvl w:val="0"/>
                    <w:rPr>
                      <w:rFonts w:eastAsia="Times New Roman" w:cs="Arial"/>
                      <w:sz w:val="24"/>
                    </w:rPr>
                  </w:pPr>
                  <w:r>
                    <w:rPr>
                      <w:rFonts w:eastAsia="Times New Roman" w:cs="Arial"/>
                      <w:b/>
                      <w:bCs/>
                      <w:sz w:val="24"/>
                    </w:rPr>
                    <w:t>According t</w:t>
                  </w:r>
                  <w:r w:rsidRPr="003B1732">
                    <w:rPr>
                      <w:rFonts w:eastAsia="Times New Roman" w:cs="Arial"/>
                      <w:b/>
                      <w:bCs/>
                      <w:sz w:val="24"/>
                    </w:rPr>
                    <w:t>o Standard Treatment Guidelines</w:t>
                  </w:r>
                  <w:r>
                    <w:rPr>
                      <w:rFonts w:eastAsia="Times New Roman" w:cs="Arial"/>
                      <w:b/>
                      <w:bCs/>
                      <w:sz w:val="24"/>
                    </w:rPr>
                    <w:t xml:space="preserve"> in Ruvuma</w:t>
                  </w:r>
                </w:p>
                <w:p w:rsidR="00981042" w:rsidRDefault="00981042" w:rsidP="000B2285"/>
              </w:txbxContent>
            </v:textbox>
          </v:shape>
        </w:pict>
      </w:r>
      <w:r w:rsidR="000B2285" w:rsidRPr="000B2285">
        <w:rPr>
          <w:rFonts w:ascii="Calibri" w:eastAsia="Times New Roman" w:hAnsi="Calibri" w:cs="Times New Roman"/>
          <w:i/>
          <w:color w:val="993300"/>
        </w:rPr>
        <w:t>Quality of pharmaceutical services</w:t>
      </w:r>
      <w:r w:rsidR="000B2285" w:rsidRPr="000B2285">
        <w:rPr>
          <w:rFonts w:ascii="Calibri" w:eastAsia="Times New Roman" w:hAnsi="Calibri" w:cs="Arial"/>
          <w:i/>
        </w:rPr>
        <w:t>.</w:t>
      </w:r>
      <w:r w:rsidR="000B2285" w:rsidRPr="000B2285">
        <w:rPr>
          <w:rFonts w:ascii="Calibri" w:eastAsia="Times New Roman" w:hAnsi="Calibri" w:cs="Arial"/>
        </w:rPr>
        <w:t xml:space="preserve"> In large part, the quality of pharmaceutical services delivered by ADDOs in Ruvuma was maintained and for some indicators increased. For example, the percentage of encounters where the customer received malaria treatment according to standard treatment guidelines has risen dramatically since the post implementation evaluation. This is very encouraging and shows that improvements can be maintained over the long term.</w:t>
      </w:r>
    </w:p>
    <w:p w:rsidR="000B2285" w:rsidRPr="000B2285" w:rsidRDefault="00B752B4" w:rsidP="00B752B4">
      <w:pPr>
        <w:spacing w:after="0" w:line="240" w:lineRule="auto"/>
        <w:ind w:left="720"/>
        <w:jc w:val="center"/>
        <w:outlineLvl w:val="0"/>
        <w:rPr>
          <w:rFonts w:ascii="Calibri" w:eastAsia="Times New Roman" w:hAnsi="Calibri" w:cs="Arial"/>
        </w:rPr>
      </w:pPr>
      <w:r w:rsidRPr="00B752B4">
        <w:rPr>
          <w:rFonts w:ascii="Calibri" w:eastAsia="Times New Roman" w:hAnsi="Calibri" w:cs="Arial"/>
          <w:noProof/>
        </w:rPr>
        <w:drawing>
          <wp:inline distT="0" distB="0" distL="0" distR="0">
            <wp:extent cx="4600575" cy="3286125"/>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Arial"/>
        </w:rPr>
      </w:pPr>
      <w:r w:rsidRPr="000B2285">
        <w:rPr>
          <w:rFonts w:ascii="Calibri" w:eastAsia="Times New Roman" w:hAnsi="Calibri" w:cs="Arial"/>
        </w:rPr>
        <w:t>On the other hand, dispensing service indicators for uncomplicated malaria were unpredictable. A significant improvement (decrease) in referrals for uncomplicated malaria in 2010 was encouraging; however, dispensers should not be referring any cases of simple malaria to a health provider.</w:t>
      </w:r>
    </w:p>
    <w:tbl>
      <w:tblPr>
        <w:tblW w:w="4601" w:type="pct"/>
        <w:tblInd w:w="828"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ook w:val="04A0"/>
      </w:tblPr>
      <w:tblGrid>
        <w:gridCol w:w="5239"/>
        <w:gridCol w:w="1857"/>
        <w:gridCol w:w="1693"/>
        <w:gridCol w:w="1348"/>
      </w:tblGrid>
      <w:tr w:rsidR="000B2285" w:rsidRPr="000B2285" w:rsidTr="00400E88">
        <w:tc>
          <w:tcPr>
            <w:tcW w:w="2584" w:type="pct"/>
            <w:vMerge w:val="restart"/>
            <w:tcBorders>
              <w:top w:val="nil"/>
              <w:left w:val="nil"/>
              <w:bottom w:val="single" w:sz="24" w:space="0" w:color="4BACC6"/>
              <w:right w:val="nil"/>
            </w:tcBorders>
            <w:shd w:val="clear" w:color="auto" w:fill="FFFFFF"/>
          </w:tcPr>
          <w:p w:rsidR="000B2285" w:rsidRPr="000B2285" w:rsidRDefault="000B2285" w:rsidP="000B2285">
            <w:pPr>
              <w:spacing w:after="0" w:line="240" w:lineRule="auto"/>
              <w:outlineLvl w:val="0"/>
              <w:rPr>
                <w:rFonts w:ascii="Calibri" w:eastAsia="Times New Roman" w:hAnsi="Calibri" w:cs="Arial"/>
                <w:b/>
                <w:bCs/>
                <w:color w:val="000000"/>
              </w:rPr>
            </w:pPr>
          </w:p>
          <w:p w:rsidR="000B2285" w:rsidRPr="000B2285" w:rsidRDefault="000B2285" w:rsidP="000B2285">
            <w:pPr>
              <w:spacing w:after="0" w:line="240" w:lineRule="auto"/>
              <w:outlineLvl w:val="0"/>
              <w:rPr>
                <w:rFonts w:ascii="Calibri" w:eastAsia="Times New Roman" w:hAnsi="Calibri" w:cs="Arial"/>
                <w:b/>
                <w:bCs/>
                <w:color w:val="000000"/>
              </w:rPr>
            </w:pPr>
            <w:r w:rsidRPr="000B2285">
              <w:rPr>
                <w:rFonts w:ascii="Calibri" w:eastAsia="Times New Roman" w:hAnsi="Calibri" w:cs="Arial"/>
                <w:b/>
                <w:bCs/>
                <w:color w:val="000000"/>
              </w:rPr>
              <w:t>Did the drug seller—</w:t>
            </w:r>
          </w:p>
        </w:tc>
        <w:tc>
          <w:tcPr>
            <w:tcW w:w="916" w:type="pct"/>
            <w:tcBorders>
              <w:top w:val="nil"/>
              <w:left w:val="nil"/>
              <w:bottom w:val="single" w:sz="24" w:space="0" w:color="4F6228"/>
              <w:right w:val="nil"/>
            </w:tcBorders>
            <w:shd w:val="clear" w:color="auto" w:fill="FFFFFF"/>
          </w:tcPr>
          <w:p w:rsidR="000B2285" w:rsidRPr="000B2285" w:rsidRDefault="000B2285" w:rsidP="000B2285">
            <w:pPr>
              <w:spacing w:after="0" w:line="240" w:lineRule="auto"/>
              <w:jc w:val="center"/>
              <w:outlineLvl w:val="0"/>
              <w:rPr>
                <w:rFonts w:ascii="Calibri" w:eastAsia="Times New Roman" w:hAnsi="Calibri" w:cs="Arial"/>
                <w:b/>
                <w:bCs/>
                <w:color w:val="000000"/>
              </w:rPr>
            </w:pPr>
          </w:p>
        </w:tc>
        <w:tc>
          <w:tcPr>
            <w:tcW w:w="1500" w:type="pct"/>
            <w:gridSpan w:val="2"/>
            <w:tcBorders>
              <w:top w:val="nil"/>
              <w:left w:val="nil"/>
              <w:bottom w:val="single" w:sz="24" w:space="0" w:color="4F6228"/>
              <w:right w:val="nil"/>
            </w:tcBorders>
            <w:shd w:val="clear" w:color="auto" w:fill="FFFFFF"/>
          </w:tcPr>
          <w:p w:rsidR="000B2285" w:rsidRPr="000B2285" w:rsidRDefault="000B2285" w:rsidP="000B2285">
            <w:pPr>
              <w:spacing w:after="0" w:line="240" w:lineRule="auto"/>
              <w:jc w:val="center"/>
              <w:outlineLvl w:val="0"/>
              <w:rPr>
                <w:rFonts w:ascii="Calibri" w:eastAsia="Times New Roman" w:hAnsi="Calibri" w:cs="Arial"/>
                <w:b/>
                <w:bCs/>
                <w:color w:val="000000"/>
              </w:rPr>
            </w:pPr>
          </w:p>
        </w:tc>
      </w:tr>
      <w:tr w:rsidR="000B2285" w:rsidRPr="000B2285" w:rsidTr="00400E88">
        <w:tc>
          <w:tcPr>
            <w:tcW w:w="2584" w:type="pct"/>
            <w:vMerge/>
            <w:tcBorders>
              <w:left w:val="nil"/>
              <w:bottom w:val="single" w:sz="4" w:space="0" w:color="B65608"/>
              <w:right w:val="nil"/>
            </w:tcBorders>
            <w:shd w:val="clear" w:color="auto" w:fill="B65608"/>
          </w:tcPr>
          <w:p w:rsidR="000B2285" w:rsidRPr="000B2285" w:rsidRDefault="000B2285" w:rsidP="000B2285">
            <w:pPr>
              <w:spacing w:after="0" w:line="240" w:lineRule="auto"/>
              <w:outlineLvl w:val="0"/>
              <w:rPr>
                <w:rFonts w:ascii="Calibri" w:eastAsia="Times New Roman" w:hAnsi="Calibri" w:cs="Arial"/>
                <w:color w:val="FFFFFF"/>
              </w:rPr>
            </w:pPr>
          </w:p>
        </w:tc>
        <w:tc>
          <w:tcPr>
            <w:tcW w:w="916" w:type="pct"/>
            <w:tcBorders>
              <w:top w:val="single" w:sz="24" w:space="0" w:color="4F6228"/>
            </w:tcBorders>
            <w:shd w:val="clear" w:color="auto" w:fill="FBCAA2"/>
          </w:tcPr>
          <w:p w:rsidR="000B2285" w:rsidRPr="000B2285" w:rsidRDefault="00C95BF7" w:rsidP="000B2285">
            <w:pPr>
              <w:spacing w:after="0" w:line="240" w:lineRule="auto"/>
              <w:jc w:val="center"/>
              <w:outlineLvl w:val="0"/>
              <w:rPr>
                <w:rFonts w:ascii="Calibri" w:eastAsia="Times New Roman" w:hAnsi="Calibri" w:cs="Arial"/>
                <w:b/>
                <w:color w:val="000000"/>
              </w:rPr>
            </w:pPr>
            <w:r>
              <w:rPr>
                <w:rFonts w:ascii="Calibri" w:eastAsia="Times New Roman" w:hAnsi="Calibri" w:cs="Arial"/>
                <w:b/>
                <w:color w:val="000000"/>
              </w:rPr>
              <w:t>2003</w:t>
            </w:r>
            <w:r w:rsidR="000B2285" w:rsidRPr="000B2285">
              <w:rPr>
                <w:rFonts w:ascii="Calibri" w:eastAsia="Times New Roman" w:hAnsi="Calibri" w:cs="Arial"/>
                <w:b/>
                <w:color w:val="000000"/>
              </w:rPr>
              <w:t xml:space="preserve"> (%)</w:t>
            </w:r>
          </w:p>
        </w:tc>
        <w:tc>
          <w:tcPr>
            <w:tcW w:w="835" w:type="pct"/>
            <w:tcBorders>
              <w:top w:val="single" w:sz="24" w:space="0" w:color="4F6228"/>
            </w:tcBorders>
            <w:shd w:val="clear" w:color="auto" w:fill="FBCAA2"/>
          </w:tcPr>
          <w:p w:rsidR="000B2285" w:rsidRPr="000B2285" w:rsidRDefault="000B2285" w:rsidP="000B2285">
            <w:pPr>
              <w:spacing w:after="0" w:line="240" w:lineRule="auto"/>
              <w:jc w:val="center"/>
              <w:outlineLvl w:val="0"/>
              <w:rPr>
                <w:rFonts w:ascii="Calibri" w:eastAsia="Times New Roman" w:hAnsi="Calibri" w:cs="Arial"/>
                <w:b/>
                <w:color w:val="000000"/>
              </w:rPr>
            </w:pPr>
            <w:r w:rsidRPr="000B2285">
              <w:rPr>
                <w:rFonts w:ascii="Calibri" w:eastAsia="Times New Roman" w:hAnsi="Calibri" w:cs="Arial"/>
                <w:b/>
                <w:color w:val="000000"/>
              </w:rPr>
              <w:t>2004 (%)</w:t>
            </w:r>
          </w:p>
        </w:tc>
        <w:tc>
          <w:tcPr>
            <w:tcW w:w="665" w:type="pct"/>
            <w:tcBorders>
              <w:top w:val="single" w:sz="24" w:space="0" w:color="4F6228"/>
            </w:tcBorders>
            <w:shd w:val="clear" w:color="auto" w:fill="FBCAA2"/>
          </w:tcPr>
          <w:p w:rsidR="000B2285" w:rsidRPr="000B2285" w:rsidRDefault="000B2285" w:rsidP="000B2285">
            <w:pPr>
              <w:spacing w:after="0" w:line="240" w:lineRule="auto"/>
              <w:jc w:val="center"/>
              <w:outlineLvl w:val="0"/>
              <w:rPr>
                <w:rFonts w:ascii="Calibri" w:eastAsia="Times New Roman" w:hAnsi="Calibri" w:cs="Arial"/>
                <w:b/>
                <w:color w:val="000000"/>
              </w:rPr>
            </w:pPr>
            <w:r w:rsidRPr="000B2285">
              <w:rPr>
                <w:rFonts w:ascii="Calibri" w:eastAsia="Times New Roman" w:hAnsi="Calibri" w:cs="Arial"/>
                <w:b/>
                <w:color w:val="000000"/>
              </w:rPr>
              <w:t>2010 (%)</w:t>
            </w:r>
          </w:p>
        </w:tc>
      </w:tr>
      <w:tr w:rsidR="000B2285" w:rsidRPr="000B2285" w:rsidTr="00400E88">
        <w:tc>
          <w:tcPr>
            <w:tcW w:w="2584" w:type="pct"/>
            <w:tcBorders>
              <w:left w:val="nil"/>
              <w:bottom w:val="single" w:sz="4" w:space="0" w:color="B65608"/>
              <w:right w:val="nil"/>
            </w:tcBorders>
            <w:shd w:val="clear" w:color="auto" w:fill="B65608"/>
          </w:tcPr>
          <w:p w:rsidR="000B2285" w:rsidRPr="000B2285" w:rsidRDefault="000B2285" w:rsidP="000B2285">
            <w:pPr>
              <w:spacing w:after="0" w:line="240" w:lineRule="auto"/>
              <w:outlineLvl w:val="0"/>
              <w:rPr>
                <w:rFonts w:ascii="Calibri" w:eastAsia="Times New Roman" w:hAnsi="Calibri" w:cs="Arial"/>
                <w:color w:val="FFFFFF"/>
              </w:rPr>
            </w:pPr>
            <w:r w:rsidRPr="000B2285">
              <w:rPr>
                <w:rFonts w:ascii="Calibri" w:eastAsia="Times New Roman" w:hAnsi="Calibri" w:cs="Arial"/>
                <w:color w:val="FFFFFF"/>
              </w:rPr>
              <w:t>Ask about symptoms?</w:t>
            </w:r>
          </w:p>
        </w:tc>
        <w:tc>
          <w:tcPr>
            <w:tcW w:w="916" w:type="pct"/>
            <w:shd w:val="clear" w:color="auto" w:fill="FEF4EC"/>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60</w:t>
            </w:r>
          </w:p>
        </w:tc>
        <w:tc>
          <w:tcPr>
            <w:tcW w:w="835" w:type="pct"/>
            <w:shd w:val="clear" w:color="auto" w:fill="FEF4EC"/>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48</w:t>
            </w:r>
          </w:p>
        </w:tc>
        <w:tc>
          <w:tcPr>
            <w:tcW w:w="665" w:type="pct"/>
            <w:shd w:val="clear" w:color="auto" w:fill="FEF4EC"/>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53</w:t>
            </w:r>
          </w:p>
        </w:tc>
      </w:tr>
      <w:tr w:rsidR="000B2285" w:rsidRPr="000B2285" w:rsidTr="00400E88">
        <w:tc>
          <w:tcPr>
            <w:tcW w:w="2584" w:type="pct"/>
            <w:tcBorders>
              <w:left w:val="nil"/>
              <w:bottom w:val="single" w:sz="4" w:space="0" w:color="B65608"/>
              <w:right w:val="nil"/>
            </w:tcBorders>
            <w:shd w:val="clear" w:color="auto" w:fill="B65608"/>
          </w:tcPr>
          <w:p w:rsidR="000B2285" w:rsidRPr="000B2285" w:rsidRDefault="000B2285" w:rsidP="000B2285">
            <w:pPr>
              <w:spacing w:after="0" w:line="240" w:lineRule="auto"/>
              <w:outlineLvl w:val="0"/>
              <w:rPr>
                <w:rFonts w:ascii="Calibri" w:eastAsia="Times New Roman" w:hAnsi="Calibri" w:cs="Arial"/>
                <w:color w:val="FFFFFF"/>
              </w:rPr>
            </w:pPr>
            <w:r w:rsidRPr="000B2285">
              <w:rPr>
                <w:rFonts w:ascii="Calibri" w:eastAsia="Times New Roman" w:hAnsi="Calibri" w:cs="Arial"/>
                <w:color w:val="FFFFFF"/>
              </w:rPr>
              <w:t>Ask about other medicines the child took?</w:t>
            </w:r>
          </w:p>
        </w:tc>
        <w:tc>
          <w:tcPr>
            <w:tcW w:w="916" w:type="pct"/>
            <w:shd w:val="clear" w:color="auto" w:fill="FBCAA2"/>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37</w:t>
            </w:r>
          </w:p>
        </w:tc>
        <w:tc>
          <w:tcPr>
            <w:tcW w:w="835" w:type="pct"/>
            <w:shd w:val="clear" w:color="auto" w:fill="FBCAA2"/>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54</w:t>
            </w:r>
          </w:p>
        </w:tc>
        <w:tc>
          <w:tcPr>
            <w:tcW w:w="665" w:type="pct"/>
            <w:shd w:val="clear" w:color="auto" w:fill="FBCAA2"/>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43</w:t>
            </w:r>
          </w:p>
        </w:tc>
      </w:tr>
      <w:tr w:rsidR="000B2285" w:rsidRPr="000B2285" w:rsidTr="00400E88">
        <w:tc>
          <w:tcPr>
            <w:tcW w:w="2584" w:type="pct"/>
            <w:tcBorders>
              <w:left w:val="nil"/>
              <w:bottom w:val="single" w:sz="4" w:space="0" w:color="B65608"/>
              <w:right w:val="nil"/>
            </w:tcBorders>
            <w:shd w:val="clear" w:color="auto" w:fill="B65608"/>
          </w:tcPr>
          <w:p w:rsidR="000B2285" w:rsidRPr="000B2285" w:rsidRDefault="000B2285" w:rsidP="000B2285">
            <w:pPr>
              <w:spacing w:after="0" w:line="240" w:lineRule="auto"/>
              <w:outlineLvl w:val="0"/>
              <w:rPr>
                <w:rFonts w:ascii="Calibri" w:eastAsia="Times New Roman" w:hAnsi="Calibri" w:cs="Arial"/>
                <w:color w:val="FFFFFF"/>
              </w:rPr>
            </w:pPr>
            <w:r w:rsidRPr="000B2285">
              <w:rPr>
                <w:rFonts w:ascii="Calibri" w:eastAsia="Times New Roman" w:hAnsi="Calibri" w:cs="Arial"/>
                <w:color w:val="FFFFFF"/>
              </w:rPr>
              <w:t>Give instructions on how to take the medicine?</w:t>
            </w:r>
          </w:p>
        </w:tc>
        <w:tc>
          <w:tcPr>
            <w:tcW w:w="916" w:type="pct"/>
            <w:shd w:val="clear" w:color="auto" w:fill="FEF4EC"/>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81</w:t>
            </w:r>
          </w:p>
        </w:tc>
        <w:tc>
          <w:tcPr>
            <w:tcW w:w="835" w:type="pct"/>
            <w:shd w:val="clear" w:color="auto" w:fill="FEF4EC"/>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60</w:t>
            </w:r>
          </w:p>
        </w:tc>
        <w:tc>
          <w:tcPr>
            <w:tcW w:w="665" w:type="pct"/>
            <w:shd w:val="clear" w:color="auto" w:fill="FEF4EC"/>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77</w:t>
            </w:r>
          </w:p>
        </w:tc>
      </w:tr>
      <w:tr w:rsidR="000B2285" w:rsidRPr="000B2285" w:rsidTr="00400E88">
        <w:tc>
          <w:tcPr>
            <w:tcW w:w="2584" w:type="pct"/>
            <w:tcBorders>
              <w:left w:val="nil"/>
              <w:bottom w:val="nil"/>
              <w:right w:val="nil"/>
            </w:tcBorders>
            <w:shd w:val="clear" w:color="auto" w:fill="B65608"/>
          </w:tcPr>
          <w:p w:rsidR="000B2285" w:rsidRPr="000B2285" w:rsidRDefault="000B2285" w:rsidP="000B2285">
            <w:pPr>
              <w:spacing w:after="0" w:line="240" w:lineRule="auto"/>
              <w:outlineLvl w:val="0"/>
              <w:rPr>
                <w:rFonts w:ascii="Calibri" w:eastAsia="Times New Roman" w:hAnsi="Calibri" w:cs="Arial"/>
                <w:color w:val="FFFFFF"/>
              </w:rPr>
            </w:pPr>
            <w:r w:rsidRPr="000B2285">
              <w:rPr>
                <w:rFonts w:ascii="Calibri" w:eastAsia="Times New Roman" w:hAnsi="Calibri" w:cs="Arial"/>
                <w:color w:val="FFFFFF"/>
              </w:rPr>
              <w:t>Recommend referral to a doctor or clinic?</w:t>
            </w:r>
          </w:p>
        </w:tc>
        <w:tc>
          <w:tcPr>
            <w:tcW w:w="916" w:type="pct"/>
            <w:shd w:val="clear" w:color="auto" w:fill="FBCAA2"/>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32</w:t>
            </w:r>
          </w:p>
        </w:tc>
        <w:tc>
          <w:tcPr>
            <w:tcW w:w="835" w:type="pct"/>
            <w:shd w:val="clear" w:color="auto" w:fill="FBCAA2"/>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52</w:t>
            </w:r>
          </w:p>
        </w:tc>
        <w:tc>
          <w:tcPr>
            <w:tcW w:w="665" w:type="pct"/>
            <w:shd w:val="clear" w:color="auto" w:fill="FBCAA2"/>
          </w:tcPr>
          <w:p w:rsidR="000B2285" w:rsidRPr="000B2285" w:rsidRDefault="000B2285" w:rsidP="000B2285">
            <w:pPr>
              <w:spacing w:after="0" w:line="240" w:lineRule="auto"/>
              <w:jc w:val="center"/>
              <w:outlineLvl w:val="0"/>
              <w:rPr>
                <w:rFonts w:ascii="Calibri" w:eastAsia="Times New Roman" w:hAnsi="Calibri" w:cs="Arial"/>
                <w:color w:val="000000"/>
              </w:rPr>
            </w:pPr>
            <w:r w:rsidRPr="000B2285">
              <w:rPr>
                <w:rFonts w:ascii="Calibri" w:eastAsia="Times New Roman" w:hAnsi="Calibri" w:cs="Arial"/>
                <w:color w:val="000000"/>
              </w:rPr>
              <w:t>17</w:t>
            </w:r>
          </w:p>
        </w:tc>
      </w:tr>
    </w:tbl>
    <w:p w:rsidR="000B2285" w:rsidRPr="000B2285" w:rsidRDefault="000B2285" w:rsidP="000B2285">
      <w:pPr>
        <w:spacing w:after="0" w:line="240" w:lineRule="auto"/>
        <w:ind w:left="720"/>
        <w:outlineLvl w:val="0"/>
        <w:rPr>
          <w:rFonts w:ascii="Calibri" w:eastAsia="Times New Roman" w:hAnsi="Calibri" w:cs="Arial"/>
        </w:rPr>
      </w:pP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Times New Roman"/>
          <w:i/>
          <w:color w:val="993300"/>
        </w:rPr>
        <w:t>Consumer satisfaction.</w:t>
      </w:r>
      <w:r w:rsidRPr="000B2285">
        <w:rPr>
          <w:rFonts w:ascii="Calibri" w:eastAsia="Times New Roman" w:hAnsi="Calibri" w:cs="Times New Roman"/>
          <w:color w:val="993300"/>
        </w:rPr>
        <w:t xml:space="preserve"> </w:t>
      </w:r>
      <w:r w:rsidRPr="000B2285">
        <w:rPr>
          <w:rFonts w:ascii="Calibri" w:eastAsia="Times New Roman" w:hAnsi="Calibri" w:cs="Times New Roman"/>
        </w:rPr>
        <w:t>In Ruvuma, 86% of respondents to the household survey reported that they routinely obtained most of their medicines from ADDOs—95% of those treating an acute illness turn to ADDOs for medicines. The primary reason Ruvuma residents chose ADDOs was because of the availability of medicines there (59%). In addition, 79% felt that the dispensers at ADDOs are knowledgeable.</w:t>
      </w:r>
    </w:p>
    <w:p w:rsidR="000B2285" w:rsidRPr="000B2285" w:rsidRDefault="000B2285" w:rsidP="000B2285">
      <w:pPr>
        <w:spacing w:after="0" w:line="240" w:lineRule="auto"/>
        <w:ind w:left="720"/>
        <w:outlineLvl w:val="0"/>
        <w:rPr>
          <w:rFonts w:ascii="Calibri" w:eastAsia="Times New Roman" w:hAnsi="Calibri" w:cs="Times New Roman"/>
          <w:i/>
          <w:color w:val="993300"/>
        </w:rPr>
      </w:pP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Times New Roman"/>
          <w:i/>
          <w:color w:val="993300"/>
        </w:rPr>
        <w:t>Financial success of ADDOs.</w:t>
      </w:r>
      <w:r w:rsidRPr="000B2285">
        <w:rPr>
          <w:rFonts w:ascii="Calibri" w:eastAsia="Times New Roman" w:hAnsi="Calibri" w:cs="Times New Roman"/>
          <w:color w:val="993300"/>
        </w:rPr>
        <w:t xml:space="preserve"> </w:t>
      </w:r>
      <w:r w:rsidRPr="000B2285">
        <w:rPr>
          <w:rFonts w:ascii="Calibri" w:eastAsia="Times New Roman" w:hAnsi="Calibri" w:cs="Times New Roman"/>
        </w:rPr>
        <w:t xml:space="preserve">At the time of the survey, 84% of ADDOs in Ruvuma (176/210) and 98% of shops in Mtwara (129/132) had been operating for more than two years. Shop closures in Ruvuma were due to a lack of accredited dispensers, which ADDOs need to operate legally. However, TFDA </w:t>
      </w:r>
      <w:r w:rsidR="0024506C" w:rsidRPr="000B2285">
        <w:rPr>
          <w:rFonts w:ascii="Calibri" w:eastAsia="Times New Roman" w:hAnsi="Calibri" w:cs="Times New Roman"/>
        </w:rPr>
        <w:t>collaborated</w:t>
      </w:r>
      <w:r w:rsidRPr="000B2285">
        <w:rPr>
          <w:rFonts w:ascii="Calibri" w:eastAsia="Times New Roman" w:hAnsi="Calibri" w:cs="Times New Roman"/>
        </w:rPr>
        <w:t xml:space="preserve"> with a private training </w:t>
      </w:r>
      <w:r w:rsidRPr="000B2285">
        <w:rPr>
          <w:rFonts w:ascii="Calibri" w:eastAsia="Times New Roman" w:hAnsi="Calibri" w:cs="Times New Roman"/>
        </w:rPr>
        <w:lastRenderedPageBreak/>
        <w:t xml:space="preserve">institution to train 206 dispensers in Ruvuma to fill the gap, and as of March 2011, Ruvuma had 239 ADDOs in operation. </w:t>
      </w:r>
    </w:p>
    <w:p w:rsidR="000B2285" w:rsidRPr="000B2285" w:rsidRDefault="000B2285" w:rsidP="000B2285">
      <w:pPr>
        <w:spacing w:after="0" w:line="240" w:lineRule="auto"/>
        <w:ind w:left="720"/>
        <w:outlineLvl w:val="0"/>
        <w:rPr>
          <w:rFonts w:ascii="Calibri" w:eastAsia="Times New Roman" w:hAnsi="Calibri" w:cs="Times New Roman"/>
        </w:rPr>
      </w:pP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Times New Roman"/>
        </w:rPr>
        <w:t>The figure below shows that very few shop owners reported not making any profit at all. About 35% of all ADDOs in Singida, Mtwara, and Ruvuma made an average net profit of between 50,000–500,000 TZS per month with mature ADDOs in Ruvuma making the highest amount per month.</w:t>
      </w:r>
    </w:p>
    <w:p w:rsidR="000B2285" w:rsidRPr="000B2285" w:rsidRDefault="000B2285" w:rsidP="000B2285">
      <w:pPr>
        <w:spacing w:after="0" w:line="240" w:lineRule="auto"/>
        <w:ind w:left="720"/>
        <w:outlineLvl w:val="0"/>
        <w:rPr>
          <w:rFonts w:ascii="Calibri" w:eastAsia="Times New Roman" w:hAnsi="Calibri" w:cs="Times New Roman"/>
        </w:rPr>
      </w:pPr>
    </w:p>
    <w:p w:rsidR="000B2285" w:rsidRPr="000B2285" w:rsidRDefault="000B2285" w:rsidP="000B2285">
      <w:pPr>
        <w:keepNext/>
        <w:spacing w:after="0" w:line="240" w:lineRule="auto"/>
        <w:ind w:left="720"/>
        <w:jc w:val="center"/>
        <w:outlineLvl w:val="0"/>
        <w:rPr>
          <w:rFonts w:ascii="Calibri" w:eastAsia="Times New Roman" w:hAnsi="Calibri" w:cs="Times New Roman"/>
          <w:b/>
          <w:sz w:val="24"/>
        </w:rPr>
      </w:pPr>
      <w:r w:rsidRPr="000B2285">
        <w:rPr>
          <w:rFonts w:ascii="Calibri" w:eastAsia="Times New Roman" w:hAnsi="Calibri" w:cs="Times New Roman"/>
          <w:b/>
          <w:sz w:val="24"/>
        </w:rPr>
        <w:t>Average Net Profit per Month Reported by ADDO Owners in 2010 (TZS)</w:t>
      </w:r>
    </w:p>
    <w:p w:rsidR="000B2285" w:rsidRPr="000B2285" w:rsidRDefault="000B2285" w:rsidP="000B2285">
      <w:pPr>
        <w:keepNext/>
        <w:spacing w:after="0" w:line="240" w:lineRule="auto"/>
        <w:ind w:left="720"/>
        <w:jc w:val="center"/>
        <w:outlineLvl w:val="0"/>
        <w:rPr>
          <w:rFonts w:ascii="Calibri" w:eastAsia="Times New Roman" w:hAnsi="Calibri" w:cs="Times New Roman"/>
        </w:rPr>
      </w:pPr>
      <w:r>
        <w:rPr>
          <w:rFonts w:ascii="Calibri" w:eastAsia="Times New Roman" w:hAnsi="Calibri" w:cs="Times New Roman"/>
          <w:noProof/>
        </w:rPr>
        <w:drawing>
          <wp:inline distT="0" distB="0" distL="0" distR="0">
            <wp:extent cx="5944741" cy="3454787"/>
            <wp:effectExtent l="6097" t="6093" r="6097" b="5585"/>
            <wp:docPr id="10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Times New Roman"/>
          <w:i/>
          <w:color w:val="993300"/>
        </w:rPr>
        <w:t>Institutionalization of ADDOs</w:t>
      </w:r>
      <w:r w:rsidRPr="000B2285">
        <w:rPr>
          <w:rFonts w:ascii="Calibri" w:eastAsia="Times New Roman" w:hAnsi="Calibri" w:cs="Times New Roman"/>
          <w:i/>
        </w:rPr>
        <w:t>.</w:t>
      </w:r>
      <w:r w:rsidRPr="000B2285">
        <w:rPr>
          <w:rFonts w:ascii="Calibri" w:eastAsia="Times New Roman" w:hAnsi="Calibri" w:cs="Times New Roman"/>
        </w:rPr>
        <w:t xml:space="preserve"> One of the critical signs of institutionalization is local government acceptance of ADDOs through the budget process. In five regions, Mbeya, Mtwara, Morogoro, Ruvuma, and Singida, 23 of 25 districts (92%) included ADDO activities in their 2008–2011 health budgets. At the central level, Tanzania strengthened ADDOs’ place in the country’s health system through a number of policy and regulatory changes. For example—</w:t>
      </w:r>
    </w:p>
    <w:p w:rsidR="000B2285" w:rsidRPr="000B2285" w:rsidRDefault="000B2285" w:rsidP="000B2285">
      <w:pPr>
        <w:spacing w:after="0" w:line="240" w:lineRule="auto"/>
        <w:ind w:left="720"/>
        <w:outlineLvl w:val="0"/>
        <w:rPr>
          <w:rFonts w:ascii="Calibri" w:eastAsia="Times New Roman" w:hAnsi="Calibri" w:cs="Times New Roman"/>
          <w:sz w:val="20"/>
        </w:rPr>
      </w:pPr>
    </w:p>
    <w:p w:rsidR="000B2285" w:rsidRPr="000B2285" w:rsidRDefault="000B2285" w:rsidP="001B4A38">
      <w:pPr>
        <w:numPr>
          <w:ilvl w:val="0"/>
          <w:numId w:val="42"/>
        </w:numPr>
        <w:autoSpaceDE w:val="0"/>
        <w:autoSpaceDN w:val="0"/>
        <w:adjustRightInd w:val="0"/>
        <w:spacing w:after="0" w:line="240" w:lineRule="auto"/>
        <w:ind w:left="1260"/>
        <w:contextualSpacing/>
        <w:rPr>
          <w:rFonts w:ascii="Calibri" w:eastAsia="Calibri" w:hAnsi="Calibri" w:cs="AdvOTa9103878"/>
        </w:rPr>
      </w:pPr>
      <w:r w:rsidRPr="000B2285">
        <w:rPr>
          <w:rFonts w:ascii="Calibri" w:eastAsia="Calibri" w:hAnsi="Calibri" w:cs="AdvOTa9103878"/>
        </w:rPr>
        <w:t xml:space="preserve">The National Malaria Control Programme identified ADDOs as a mechanism to supplement public-sector delivery of subsidized artemisinin-based combination therapy (ACT) to increase access in rural and underserved areas. </w:t>
      </w:r>
    </w:p>
    <w:p w:rsidR="000B2285" w:rsidRPr="000B2285" w:rsidRDefault="000B2285" w:rsidP="000B2285">
      <w:pPr>
        <w:autoSpaceDE w:val="0"/>
        <w:autoSpaceDN w:val="0"/>
        <w:adjustRightInd w:val="0"/>
        <w:spacing w:after="0" w:line="240" w:lineRule="auto"/>
        <w:ind w:left="1260" w:hanging="360"/>
        <w:contextualSpacing/>
        <w:rPr>
          <w:rFonts w:ascii="AdvOT07517017" w:eastAsia="Calibri" w:hAnsi="AdvOT07517017" w:cs="AdvOT07517017"/>
        </w:rPr>
      </w:pPr>
    </w:p>
    <w:p w:rsidR="000B2285" w:rsidRPr="000B2285" w:rsidRDefault="000B2285" w:rsidP="001B4A38">
      <w:pPr>
        <w:numPr>
          <w:ilvl w:val="0"/>
          <w:numId w:val="42"/>
        </w:numPr>
        <w:autoSpaceDE w:val="0"/>
        <w:autoSpaceDN w:val="0"/>
        <w:adjustRightInd w:val="0"/>
        <w:spacing w:after="0" w:line="240" w:lineRule="auto"/>
        <w:ind w:left="1260"/>
        <w:contextualSpacing/>
        <w:rPr>
          <w:rFonts w:ascii="AdvOT07517017" w:eastAsia="Calibri" w:hAnsi="AdvOT07517017" w:cs="AdvOT07517017"/>
        </w:rPr>
      </w:pPr>
      <w:r w:rsidRPr="000B2285">
        <w:rPr>
          <w:rFonts w:ascii="Calibri" w:eastAsia="Calibri" w:hAnsi="Calibri" w:cs="AdvOTa9103878"/>
        </w:rPr>
        <w:t>TFDA added ACTs to the existing limited list of prescription-only medicines ADDOs are legally authorized to dispense.</w:t>
      </w:r>
      <w:r w:rsidRPr="000B2285">
        <w:rPr>
          <w:rFonts w:ascii="AdvOT07517017" w:eastAsia="Calibri" w:hAnsi="AdvOT07517017" w:cs="AdvOT07517017"/>
        </w:rPr>
        <w:t xml:space="preserve"> </w:t>
      </w:r>
    </w:p>
    <w:p w:rsidR="000B2285" w:rsidRPr="000B2285" w:rsidRDefault="000B2285" w:rsidP="000B2285">
      <w:pPr>
        <w:autoSpaceDE w:val="0"/>
        <w:autoSpaceDN w:val="0"/>
        <w:adjustRightInd w:val="0"/>
        <w:spacing w:after="0" w:line="240" w:lineRule="auto"/>
        <w:ind w:left="1260" w:hanging="360"/>
        <w:rPr>
          <w:rFonts w:ascii="AdvOT07517017" w:eastAsia="Calibri" w:hAnsi="AdvOT07517017" w:cs="AdvOT07517017"/>
        </w:rPr>
      </w:pPr>
    </w:p>
    <w:p w:rsidR="000B2285" w:rsidRPr="000B2285" w:rsidRDefault="000B2285" w:rsidP="001B4A38">
      <w:pPr>
        <w:numPr>
          <w:ilvl w:val="0"/>
          <w:numId w:val="41"/>
        </w:numPr>
        <w:spacing w:after="0" w:line="240" w:lineRule="auto"/>
        <w:ind w:left="1260"/>
        <w:contextualSpacing/>
        <w:outlineLvl w:val="0"/>
        <w:rPr>
          <w:rFonts w:ascii="Calibri" w:eastAsia="Times New Roman" w:hAnsi="Calibri" w:cs="Times New Roman"/>
        </w:rPr>
      </w:pPr>
      <w:r w:rsidRPr="000B2285">
        <w:rPr>
          <w:rFonts w:ascii="Calibri" w:eastAsia="Times New Roman" w:hAnsi="Calibri" w:cs="Times New Roman"/>
        </w:rPr>
        <w:t>Child health interventions using the Integrated Management of Childhood Illness strategy were integrated into the ADDO program.</w:t>
      </w:r>
    </w:p>
    <w:p w:rsidR="000B2285" w:rsidRPr="000B2285" w:rsidRDefault="000B2285" w:rsidP="000B2285">
      <w:pPr>
        <w:spacing w:after="0" w:line="240" w:lineRule="auto"/>
        <w:ind w:left="1260" w:hanging="360"/>
        <w:contextualSpacing/>
        <w:outlineLvl w:val="0"/>
        <w:rPr>
          <w:rFonts w:ascii="Calibri" w:eastAsia="Times New Roman" w:hAnsi="Calibri" w:cs="Times New Roman"/>
        </w:rPr>
      </w:pPr>
    </w:p>
    <w:p w:rsidR="000B2285" w:rsidRPr="000B2285" w:rsidRDefault="000B2285" w:rsidP="001B4A38">
      <w:pPr>
        <w:numPr>
          <w:ilvl w:val="0"/>
          <w:numId w:val="41"/>
        </w:numPr>
        <w:spacing w:after="0" w:line="240" w:lineRule="auto"/>
        <w:ind w:left="1260"/>
        <w:contextualSpacing/>
        <w:outlineLvl w:val="0"/>
        <w:rPr>
          <w:rFonts w:ascii="Calibri" w:eastAsia="Times New Roman" w:hAnsi="Calibri" w:cs="Times New Roman"/>
        </w:rPr>
      </w:pPr>
      <w:r w:rsidRPr="000B2285">
        <w:rPr>
          <w:rFonts w:ascii="Calibri" w:eastAsia="Times New Roman" w:hAnsi="Calibri" w:cs="Times New Roman"/>
        </w:rPr>
        <w:t>The National Health Insurance Fund accredits ADDOs to provide products and services to its members.</w:t>
      </w:r>
    </w:p>
    <w:p w:rsidR="000B2285" w:rsidRPr="000B2285" w:rsidRDefault="000B2285" w:rsidP="000B2285">
      <w:pPr>
        <w:spacing w:after="0" w:line="240" w:lineRule="auto"/>
        <w:ind w:left="1260" w:hanging="360"/>
        <w:contextualSpacing/>
        <w:outlineLvl w:val="0"/>
        <w:rPr>
          <w:rFonts w:ascii="Calibri" w:eastAsia="Times New Roman" w:hAnsi="Calibri" w:cs="Times New Roman"/>
        </w:rPr>
      </w:pPr>
    </w:p>
    <w:p w:rsidR="000B2285" w:rsidRPr="000B2285" w:rsidRDefault="000B2285" w:rsidP="001B4A38">
      <w:pPr>
        <w:numPr>
          <w:ilvl w:val="0"/>
          <w:numId w:val="41"/>
        </w:numPr>
        <w:spacing w:after="0" w:line="240" w:lineRule="auto"/>
        <w:ind w:left="1260"/>
        <w:contextualSpacing/>
        <w:outlineLvl w:val="0"/>
        <w:rPr>
          <w:rFonts w:ascii="Calibri" w:eastAsia="Times New Roman" w:hAnsi="Calibri" w:cs="Times New Roman"/>
        </w:rPr>
      </w:pPr>
      <w:r w:rsidRPr="000B2285">
        <w:rPr>
          <w:rFonts w:ascii="Calibri" w:eastAsia="Times New Roman" w:hAnsi="Calibri" w:cs="Times New Roman"/>
        </w:rPr>
        <w:t>TFDA authorized ADDO scale-up in urban areas with underserved populations.</w:t>
      </w:r>
    </w:p>
    <w:p w:rsidR="000B2285" w:rsidRPr="000B2285" w:rsidRDefault="000B2285" w:rsidP="000B2285">
      <w:pPr>
        <w:spacing w:after="0" w:line="240" w:lineRule="auto"/>
        <w:ind w:left="720"/>
        <w:outlineLvl w:val="0"/>
        <w:rPr>
          <w:rFonts w:ascii="Calibri" w:eastAsia="Times New Roman" w:hAnsi="Calibri" w:cs="Times New Roman"/>
        </w:rPr>
      </w:pPr>
    </w:p>
    <w:p w:rsidR="000B2285" w:rsidRPr="000B2285" w:rsidRDefault="000B2285" w:rsidP="000B2285">
      <w:pPr>
        <w:tabs>
          <w:tab w:val="left" w:pos="2730"/>
        </w:tabs>
        <w:spacing w:after="0" w:line="240" w:lineRule="auto"/>
        <w:ind w:left="720"/>
        <w:outlineLvl w:val="0"/>
        <w:rPr>
          <w:rFonts w:ascii="Calibri" w:eastAsia="Times New Roman" w:hAnsi="Calibri" w:cs="Times New Roman"/>
        </w:rPr>
      </w:pPr>
      <w:r w:rsidRPr="000B2285">
        <w:rPr>
          <w:rFonts w:ascii="Calibri" w:eastAsia="Times New Roman" w:hAnsi="Calibri" w:cs="Times New Roman"/>
          <w:i/>
          <w:color w:val="993300"/>
        </w:rPr>
        <w:t>Challenges to sustainability.</w:t>
      </w:r>
      <w:r w:rsidRPr="000B2285">
        <w:rPr>
          <w:rFonts w:ascii="Calibri" w:eastAsia="Times New Roman" w:hAnsi="Calibri" w:cs="Times New Roman"/>
          <w:color w:val="993300"/>
        </w:rPr>
        <w:t xml:space="preserve"> </w:t>
      </w:r>
      <w:r w:rsidRPr="000B2285">
        <w:rPr>
          <w:rFonts w:ascii="Calibri" w:eastAsia="Times New Roman" w:hAnsi="Calibri" w:cs="Times New Roman"/>
        </w:rPr>
        <w:t>Although the Ruvuma ADDO program has been maintained and enhanced since the launch in 2003, challenges to the program’s long-term sustainability nationwide remain. For example—</w:t>
      </w:r>
    </w:p>
    <w:p w:rsidR="000B2285" w:rsidRPr="000B2285" w:rsidRDefault="000B2285" w:rsidP="000B2285">
      <w:pPr>
        <w:tabs>
          <w:tab w:val="left" w:pos="2730"/>
        </w:tabs>
        <w:spacing w:after="0" w:line="240" w:lineRule="auto"/>
        <w:ind w:left="720"/>
        <w:outlineLvl w:val="0"/>
        <w:rPr>
          <w:rFonts w:ascii="Calibri" w:eastAsia="Times New Roman" w:hAnsi="Calibri" w:cs="Times New Roman"/>
        </w:rPr>
      </w:pPr>
      <w:r w:rsidRPr="000B2285">
        <w:rPr>
          <w:rFonts w:ascii="Calibri" w:eastAsia="Times New Roman" w:hAnsi="Calibri" w:cs="Times New Roman"/>
        </w:rPr>
        <w:t xml:space="preserve"> </w:t>
      </w:r>
    </w:p>
    <w:p w:rsidR="000B2285" w:rsidRPr="000B2285" w:rsidRDefault="000B2285" w:rsidP="001B4A38">
      <w:pPr>
        <w:numPr>
          <w:ilvl w:val="0"/>
          <w:numId w:val="43"/>
        </w:numPr>
        <w:spacing w:after="0" w:line="240" w:lineRule="auto"/>
        <w:ind w:left="1260"/>
        <w:contextualSpacing/>
        <w:outlineLvl w:val="0"/>
        <w:rPr>
          <w:rFonts w:ascii="Calibri" w:eastAsia="Times New Roman" w:hAnsi="Calibri" w:cs="Times New Roman"/>
        </w:rPr>
      </w:pPr>
      <w:r w:rsidRPr="000B2285">
        <w:rPr>
          <w:rFonts w:ascii="Calibri" w:eastAsia="Times New Roman" w:hAnsi="Calibri" w:cs="Times New Roman"/>
        </w:rPr>
        <w:lastRenderedPageBreak/>
        <w:t>Dispenser’s training has not been institutionalized, despite the readiness of some private training institutions to conduct training and the willingness of owners and dispensers to pay for training.</w:t>
      </w:r>
    </w:p>
    <w:p w:rsidR="000B2285" w:rsidRPr="000B2285" w:rsidRDefault="000B2285" w:rsidP="000B2285">
      <w:pPr>
        <w:spacing w:after="0" w:line="240" w:lineRule="auto"/>
        <w:ind w:left="1260"/>
        <w:contextualSpacing/>
        <w:outlineLvl w:val="0"/>
        <w:rPr>
          <w:rFonts w:ascii="Calibri" w:eastAsia="Times New Roman" w:hAnsi="Calibri" w:cs="Times New Roman"/>
        </w:rPr>
      </w:pPr>
    </w:p>
    <w:p w:rsidR="000B2285" w:rsidRPr="000B2285" w:rsidRDefault="000B2285" w:rsidP="001B4A38">
      <w:pPr>
        <w:numPr>
          <w:ilvl w:val="0"/>
          <w:numId w:val="43"/>
        </w:numPr>
        <w:spacing w:after="0" w:line="240" w:lineRule="auto"/>
        <w:ind w:left="1260"/>
        <w:contextualSpacing/>
        <w:outlineLvl w:val="0"/>
        <w:rPr>
          <w:rFonts w:ascii="Calibri" w:eastAsia="Times New Roman" w:hAnsi="Calibri" w:cs="Times New Roman"/>
        </w:rPr>
      </w:pPr>
      <w:r w:rsidRPr="000B2285">
        <w:rPr>
          <w:rFonts w:ascii="Calibri" w:eastAsia="Times New Roman" w:hAnsi="Calibri" w:cs="Times New Roman"/>
        </w:rPr>
        <w:t>Many district councils are including ADDO activities in their health plans and budgets; however, the amount set aside for ADDO activities can be small because of competing priorities.</w:t>
      </w:r>
    </w:p>
    <w:p w:rsidR="000B2285" w:rsidRPr="000B2285" w:rsidRDefault="000B2285" w:rsidP="000B2285">
      <w:pPr>
        <w:spacing w:after="0" w:line="240" w:lineRule="auto"/>
        <w:ind w:left="1260"/>
        <w:contextualSpacing/>
        <w:outlineLvl w:val="0"/>
        <w:rPr>
          <w:rFonts w:ascii="Calibri" w:eastAsia="Times New Roman" w:hAnsi="Calibri" w:cs="Times New Roman"/>
        </w:rPr>
      </w:pPr>
    </w:p>
    <w:p w:rsidR="000B2285" w:rsidRPr="000B2285" w:rsidRDefault="000B2285" w:rsidP="001B4A38">
      <w:pPr>
        <w:numPr>
          <w:ilvl w:val="0"/>
          <w:numId w:val="44"/>
        </w:numPr>
        <w:spacing w:after="0" w:line="240" w:lineRule="auto"/>
        <w:contextualSpacing/>
        <w:outlineLvl w:val="0"/>
        <w:rPr>
          <w:rFonts w:ascii="Calibri" w:eastAsia="Times New Roman" w:hAnsi="Calibri" w:cs="Times New Roman"/>
        </w:rPr>
      </w:pPr>
      <w:r w:rsidRPr="000B2285">
        <w:rPr>
          <w:rFonts w:ascii="Calibri" w:eastAsia="Times New Roman" w:hAnsi="Calibri" w:cs="Times New Roman"/>
        </w:rPr>
        <w:t xml:space="preserve">Legislative changes have shifted government responsibility for the ADDO program from TFDA to the Pharmacy Council; however, the Pharmacy Council’s limited capacity may result in a rough transition.  </w:t>
      </w:r>
    </w:p>
    <w:p w:rsidR="000B2285" w:rsidRPr="000B2285" w:rsidRDefault="000B2285" w:rsidP="000B2285">
      <w:pPr>
        <w:spacing w:after="0" w:line="240" w:lineRule="auto"/>
        <w:ind w:left="1260"/>
        <w:contextualSpacing/>
        <w:outlineLvl w:val="0"/>
        <w:rPr>
          <w:rFonts w:ascii="Calibri" w:eastAsia="Times New Roman" w:hAnsi="Calibri" w:cs="Times New Roman"/>
        </w:rPr>
      </w:pPr>
    </w:p>
    <w:p w:rsidR="000B2285" w:rsidRPr="000B2285" w:rsidRDefault="000B2285" w:rsidP="001B4A38">
      <w:pPr>
        <w:numPr>
          <w:ilvl w:val="0"/>
          <w:numId w:val="43"/>
        </w:numPr>
        <w:spacing w:after="0" w:line="240" w:lineRule="auto"/>
        <w:ind w:left="1260"/>
        <w:contextualSpacing/>
        <w:outlineLvl w:val="0"/>
        <w:rPr>
          <w:rFonts w:ascii="Calibri" w:eastAsia="Times New Roman" w:hAnsi="Calibri" w:cs="Times New Roman"/>
        </w:rPr>
      </w:pPr>
      <w:r>
        <w:rPr>
          <w:rFonts w:ascii="Calibri" w:eastAsia="Calibri" w:hAnsi="Calibri" w:cs="Times New Roman"/>
          <w:noProof/>
        </w:rPr>
        <w:drawing>
          <wp:anchor distT="0" distB="0" distL="114300" distR="114300" simplePos="0" relativeHeight="251675648" behindDoc="1" locked="0" layoutInCell="1" allowOverlap="1">
            <wp:simplePos x="0" y="0"/>
            <wp:positionH relativeFrom="column">
              <wp:posOffset>4591812</wp:posOffset>
            </wp:positionH>
            <wp:positionV relativeFrom="paragraph">
              <wp:posOffset>19431</wp:posOffset>
            </wp:positionV>
            <wp:extent cx="2839720" cy="1831721"/>
            <wp:effectExtent l="190500" t="152400" r="170180" b="130429"/>
            <wp:wrapTight wrapText="bothSides">
              <wp:wrapPolygon edited="0">
                <wp:start x="0" y="-1797"/>
                <wp:lineTo x="-869" y="-1123"/>
                <wp:lineTo x="-1449" y="225"/>
                <wp:lineTo x="-1449" y="20892"/>
                <wp:lineTo x="-435" y="23138"/>
                <wp:lineTo x="0" y="23138"/>
                <wp:lineTo x="21445" y="23138"/>
                <wp:lineTo x="22025" y="23138"/>
                <wp:lineTo x="22894" y="20892"/>
                <wp:lineTo x="22894" y="674"/>
                <wp:lineTo x="22170" y="-1348"/>
                <wp:lineTo x="21445" y="-1797"/>
                <wp:lineTo x="0" y="-1797"/>
              </wp:wrapPolygon>
            </wp:wrapTight>
            <wp:docPr id="54" name="Picture 1" descr="Description: C:\Documents and Settings\membrey\My Documents\Photos\TZ.ADDOs\Tanzania ADDO_super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Documents and Settings\membrey\My Documents\Photos\TZ.ADDOs\Tanzania ADDO_supervision.JPG"/>
                    <pic:cNvPicPr>
                      <a:picLocks noChangeAspect="1" noChangeArrowheads="1"/>
                    </pic:cNvPicPr>
                  </pic:nvPicPr>
                  <pic:blipFill>
                    <a:blip r:embed="rId44" cstate="print"/>
                    <a:srcRect l="10120" r="2509"/>
                    <a:stretch>
                      <a:fillRect/>
                    </a:stretch>
                  </pic:blipFill>
                  <pic:spPr bwMode="auto">
                    <a:xfrm>
                      <a:off x="0" y="0"/>
                      <a:ext cx="2839720" cy="1831721"/>
                    </a:xfrm>
                    <a:prstGeom prst="rect">
                      <a:avLst/>
                    </a:prstGeom>
                    <a:ln>
                      <a:noFill/>
                    </a:ln>
                    <a:effectLst>
                      <a:outerShdw blurRad="190500" algn="tl" rotWithShape="0">
                        <a:srgbClr val="000000">
                          <a:alpha val="70000"/>
                        </a:srgbClr>
                      </a:outerShdw>
                    </a:effectLst>
                  </pic:spPr>
                </pic:pic>
              </a:graphicData>
            </a:graphic>
          </wp:anchor>
        </w:drawing>
      </w:r>
      <w:r w:rsidRPr="000B2285">
        <w:rPr>
          <w:rFonts w:ascii="Calibri" w:eastAsia="Times New Roman" w:hAnsi="Calibri" w:cs="Times New Roman"/>
        </w:rPr>
        <w:t>Despite improvement overall, some ADDO services still have room for improvement; for example, too many dispensers sell the antibiotic metronidazole for simple diarrhea instead of the recommended treatment, ORS.</w:t>
      </w:r>
    </w:p>
    <w:p w:rsidR="000B2285" w:rsidRPr="000B2285" w:rsidRDefault="000B2285" w:rsidP="000B2285">
      <w:pPr>
        <w:spacing w:after="0" w:line="240" w:lineRule="auto"/>
        <w:ind w:left="1260"/>
        <w:contextualSpacing/>
        <w:outlineLvl w:val="0"/>
        <w:rPr>
          <w:rFonts w:ascii="Calibri" w:eastAsia="Times New Roman" w:hAnsi="Calibri" w:cs="Times New Roman"/>
        </w:rPr>
      </w:pPr>
    </w:p>
    <w:p w:rsidR="000B2285" w:rsidRPr="000B2285" w:rsidRDefault="000B2285" w:rsidP="001B4A38">
      <w:pPr>
        <w:numPr>
          <w:ilvl w:val="0"/>
          <w:numId w:val="43"/>
        </w:numPr>
        <w:spacing w:after="0" w:line="240" w:lineRule="auto"/>
        <w:ind w:left="1260"/>
        <w:contextualSpacing/>
        <w:outlineLvl w:val="0"/>
        <w:rPr>
          <w:rFonts w:ascii="Calibri" w:eastAsia="Times New Roman" w:hAnsi="Calibri" w:cs="Times New Roman"/>
        </w:rPr>
      </w:pPr>
      <w:r w:rsidRPr="000B2285">
        <w:rPr>
          <w:rFonts w:ascii="Calibri" w:eastAsia="Times New Roman" w:hAnsi="Calibri" w:cs="Times New Roman"/>
        </w:rPr>
        <w:t>Regulatory enforcement varies greatly between districts because of a lack of inspectors, competing priorities for funding and personnel, and a limited number of central-level staff to support districts.</w:t>
      </w:r>
    </w:p>
    <w:p w:rsidR="000B2285" w:rsidRPr="000B2285" w:rsidRDefault="000B2285" w:rsidP="000B2285">
      <w:pPr>
        <w:spacing w:after="0" w:line="240" w:lineRule="auto"/>
        <w:ind w:left="1260"/>
        <w:contextualSpacing/>
        <w:outlineLvl w:val="0"/>
        <w:rPr>
          <w:rFonts w:ascii="Calibri" w:eastAsia="Times New Roman" w:hAnsi="Calibri" w:cs="Times New Roman"/>
        </w:rPr>
      </w:pPr>
    </w:p>
    <w:p w:rsidR="000B2285" w:rsidRPr="000B2285" w:rsidRDefault="004F7C81" w:rsidP="001B4A38">
      <w:pPr>
        <w:numPr>
          <w:ilvl w:val="0"/>
          <w:numId w:val="43"/>
        </w:numPr>
        <w:spacing w:after="0" w:line="240" w:lineRule="auto"/>
        <w:ind w:left="1260"/>
        <w:contextualSpacing/>
        <w:outlineLvl w:val="0"/>
        <w:rPr>
          <w:rFonts w:ascii="Calibri" w:eastAsia="Times New Roman" w:hAnsi="Calibri" w:cs="Times New Roman"/>
        </w:rPr>
      </w:pPr>
      <w:r>
        <w:rPr>
          <w:rFonts w:ascii="Calibri" w:eastAsia="Times New Roman" w:hAnsi="Calibri" w:cs="Times New Roman"/>
          <w:noProof/>
        </w:rPr>
        <w:pict>
          <v:shape id="_x0000_s1031" type="#_x0000_t202" style="position:absolute;left:0;text-align:left;margin-left:354.5pt;margin-top:19.8pt;width:229.55pt;height:34.55pt;z-index:-251639808;mso-width-percent:400;mso-width-percent:400;mso-width-relative:margin;mso-height-relative:margin" wrapcoords="-71 -745 -71 20855 21671 20855 21671 -745 -71 -745" strokecolor="white">
            <v:textbox style="mso-next-textbox:#_x0000_s1031">
              <w:txbxContent>
                <w:p w:rsidR="00981042" w:rsidRPr="0025623C" w:rsidRDefault="00981042" w:rsidP="000B2285">
                  <w:pPr>
                    <w:jc w:val="center"/>
                    <w:rPr>
                      <w:b/>
                    </w:rPr>
                  </w:pPr>
                  <w:r w:rsidRPr="0025623C">
                    <w:rPr>
                      <w:b/>
                    </w:rPr>
                    <w:t>ADDO supervision visit</w:t>
                  </w:r>
                </w:p>
              </w:txbxContent>
            </v:textbox>
            <w10:wrap type="tight"/>
          </v:shape>
        </w:pict>
      </w:r>
      <w:r w:rsidR="000B2285" w:rsidRPr="000B2285">
        <w:rPr>
          <w:rFonts w:ascii="Calibri" w:eastAsia="Times New Roman" w:hAnsi="Calibri" w:cs="Times New Roman"/>
        </w:rPr>
        <w:t>ADDO rollout has not included consumer education about or promotion of ADDO services and appropriate use of medicines.</w:t>
      </w:r>
    </w:p>
    <w:p w:rsidR="000B2285" w:rsidRPr="000B2285" w:rsidRDefault="000B2285" w:rsidP="000B2285">
      <w:pPr>
        <w:spacing w:after="0" w:line="240" w:lineRule="auto"/>
        <w:ind w:left="1260"/>
        <w:contextualSpacing/>
        <w:outlineLvl w:val="0"/>
        <w:rPr>
          <w:rFonts w:ascii="Calibri" w:eastAsia="Times New Roman" w:hAnsi="Calibri" w:cs="Times New Roman"/>
        </w:rPr>
      </w:pPr>
    </w:p>
    <w:p w:rsidR="000B2285" w:rsidRPr="000B2285" w:rsidRDefault="000B2285" w:rsidP="001B4A38">
      <w:pPr>
        <w:numPr>
          <w:ilvl w:val="0"/>
          <w:numId w:val="43"/>
        </w:numPr>
        <w:spacing w:after="0" w:line="240" w:lineRule="auto"/>
        <w:ind w:left="1260"/>
        <w:contextualSpacing/>
        <w:outlineLvl w:val="0"/>
        <w:rPr>
          <w:rFonts w:ascii="Calibri" w:eastAsia="Times New Roman" w:hAnsi="Calibri" w:cs="Times New Roman"/>
        </w:rPr>
      </w:pPr>
      <w:r w:rsidRPr="000B2285">
        <w:rPr>
          <w:rFonts w:ascii="Calibri" w:eastAsia="Times New Roman" w:hAnsi="Calibri" w:cs="Times New Roman"/>
        </w:rPr>
        <w:t>ADDO owners’ lack of access to new capital limits their ability to stock all the medicines they need. For example, NHIF has refused to accredit ADDOs that cannot sufficiently stock all the medicines on its list.</w:t>
      </w:r>
    </w:p>
    <w:p w:rsidR="000B2285" w:rsidRPr="000B2285" w:rsidRDefault="000B2285" w:rsidP="000B2285">
      <w:pPr>
        <w:spacing w:after="0" w:line="240" w:lineRule="auto"/>
        <w:outlineLvl w:val="0"/>
        <w:rPr>
          <w:rFonts w:ascii="Calibri" w:eastAsia="Times New Roman" w:hAnsi="Calibri" w:cs="Times New Roman"/>
        </w:rPr>
      </w:pPr>
    </w:p>
    <w:p w:rsidR="000B2285" w:rsidRPr="000B2285" w:rsidRDefault="000B2285" w:rsidP="000B2285">
      <w:pPr>
        <w:spacing w:after="0" w:line="240" w:lineRule="auto"/>
        <w:ind w:left="720"/>
        <w:outlineLvl w:val="0"/>
        <w:rPr>
          <w:rFonts w:ascii="Calibri" w:eastAsia="Times New Roman" w:hAnsi="Calibri" w:cs="Times New Roman"/>
          <w:b/>
          <w:color w:val="993300"/>
        </w:rPr>
      </w:pPr>
      <w:r w:rsidRPr="000B2285">
        <w:rPr>
          <w:rFonts w:ascii="Calibri" w:eastAsia="Times New Roman" w:hAnsi="Calibri" w:cs="Times New Roman"/>
          <w:b/>
          <w:color w:val="993300"/>
        </w:rPr>
        <w:t>Disease Burden</w:t>
      </w:r>
    </w:p>
    <w:p w:rsidR="000B2285" w:rsidRPr="000B2285" w:rsidRDefault="000B2285" w:rsidP="000B2285">
      <w:pPr>
        <w:spacing w:after="0" w:line="240" w:lineRule="auto"/>
        <w:ind w:left="720"/>
        <w:outlineLvl w:val="0"/>
        <w:rPr>
          <w:rFonts w:ascii="Calibri" w:eastAsia="Times New Roman" w:hAnsi="Calibri" w:cs="Times New Roman"/>
          <w:color w:val="993300"/>
        </w:rPr>
      </w:pPr>
    </w:p>
    <w:p w:rsidR="000B2285" w:rsidRPr="000B2285" w:rsidRDefault="000B2285" w:rsidP="000B2285">
      <w:pPr>
        <w:spacing w:after="0" w:line="240" w:lineRule="auto"/>
        <w:ind w:left="720"/>
        <w:outlineLvl w:val="0"/>
        <w:rPr>
          <w:rFonts w:ascii="Calibri" w:eastAsia="Times New Roman" w:hAnsi="Calibri" w:cs="Times New Roman"/>
        </w:rPr>
      </w:pPr>
      <w:r w:rsidRPr="000B2285">
        <w:rPr>
          <w:rFonts w:ascii="Calibri" w:eastAsia="Times New Roman" w:hAnsi="Calibri" w:cs="Arial"/>
        </w:rPr>
        <w:t>To assess whether ADDOs appropriately address the needs of the communities they serve, EADSI measured the household prevalence of both acute and chronic diseases in Singida, Mara, and Ruvuma. An average of 50% of respondents reported that someone in the household in the previous two weeks had an acute illness and an average of 18% reported chronic illness. The three regions also had similar patterns for specific conditions. For acute conditions, a</w:t>
      </w:r>
      <w:r w:rsidRPr="000B2285">
        <w:rPr>
          <w:rFonts w:ascii="Calibri" w:eastAsia="Times New Roman" w:hAnsi="Calibri" w:cs="Times New Roman"/>
        </w:rPr>
        <w:t>n average of 59% reported fever; an average of 36% cough or other upper respiratory infections; and 8% with vomiting or diarrhea. An average of 98% took medicines for the acute illness. For chronic disease, the top four reported by someone in the household were: hypertension and cardiovascular disease at 27%; asthma, 14%; arthritis, 13%, and ulcers, 12%. An average of only 78% of those with a chronic condition took some sort of medication for it in the previous two weeks.</w:t>
      </w:r>
    </w:p>
    <w:p w:rsidR="000B2285" w:rsidRPr="000B2285" w:rsidRDefault="000B2285" w:rsidP="000B2285">
      <w:pPr>
        <w:spacing w:after="0" w:line="240" w:lineRule="auto"/>
        <w:ind w:left="720" w:right="720"/>
        <w:outlineLvl w:val="0"/>
        <w:rPr>
          <w:rFonts w:ascii="Calibri" w:eastAsia="Times New Roman" w:hAnsi="Calibri" w:cs="Times New Roman"/>
          <w:b/>
          <w:color w:val="993300"/>
        </w:rPr>
      </w:pPr>
    </w:p>
    <w:p w:rsidR="000B2285" w:rsidRPr="000B2285" w:rsidRDefault="000B2285" w:rsidP="000B2285">
      <w:pPr>
        <w:spacing w:after="0" w:line="240" w:lineRule="auto"/>
        <w:ind w:left="720" w:right="720"/>
        <w:outlineLvl w:val="0"/>
        <w:rPr>
          <w:rFonts w:ascii="Calibri" w:eastAsia="Times New Roman" w:hAnsi="Calibri" w:cs="Arial"/>
          <w:lang w:val="en-GB"/>
        </w:rPr>
      </w:pPr>
      <w:r w:rsidRPr="000B2285">
        <w:rPr>
          <w:rFonts w:ascii="Calibri" w:eastAsia="Times New Roman" w:hAnsi="Calibri" w:cs="Times New Roman"/>
          <w:b/>
          <w:color w:val="993300"/>
        </w:rPr>
        <w:t>The Future of ADDOs</w:t>
      </w:r>
    </w:p>
    <w:p w:rsidR="000B2285" w:rsidRPr="000B2285" w:rsidRDefault="000B2285" w:rsidP="000B2285">
      <w:pPr>
        <w:spacing w:after="0" w:line="240" w:lineRule="auto"/>
        <w:ind w:left="720" w:right="720"/>
        <w:outlineLvl w:val="0"/>
        <w:rPr>
          <w:rFonts w:ascii="Calibri" w:eastAsia="Times New Roman" w:hAnsi="Calibri" w:cs="Arial"/>
          <w:lang w:val="en-GB"/>
        </w:rPr>
      </w:pPr>
    </w:p>
    <w:p w:rsidR="000B2285" w:rsidRPr="000B2285" w:rsidRDefault="000B2285" w:rsidP="000B2285">
      <w:pPr>
        <w:spacing w:after="0" w:line="240" w:lineRule="auto"/>
        <w:ind w:left="720"/>
        <w:outlineLvl w:val="0"/>
        <w:rPr>
          <w:rFonts w:ascii="Calibri" w:eastAsia="Times New Roman" w:hAnsi="Calibri" w:cs="Arial"/>
          <w:sz w:val="21"/>
          <w:szCs w:val="21"/>
        </w:rPr>
      </w:pPr>
      <w:r w:rsidRPr="000B2285">
        <w:rPr>
          <w:rFonts w:ascii="Calibri" w:eastAsia="Calibri" w:hAnsi="Calibri" w:cs="Times New Roman"/>
        </w:rPr>
        <w:t xml:space="preserve">The map below shows the status of the program rollout in Tanzania as of </w:t>
      </w:r>
      <w:r w:rsidR="00FE2463">
        <w:rPr>
          <w:rFonts w:ascii="Calibri" w:eastAsia="Calibri" w:hAnsi="Calibri" w:cs="Times New Roman"/>
        </w:rPr>
        <w:t>November</w:t>
      </w:r>
      <w:r w:rsidRPr="000B2285">
        <w:rPr>
          <w:rFonts w:ascii="Calibri" w:eastAsia="Calibri" w:hAnsi="Calibri" w:cs="Times New Roman"/>
        </w:rPr>
        <w:t xml:space="preserve"> 2011. In 2009, the Ministry of Health and Social Welfare issued a notice to phase out all unaccredited drug shops by 2011—all 21 regions have at least started activities to introduce the ADDO initiative.</w:t>
      </w:r>
    </w:p>
    <w:p w:rsidR="000B2285" w:rsidRPr="000B2285" w:rsidRDefault="000B2285" w:rsidP="000B2285">
      <w:pPr>
        <w:spacing w:after="0" w:line="240" w:lineRule="auto"/>
        <w:ind w:left="720"/>
        <w:outlineLvl w:val="0"/>
        <w:rPr>
          <w:rFonts w:ascii="Calibri" w:eastAsia="Calibri" w:hAnsi="Calibri" w:cs="Times New Roman"/>
        </w:rPr>
      </w:pPr>
    </w:p>
    <w:p w:rsidR="000B2285" w:rsidRPr="000B2285" w:rsidRDefault="000B2285" w:rsidP="000B2285">
      <w:pPr>
        <w:spacing w:after="0" w:line="240" w:lineRule="auto"/>
        <w:ind w:left="720"/>
        <w:outlineLvl w:val="0"/>
        <w:rPr>
          <w:rFonts w:ascii="Calibri" w:eastAsia="Calibri" w:hAnsi="Calibri" w:cs="Times New Roman"/>
        </w:rPr>
      </w:pPr>
      <w:r w:rsidRPr="000B2285">
        <w:rPr>
          <w:rFonts w:ascii="Calibri" w:eastAsia="Calibri" w:hAnsi="Calibri" w:cs="Times New Roman"/>
        </w:rPr>
        <w:t>A new Gates Foundation-funded program, Sustainable Drug Seller Initiatives (SDSI), builds on EADSI. One of SDSI’s objectives is to enhance the ADDO program’s long-term maintenance and sustainability, contributions to community-based access to medicines and care, and ability to adapt to changing health needs and health system context.</w:t>
      </w:r>
    </w:p>
    <w:p w:rsidR="000B2285" w:rsidRPr="000B2285" w:rsidRDefault="000B2285" w:rsidP="000B2285">
      <w:pPr>
        <w:spacing w:after="0" w:line="240" w:lineRule="auto"/>
        <w:ind w:left="720"/>
        <w:outlineLvl w:val="0"/>
        <w:rPr>
          <w:rFonts w:ascii="Calibri" w:eastAsia="Calibri" w:hAnsi="Calibri" w:cs="Times New Roman"/>
        </w:rPr>
      </w:pPr>
    </w:p>
    <w:p w:rsidR="000B2285" w:rsidRPr="000B2285" w:rsidRDefault="000B2285" w:rsidP="000B2285">
      <w:pPr>
        <w:spacing w:after="0" w:line="240" w:lineRule="auto"/>
        <w:rPr>
          <w:rFonts w:ascii="Calibri" w:eastAsia="Times New Roman" w:hAnsi="Calibri" w:cs="Times New Roman"/>
        </w:rPr>
      </w:pPr>
      <w:r w:rsidRPr="000B2285">
        <w:rPr>
          <w:rFonts w:ascii="Calibri" w:eastAsia="Times New Roman" w:hAnsi="Calibri" w:cs="Times New Roman"/>
        </w:rPr>
        <w:br w:type="page"/>
      </w:r>
    </w:p>
    <w:p w:rsidR="000B2285" w:rsidRPr="000B2285" w:rsidRDefault="000B2285" w:rsidP="000B2285">
      <w:pPr>
        <w:spacing w:after="0" w:line="240" w:lineRule="auto"/>
        <w:ind w:left="720" w:right="720"/>
        <w:jc w:val="center"/>
        <w:outlineLvl w:val="0"/>
        <w:rPr>
          <w:rFonts w:ascii="Calibri" w:eastAsia="Times New Roman" w:hAnsi="Calibri" w:cs="Times New Roman"/>
          <w:color w:val="993300"/>
        </w:rPr>
      </w:pPr>
    </w:p>
    <w:p w:rsidR="000B2285" w:rsidRPr="000B2285" w:rsidRDefault="000B2285" w:rsidP="000B2285">
      <w:pPr>
        <w:spacing w:after="0" w:line="240" w:lineRule="auto"/>
        <w:ind w:left="720"/>
        <w:outlineLvl w:val="0"/>
        <w:rPr>
          <w:rFonts w:ascii="Calibri" w:eastAsia="Times New Roman" w:hAnsi="Calibri" w:cs="Times New Roman"/>
        </w:rPr>
      </w:pPr>
    </w:p>
    <w:p w:rsidR="00A100CA" w:rsidRPr="00D127FD" w:rsidRDefault="004F7C81" w:rsidP="000B2285">
      <w:pPr>
        <w:pStyle w:val="H1"/>
        <w:numPr>
          <w:ilvl w:val="0"/>
          <w:numId w:val="0"/>
        </w:numPr>
        <w:ind w:left="720" w:hanging="720"/>
        <w:rPr>
          <w:rFonts w:eastAsia="Times New Roman"/>
        </w:rPr>
      </w:pPr>
      <w:r w:rsidRPr="004F7C81">
        <w:rPr>
          <w:rFonts w:ascii="Calibri" w:eastAsia="Times New Roman" w:hAnsi="Calibri" w:cs="Times New Roman"/>
          <w:noProof/>
          <w:sz w:val="24"/>
          <w:lang w:eastAsia="zh-TW"/>
        </w:rPr>
        <w:pict>
          <v:shape id="_x0000_s1035" type="#_x0000_t202" style="position:absolute;left:0;text-align:left;margin-left:136pt;margin-top:1.1pt;width:230.15pt;height:26.45pt;z-index:251680768;mso-width-relative:margin;mso-height-relative:margin" strokecolor="white">
            <v:textbox style="mso-next-textbox:#_x0000_s1035">
              <w:txbxContent>
                <w:p w:rsidR="00981042" w:rsidRPr="00A628A0" w:rsidRDefault="00981042" w:rsidP="000B2285">
                  <w:pPr>
                    <w:rPr>
                      <w:b/>
                      <w:sz w:val="28"/>
                    </w:rPr>
                  </w:pPr>
                  <w:r w:rsidRPr="00A628A0">
                    <w:rPr>
                      <w:b/>
                      <w:sz w:val="28"/>
                    </w:rPr>
                    <w:t xml:space="preserve">ADDO Status as of </w:t>
                  </w:r>
                  <w:r>
                    <w:rPr>
                      <w:b/>
                      <w:sz w:val="28"/>
                    </w:rPr>
                    <w:t>November</w:t>
                  </w:r>
                  <w:r w:rsidRPr="00A628A0">
                    <w:rPr>
                      <w:b/>
                      <w:sz w:val="28"/>
                    </w:rPr>
                    <w:t xml:space="preserve"> 2011</w:t>
                  </w:r>
                </w:p>
              </w:txbxContent>
            </v:textbox>
          </v:shape>
        </w:pict>
      </w:r>
    </w:p>
    <w:p w:rsidR="00A100CA" w:rsidRPr="00D127FD" w:rsidRDefault="00A100CA" w:rsidP="00D127FD">
      <w:pPr>
        <w:pStyle w:val="NoSpacing"/>
      </w:pPr>
    </w:p>
    <w:p w:rsidR="00BE295A" w:rsidRPr="00D127FD" w:rsidRDefault="00BE295A" w:rsidP="000B2285">
      <w:pPr>
        <w:pStyle w:val="Default"/>
        <w:contextualSpacing/>
        <w:jc w:val="both"/>
        <w:rPr>
          <w:rFonts w:asciiTheme="minorHAnsi" w:hAnsiTheme="minorHAnsi"/>
          <w:sz w:val="22"/>
          <w:szCs w:val="22"/>
          <w:u w:val="single"/>
        </w:rPr>
      </w:pPr>
    </w:p>
    <w:tbl>
      <w:tblPr>
        <w:tblpPr w:leftFromText="180" w:rightFromText="180" w:vertAnchor="page" w:horzAnchor="page" w:tblpX="7082" w:tblpY="3462"/>
        <w:tblW w:w="0" w:type="auto"/>
        <w:tblBorders>
          <w:insideH w:val="single" w:sz="4" w:space="0" w:color="auto"/>
          <w:insideV w:val="single" w:sz="4" w:space="0" w:color="auto"/>
        </w:tblBorders>
        <w:tblLook w:val="04A0"/>
      </w:tblPr>
      <w:tblGrid>
        <w:gridCol w:w="3071"/>
        <w:gridCol w:w="765"/>
      </w:tblGrid>
      <w:tr w:rsidR="00FE2463" w:rsidRPr="000B2285" w:rsidTr="00FE2463">
        <w:tc>
          <w:tcPr>
            <w:tcW w:w="0" w:type="auto"/>
          </w:tcPr>
          <w:p w:rsidR="00FE2463" w:rsidRPr="000B2285" w:rsidRDefault="00FE2463" w:rsidP="00FE2463">
            <w:pPr>
              <w:spacing w:after="0" w:line="240" w:lineRule="auto"/>
              <w:outlineLvl w:val="0"/>
              <w:rPr>
                <w:rFonts w:ascii="Calibri" w:eastAsia="Times New Roman" w:hAnsi="Calibri" w:cs="Times New Roman"/>
                <w:b/>
                <w:sz w:val="24"/>
              </w:rPr>
            </w:pPr>
            <w:r w:rsidRPr="000B2285">
              <w:rPr>
                <w:rFonts w:ascii="Calibri" w:eastAsia="Times New Roman" w:hAnsi="Calibri" w:cs="Times New Roman"/>
                <w:b/>
                <w:sz w:val="24"/>
              </w:rPr>
              <w:t>Regions completed out of 21</w:t>
            </w:r>
          </w:p>
        </w:tc>
        <w:tc>
          <w:tcPr>
            <w:tcW w:w="0" w:type="auto"/>
          </w:tcPr>
          <w:p w:rsidR="00FE2463" w:rsidRPr="000B2285" w:rsidRDefault="00FE2463" w:rsidP="00FE2463">
            <w:pPr>
              <w:spacing w:after="0" w:line="240" w:lineRule="auto"/>
              <w:jc w:val="center"/>
              <w:outlineLvl w:val="0"/>
              <w:rPr>
                <w:rFonts w:ascii="Calibri" w:eastAsia="Times New Roman" w:hAnsi="Calibri" w:cs="Times New Roman"/>
                <w:b/>
                <w:sz w:val="24"/>
              </w:rPr>
            </w:pPr>
            <w:r w:rsidRPr="000B2285">
              <w:rPr>
                <w:rFonts w:ascii="Calibri" w:eastAsia="Times New Roman" w:hAnsi="Calibri" w:cs="Times New Roman"/>
                <w:b/>
                <w:sz w:val="24"/>
              </w:rPr>
              <w:t>14</w:t>
            </w:r>
          </w:p>
        </w:tc>
      </w:tr>
      <w:tr w:rsidR="00FE2463" w:rsidRPr="000B2285" w:rsidTr="00FE2463">
        <w:tc>
          <w:tcPr>
            <w:tcW w:w="0" w:type="auto"/>
          </w:tcPr>
          <w:p w:rsidR="00FE2463" w:rsidRPr="000B2285" w:rsidRDefault="00FE2463" w:rsidP="00FE2463">
            <w:pPr>
              <w:spacing w:after="0" w:line="240" w:lineRule="auto"/>
              <w:outlineLvl w:val="0"/>
              <w:rPr>
                <w:rFonts w:ascii="Calibri" w:eastAsia="Times New Roman" w:hAnsi="Calibri" w:cs="Times New Roman"/>
                <w:b/>
                <w:sz w:val="24"/>
              </w:rPr>
            </w:pPr>
            <w:r w:rsidRPr="000B2285">
              <w:rPr>
                <w:rFonts w:ascii="Calibri" w:eastAsia="Times New Roman" w:hAnsi="Calibri" w:cs="Times New Roman"/>
                <w:b/>
                <w:sz w:val="24"/>
              </w:rPr>
              <w:t>Regions in initial stages</w:t>
            </w:r>
          </w:p>
        </w:tc>
        <w:tc>
          <w:tcPr>
            <w:tcW w:w="0" w:type="auto"/>
          </w:tcPr>
          <w:p w:rsidR="00FE2463" w:rsidRPr="000B2285" w:rsidRDefault="00FE2463" w:rsidP="00FE2463">
            <w:pPr>
              <w:spacing w:after="0" w:line="240" w:lineRule="auto"/>
              <w:jc w:val="center"/>
              <w:outlineLvl w:val="0"/>
              <w:rPr>
                <w:rFonts w:ascii="Calibri" w:eastAsia="Times New Roman" w:hAnsi="Calibri" w:cs="Times New Roman"/>
                <w:b/>
                <w:sz w:val="24"/>
              </w:rPr>
            </w:pPr>
            <w:r w:rsidRPr="000B2285">
              <w:rPr>
                <w:rFonts w:ascii="Calibri" w:eastAsia="Times New Roman" w:hAnsi="Calibri" w:cs="Times New Roman"/>
                <w:b/>
                <w:sz w:val="24"/>
              </w:rPr>
              <w:t>7</w:t>
            </w:r>
          </w:p>
        </w:tc>
      </w:tr>
      <w:tr w:rsidR="00FE2463" w:rsidRPr="000B2285" w:rsidTr="00FE2463">
        <w:tc>
          <w:tcPr>
            <w:tcW w:w="0" w:type="auto"/>
          </w:tcPr>
          <w:p w:rsidR="00FE2463" w:rsidRPr="000B2285" w:rsidRDefault="00FE2463" w:rsidP="00FE2463">
            <w:pPr>
              <w:spacing w:after="0" w:line="240" w:lineRule="auto"/>
              <w:outlineLvl w:val="0"/>
              <w:rPr>
                <w:rFonts w:ascii="Calibri" w:eastAsia="Times New Roman" w:hAnsi="Calibri" w:cs="Times New Roman"/>
                <w:b/>
                <w:sz w:val="24"/>
              </w:rPr>
            </w:pPr>
            <w:r w:rsidRPr="000B2285">
              <w:rPr>
                <w:rFonts w:ascii="Calibri" w:eastAsia="Times New Roman" w:hAnsi="Calibri" w:cs="Times New Roman"/>
                <w:b/>
                <w:sz w:val="24"/>
              </w:rPr>
              <w:t>Functioning ADDOs</w:t>
            </w:r>
          </w:p>
        </w:tc>
        <w:tc>
          <w:tcPr>
            <w:tcW w:w="0" w:type="auto"/>
          </w:tcPr>
          <w:p w:rsidR="00FE2463" w:rsidRPr="000B2285" w:rsidRDefault="00FE2463" w:rsidP="00FE2463">
            <w:pPr>
              <w:spacing w:after="0" w:line="240" w:lineRule="auto"/>
              <w:jc w:val="center"/>
              <w:outlineLvl w:val="0"/>
              <w:rPr>
                <w:rFonts w:ascii="Calibri" w:eastAsia="Times New Roman" w:hAnsi="Calibri" w:cs="Times New Roman"/>
                <w:b/>
                <w:sz w:val="24"/>
              </w:rPr>
            </w:pPr>
            <w:r w:rsidRPr="000B2285">
              <w:rPr>
                <w:rFonts w:ascii="Calibri" w:eastAsia="Times New Roman" w:hAnsi="Calibri" w:cs="Times New Roman"/>
                <w:b/>
                <w:sz w:val="24"/>
              </w:rPr>
              <w:t>3,484</w:t>
            </w:r>
          </w:p>
        </w:tc>
      </w:tr>
      <w:tr w:rsidR="00FE2463" w:rsidRPr="000B2285" w:rsidTr="00FE2463">
        <w:tc>
          <w:tcPr>
            <w:tcW w:w="0" w:type="auto"/>
          </w:tcPr>
          <w:p w:rsidR="00FE2463" w:rsidRPr="000B2285" w:rsidRDefault="00FE2463" w:rsidP="00FE2463">
            <w:pPr>
              <w:spacing w:after="0" w:line="240" w:lineRule="auto"/>
              <w:outlineLvl w:val="0"/>
              <w:rPr>
                <w:rFonts w:ascii="Calibri" w:eastAsia="Times New Roman" w:hAnsi="Calibri" w:cs="Times New Roman"/>
                <w:b/>
                <w:sz w:val="24"/>
              </w:rPr>
            </w:pPr>
            <w:r w:rsidRPr="000B2285">
              <w:rPr>
                <w:rFonts w:ascii="Calibri" w:eastAsia="Times New Roman" w:hAnsi="Calibri" w:cs="Times New Roman"/>
                <w:b/>
                <w:sz w:val="24"/>
              </w:rPr>
              <w:t>Potential ADDOs</w:t>
            </w:r>
          </w:p>
        </w:tc>
        <w:tc>
          <w:tcPr>
            <w:tcW w:w="0" w:type="auto"/>
          </w:tcPr>
          <w:p w:rsidR="00FE2463" w:rsidRPr="000B2285" w:rsidRDefault="00FE2463" w:rsidP="00FE2463">
            <w:pPr>
              <w:spacing w:after="0" w:line="240" w:lineRule="auto"/>
              <w:jc w:val="center"/>
              <w:outlineLvl w:val="0"/>
              <w:rPr>
                <w:rFonts w:ascii="Calibri" w:eastAsia="Times New Roman" w:hAnsi="Calibri" w:cs="Times New Roman"/>
                <w:b/>
                <w:sz w:val="24"/>
              </w:rPr>
            </w:pPr>
            <w:r>
              <w:rPr>
                <w:rFonts w:ascii="Calibri" w:eastAsia="Times New Roman" w:hAnsi="Calibri" w:cs="Times New Roman"/>
                <w:b/>
                <w:sz w:val="24"/>
              </w:rPr>
              <w:t>5,853</w:t>
            </w:r>
          </w:p>
        </w:tc>
      </w:tr>
      <w:tr w:rsidR="00FE2463" w:rsidRPr="000B2285" w:rsidTr="00FE2463">
        <w:tc>
          <w:tcPr>
            <w:tcW w:w="0" w:type="auto"/>
          </w:tcPr>
          <w:p w:rsidR="00FE2463" w:rsidRPr="000B2285" w:rsidRDefault="00FE2463" w:rsidP="00FE2463">
            <w:pPr>
              <w:spacing w:after="0" w:line="240" w:lineRule="auto"/>
              <w:outlineLvl w:val="0"/>
              <w:rPr>
                <w:rFonts w:ascii="Calibri" w:eastAsia="Times New Roman" w:hAnsi="Calibri" w:cs="Times New Roman"/>
                <w:b/>
                <w:sz w:val="24"/>
              </w:rPr>
            </w:pPr>
            <w:r w:rsidRPr="000B2285">
              <w:rPr>
                <w:rFonts w:ascii="Calibri" w:eastAsia="Times New Roman" w:hAnsi="Calibri" w:cs="Times New Roman"/>
                <w:b/>
                <w:sz w:val="24"/>
              </w:rPr>
              <w:t xml:space="preserve">Dispensers trained </w:t>
            </w:r>
          </w:p>
        </w:tc>
        <w:tc>
          <w:tcPr>
            <w:tcW w:w="0" w:type="auto"/>
          </w:tcPr>
          <w:p w:rsidR="00FE2463" w:rsidRPr="000B2285" w:rsidRDefault="00FE2463" w:rsidP="00FE2463">
            <w:pPr>
              <w:spacing w:after="0" w:line="240" w:lineRule="auto"/>
              <w:jc w:val="center"/>
              <w:outlineLvl w:val="0"/>
              <w:rPr>
                <w:rFonts w:ascii="Calibri" w:eastAsia="Times New Roman" w:hAnsi="Calibri" w:cs="Times New Roman"/>
                <w:b/>
                <w:sz w:val="24"/>
              </w:rPr>
            </w:pPr>
            <w:r w:rsidRPr="000B2285">
              <w:rPr>
                <w:rFonts w:ascii="Calibri" w:eastAsia="Times New Roman" w:hAnsi="Calibri" w:cs="Times New Roman"/>
                <w:b/>
                <w:sz w:val="24"/>
              </w:rPr>
              <w:t>7,126</w:t>
            </w:r>
          </w:p>
        </w:tc>
      </w:tr>
      <w:tr w:rsidR="00FE2463" w:rsidRPr="000B2285" w:rsidTr="00FE2463">
        <w:tc>
          <w:tcPr>
            <w:tcW w:w="0" w:type="auto"/>
          </w:tcPr>
          <w:p w:rsidR="00FE2463" w:rsidRPr="000B2285" w:rsidRDefault="00FE2463" w:rsidP="00FE2463">
            <w:pPr>
              <w:spacing w:after="0" w:line="240" w:lineRule="auto"/>
              <w:outlineLvl w:val="0"/>
              <w:rPr>
                <w:rFonts w:ascii="Calibri" w:eastAsia="Times New Roman" w:hAnsi="Calibri" w:cs="Times New Roman"/>
                <w:sz w:val="20"/>
              </w:rPr>
            </w:pPr>
          </w:p>
        </w:tc>
        <w:tc>
          <w:tcPr>
            <w:tcW w:w="0" w:type="auto"/>
          </w:tcPr>
          <w:p w:rsidR="00FE2463" w:rsidRPr="000B2285" w:rsidRDefault="00FE2463" w:rsidP="00FE2463">
            <w:pPr>
              <w:spacing w:after="0" w:line="240" w:lineRule="auto"/>
              <w:jc w:val="center"/>
              <w:outlineLvl w:val="0"/>
              <w:rPr>
                <w:rFonts w:ascii="Calibri" w:eastAsia="Times New Roman" w:hAnsi="Calibri" w:cs="Times New Roman"/>
                <w:sz w:val="20"/>
              </w:rPr>
            </w:pPr>
          </w:p>
        </w:tc>
      </w:tr>
    </w:tbl>
    <w:p w:rsidR="002D0F4F" w:rsidRDefault="004F7C81">
      <w:pPr>
        <w:rPr>
          <w:rFonts w:cs="Arial"/>
          <w:iCs/>
          <w:color w:val="000000"/>
          <w:u w:val="single"/>
        </w:rPr>
      </w:pPr>
      <w:r w:rsidRPr="004F7C81">
        <w:rPr>
          <w:rFonts w:ascii="Calibri" w:eastAsia="Calibri" w:hAnsi="Calibri"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8.55pt;margin-top:28.45pt;width:448.15pt;height:327.55pt;z-index:-251636736;mso-position-horizontal-relative:text;mso-position-vertical-relative:text">
            <v:imagedata r:id="rId45" o:title="" croptop="10236f"/>
          </v:shape>
          <o:OLEObject Type="Embed" ProgID="PowerPoint.Slide.8" ShapeID="_x0000_s1034" DrawAspect="Content" ObjectID="_1388301651" r:id="rId46"/>
        </w:pict>
      </w:r>
      <w:r w:rsidR="002D0F4F">
        <w:rPr>
          <w:iCs/>
          <w:u w:val="single"/>
        </w:rPr>
        <w:br w:type="page"/>
      </w:r>
    </w:p>
    <w:p w:rsidR="002D0F4F" w:rsidRPr="002D0F4F" w:rsidRDefault="002D0F4F" w:rsidP="002D0F4F">
      <w:pPr>
        <w:spacing w:after="0" w:line="240" w:lineRule="auto"/>
        <w:ind w:right="720" w:firstLine="720"/>
        <w:rPr>
          <w:rFonts w:ascii="Calibri" w:eastAsia="Calibri" w:hAnsi="Calibri" w:cs="Times New Roman"/>
          <w:b/>
          <w:color w:val="A7600C"/>
          <w:sz w:val="32"/>
          <w:szCs w:val="21"/>
        </w:rPr>
      </w:pPr>
      <w:r w:rsidRPr="002D0F4F">
        <w:rPr>
          <w:rFonts w:ascii="Calibri" w:eastAsia="Calibri" w:hAnsi="Calibri" w:cs="Times New Roman"/>
          <w:b/>
          <w:color w:val="A7600C"/>
          <w:sz w:val="32"/>
          <w:szCs w:val="21"/>
        </w:rPr>
        <w:lastRenderedPageBreak/>
        <w:t>Creating a Sustainable Private-sector Drug Seller Program in Uganda</w:t>
      </w:r>
    </w:p>
    <w:p w:rsidR="002D0F4F" w:rsidRPr="002D0F4F" w:rsidRDefault="002D0F4F" w:rsidP="002D0F4F">
      <w:pPr>
        <w:spacing w:after="0" w:line="240" w:lineRule="auto"/>
        <w:ind w:left="720" w:right="720"/>
        <w:rPr>
          <w:rFonts w:ascii="Calibri" w:eastAsia="Calibri" w:hAnsi="Calibri" w:cs="Times New Roman"/>
          <w:sz w:val="21"/>
          <w:szCs w:val="21"/>
        </w:rPr>
      </w:pPr>
    </w:p>
    <w:p w:rsidR="002D0F4F" w:rsidRPr="002D0F4F" w:rsidRDefault="002D0F4F" w:rsidP="002D0F4F">
      <w:pPr>
        <w:spacing w:after="0" w:line="240" w:lineRule="auto"/>
        <w:ind w:left="720" w:right="720"/>
        <w:rPr>
          <w:rFonts w:ascii="Calibri" w:eastAsia="Calibri" w:hAnsi="Calibri" w:cs="Times New Roman"/>
        </w:rPr>
      </w:pPr>
      <w:r w:rsidRPr="002D0F4F">
        <w:rPr>
          <w:rFonts w:ascii="Calibri" w:eastAsia="Calibri" w:hAnsi="Calibri" w:cs="Times New Roman"/>
        </w:rPr>
        <w:t xml:space="preserve">The East African Drug Seller Initiative (EADSI) aimed to increase access to quality medicines and pharmaceutical services in underserved areas through involvement of the private sector. Funded by the Bill &amp; Melinda Gates Foundation through a three-year grant, EADSI built on Management Sciences for Health’s (MSH) Strategies for Enhancing Access to Medicines Program, also funded by Gates and which, in collaboration with the government of Tanzania, launched the country’s successful accredited drug dispensing outlet (ADDO) program. EADSI’s goal was to create a sustainable accredited drug seller model that can be adapted, replicated, and scaled up in underserved regions of developing countries and that will ultimately operate independent of donor support. </w:t>
      </w:r>
    </w:p>
    <w:p w:rsidR="002D0F4F" w:rsidRPr="002D0F4F" w:rsidRDefault="002D0F4F" w:rsidP="002D0F4F">
      <w:pPr>
        <w:spacing w:after="0" w:line="240" w:lineRule="auto"/>
        <w:ind w:left="720" w:right="720"/>
        <w:rPr>
          <w:rFonts w:ascii="Calibri" w:eastAsia="Calibri" w:hAnsi="Calibri" w:cs="Times New Roman"/>
        </w:rPr>
      </w:pPr>
    </w:p>
    <w:p w:rsidR="002D0F4F" w:rsidRPr="002D0F4F" w:rsidRDefault="002D0F4F" w:rsidP="002D0F4F">
      <w:pPr>
        <w:spacing w:after="0" w:line="240" w:lineRule="auto"/>
        <w:ind w:left="720" w:right="720"/>
        <w:rPr>
          <w:rFonts w:ascii="Calibri" w:eastAsia="Calibri" w:hAnsi="Calibri" w:cs="Times New Roman"/>
        </w:rPr>
      </w:pPr>
      <w:r w:rsidRPr="002D0F4F">
        <w:rPr>
          <w:rFonts w:ascii="Calibri" w:eastAsia="Times New Roman" w:hAnsi="Calibri" w:cs="Arial"/>
          <w:b/>
          <w:color w:val="993300"/>
        </w:rPr>
        <w:t xml:space="preserve">Situation in Uganda: </w:t>
      </w:r>
      <w:r w:rsidRPr="002D0F4F">
        <w:rPr>
          <w:rFonts w:ascii="Calibri" w:eastAsia="Calibri" w:hAnsi="Calibri" w:cs="Times New Roman"/>
        </w:rPr>
        <w:t>Class C drug shops are licensed by Uganda’s National Drug Authority (NDA) to sell over-the-counter drug products. However, most also illegally sell prescription drugs, such as antibiotics, and many drug sellers also provide injection services. Although over 40% of the 106 drug sellers interviewed in an EADSI assessment in Mpigi and Kibaale districts in 2008 refused to answer a question about sales of prescription medicines, about 28% of those who responded said they were unaware of the medicines that they were not allowed to stock. NDA has licensed over 5,000 drug shops nationwide, but thousands more may be operating without licenses. Most shops do not use signage to identify themselves as drug sellers, which allows them to evade NDA inspectors more easily. Additional problems include inadequate storage and inventory management; poor record keeping and dispensing practices; and little supervision or oversight of shop operations.</w:t>
      </w:r>
    </w:p>
    <w:p w:rsidR="002D0F4F" w:rsidRPr="002D0F4F" w:rsidRDefault="002D0F4F" w:rsidP="002D0F4F">
      <w:pPr>
        <w:keepNext/>
        <w:spacing w:after="0" w:line="240" w:lineRule="auto"/>
        <w:ind w:left="720"/>
        <w:rPr>
          <w:rFonts w:ascii="Calibri" w:eastAsia="Times New Roman" w:hAnsi="Calibri" w:cs="Arial"/>
          <w:b/>
          <w:color w:val="993300"/>
        </w:rPr>
      </w:pPr>
    </w:p>
    <w:p w:rsidR="002D0F4F" w:rsidRPr="002D0F4F" w:rsidRDefault="002D0F4F" w:rsidP="002D0F4F">
      <w:pPr>
        <w:keepNext/>
        <w:spacing w:after="0" w:line="240" w:lineRule="auto"/>
        <w:ind w:left="720" w:right="720"/>
        <w:rPr>
          <w:rFonts w:ascii="Calibri" w:eastAsia="Times New Roman" w:hAnsi="Calibri" w:cs="Times New Roman"/>
        </w:rPr>
      </w:pPr>
      <w:r w:rsidRPr="002D0F4F">
        <w:rPr>
          <w:rFonts w:ascii="Calibri" w:eastAsia="Times New Roman" w:hAnsi="Calibri" w:cs="Arial"/>
          <w:b/>
          <w:color w:val="993300"/>
        </w:rPr>
        <w:t xml:space="preserve">Strategy for Change: </w:t>
      </w:r>
      <w:r w:rsidRPr="002D0F4F">
        <w:rPr>
          <w:rFonts w:ascii="Calibri" w:eastAsia="Times New Roman" w:hAnsi="Calibri" w:cs="Arial"/>
        </w:rPr>
        <w:t xml:space="preserve">The EADSI program worked with national and local stakeholders to develop an accreditation model based on the Tanzanian ADDOs, but adapted to the Ugandan context. </w:t>
      </w:r>
      <w:r w:rsidRPr="002D0F4F">
        <w:rPr>
          <w:rFonts w:ascii="Calibri" w:eastAsia="Times New Roman" w:hAnsi="Calibri" w:cs="Times New Roman"/>
        </w:rPr>
        <w:t xml:space="preserve">NDA, the initiative’s lead implementer, in collaboration with the Pharmaceutical Society of Uganda and MSH, selected two districts, Kibaale and Mpigi, to serve as the demonstration and control districts for the new initiative. </w:t>
      </w:r>
    </w:p>
    <w:p w:rsidR="002D0F4F" w:rsidRPr="002D0F4F" w:rsidRDefault="002D0F4F" w:rsidP="002D0F4F">
      <w:pPr>
        <w:keepNext/>
        <w:spacing w:after="0" w:line="240" w:lineRule="auto"/>
        <w:ind w:left="720" w:right="720"/>
        <w:rPr>
          <w:rFonts w:ascii="Calibri" w:eastAsia="Times New Roman" w:hAnsi="Calibri" w:cs="Arial"/>
        </w:rPr>
      </w:pPr>
    </w:p>
    <w:p w:rsidR="002D0F4F" w:rsidRPr="002D0F4F" w:rsidRDefault="002D0F4F" w:rsidP="002D0F4F">
      <w:pPr>
        <w:keepNext/>
        <w:spacing w:after="0" w:line="240" w:lineRule="auto"/>
        <w:ind w:left="720" w:right="720"/>
        <w:rPr>
          <w:rFonts w:ascii="Calibri" w:eastAsia="Times New Roman" w:hAnsi="Calibri" w:cs="Arial"/>
        </w:rPr>
      </w:pPr>
      <w:r w:rsidRPr="002D0F4F">
        <w:rPr>
          <w:rFonts w:ascii="Calibri" w:eastAsia="Times New Roman" w:hAnsi="Calibri" w:cs="Arial"/>
          <w:noProof/>
        </w:rPr>
        <w:drawing>
          <wp:anchor distT="0" distB="0" distL="114300" distR="114300" simplePos="0" relativeHeight="251687936" behindDoc="1" locked="0" layoutInCell="1" allowOverlap="1">
            <wp:simplePos x="0" y="0"/>
            <wp:positionH relativeFrom="column">
              <wp:posOffset>5708650</wp:posOffset>
            </wp:positionH>
            <wp:positionV relativeFrom="paragraph">
              <wp:posOffset>4445</wp:posOffset>
            </wp:positionV>
            <wp:extent cx="1645920" cy="2465070"/>
            <wp:effectExtent l="171450" t="133350" r="354330" b="297180"/>
            <wp:wrapSquare wrapText="bothSides"/>
            <wp:docPr id="6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r="28632"/>
                    <a:stretch>
                      <a:fillRect/>
                    </a:stretch>
                  </pic:blipFill>
                  <pic:spPr bwMode="auto">
                    <a:xfrm>
                      <a:off x="0" y="0"/>
                      <a:ext cx="1645920" cy="2465070"/>
                    </a:xfrm>
                    <a:prstGeom prst="rect">
                      <a:avLst/>
                    </a:prstGeom>
                    <a:ln>
                      <a:noFill/>
                    </a:ln>
                    <a:effectLst>
                      <a:outerShdw blurRad="292100" dist="139700" dir="2700000" algn="tl" rotWithShape="0">
                        <a:srgbClr val="333333">
                          <a:alpha val="65000"/>
                        </a:srgbClr>
                      </a:outerShdw>
                    </a:effectLst>
                  </pic:spPr>
                </pic:pic>
              </a:graphicData>
            </a:graphic>
          </wp:anchor>
        </w:drawing>
      </w:r>
      <w:r w:rsidRPr="002D0F4F">
        <w:rPr>
          <w:rFonts w:ascii="Calibri" w:eastAsia="Times New Roman" w:hAnsi="Calibri" w:cs="Arial"/>
        </w:rPr>
        <w:t>The specific objectives in developing Uganda’s Accredited Drug Shop (ADS) model were to—</w:t>
      </w:r>
    </w:p>
    <w:p w:rsidR="002D0F4F" w:rsidRPr="002D0F4F" w:rsidRDefault="002D0F4F" w:rsidP="002D0F4F">
      <w:pPr>
        <w:keepNext/>
        <w:spacing w:after="0" w:line="240" w:lineRule="auto"/>
        <w:ind w:left="720" w:right="720"/>
        <w:rPr>
          <w:rFonts w:ascii="Calibri" w:eastAsia="Times New Roman" w:hAnsi="Calibri" w:cs="Arial"/>
        </w:rPr>
      </w:pPr>
    </w:p>
    <w:p w:rsidR="002D0F4F" w:rsidRPr="002D0F4F" w:rsidRDefault="002D0F4F" w:rsidP="002D0F4F">
      <w:pPr>
        <w:keepNext/>
        <w:numPr>
          <w:ilvl w:val="0"/>
          <w:numId w:val="2"/>
        </w:numPr>
        <w:tabs>
          <w:tab w:val="clear" w:pos="0"/>
          <w:tab w:val="num" w:pos="720"/>
        </w:tabs>
        <w:spacing w:after="0" w:line="240" w:lineRule="auto"/>
        <w:ind w:left="1080" w:right="720"/>
        <w:contextualSpacing/>
        <w:rPr>
          <w:rFonts w:ascii="Calibri" w:eastAsia="Times New Roman" w:hAnsi="Calibri" w:cs="Arial"/>
        </w:rPr>
      </w:pPr>
      <w:r w:rsidRPr="002D0F4F">
        <w:rPr>
          <w:rFonts w:ascii="Calibri" w:eastAsia="Times New Roman" w:hAnsi="Calibri" w:cs="Arial"/>
        </w:rPr>
        <w:t>Increase access to quality essential medicines, particularly in remote areas, through private sector drug sellers</w:t>
      </w:r>
    </w:p>
    <w:p w:rsidR="002D0F4F" w:rsidRPr="002D0F4F" w:rsidRDefault="002D0F4F" w:rsidP="002D0F4F">
      <w:pPr>
        <w:keepNext/>
        <w:numPr>
          <w:ilvl w:val="0"/>
          <w:numId w:val="2"/>
        </w:numPr>
        <w:tabs>
          <w:tab w:val="clear" w:pos="0"/>
          <w:tab w:val="num" w:pos="720"/>
        </w:tabs>
        <w:spacing w:after="0" w:line="240" w:lineRule="auto"/>
        <w:ind w:left="1080" w:right="720"/>
        <w:contextualSpacing/>
        <w:rPr>
          <w:rFonts w:ascii="Calibri" w:eastAsia="Times New Roman" w:hAnsi="Calibri" w:cs="Arial"/>
        </w:rPr>
      </w:pPr>
      <w:r w:rsidRPr="002D0F4F">
        <w:rPr>
          <w:rFonts w:ascii="Calibri" w:eastAsia="Times New Roman" w:hAnsi="Calibri" w:cs="Arial"/>
        </w:rPr>
        <w:t>Strengthen the regulatory monitoring and inspection of drug sellers by national and local authorities</w:t>
      </w:r>
    </w:p>
    <w:p w:rsidR="002D0F4F" w:rsidRPr="002D0F4F" w:rsidRDefault="002D0F4F" w:rsidP="002D0F4F">
      <w:pPr>
        <w:keepNext/>
        <w:numPr>
          <w:ilvl w:val="0"/>
          <w:numId w:val="2"/>
        </w:numPr>
        <w:tabs>
          <w:tab w:val="clear" w:pos="0"/>
          <w:tab w:val="num" w:pos="720"/>
        </w:tabs>
        <w:spacing w:after="0" w:line="240" w:lineRule="auto"/>
        <w:ind w:left="1080" w:right="720"/>
        <w:rPr>
          <w:rFonts w:ascii="Calibri" w:eastAsia="Times New Roman" w:hAnsi="Calibri" w:cs="Arial"/>
        </w:rPr>
      </w:pPr>
      <w:r w:rsidRPr="002D0F4F">
        <w:rPr>
          <w:rFonts w:ascii="Calibri" w:eastAsia="Times New Roman" w:hAnsi="Calibri" w:cs="Arial"/>
        </w:rPr>
        <w:t xml:space="preserve">Improve the quality of drug shop dispensing services through training, accreditation, supervision, and continuing education </w:t>
      </w:r>
    </w:p>
    <w:p w:rsidR="002D0F4F" w:rsidRPr="002D0F4F" w:rsidRDefault="002D0F4F" w:rsidP="002D0F4F">
      <w:pPr>
        <w:keepNext/>
        <w:numPr>
          <w:ilvl w:val="0"/>
          <w:numId w:val="2"/>
        </w:numPr>
        <w:tabs>
          <w:tab w:val="clear" w:pos="0"/>
          <w:tab w:val="num" w:pos="720"/>
        </w:tabs>
        <w:spacing w:after="0" w:line="240" w:lineRule="auto"/>
        <w:ind w:left="1080" w:right="720"/>
        <w:rPr>
          <w:rFonts w:ascii="Calibri" w:eastAsia="Times New Roman" w:hAnsi="Calibri" w:cs="Arial"/>
        </w:rPr>
      </w:pPr>
      <w:r w:rsidRPr="002D0F4F">
        <w:rPr>
          <w:rFonts w:ascii="Calibri" w:eastAsia="Times New Roman" w:hAnsi="Calibri" w:cs="Arial"/>
        </w:rPr>
        <w:t>Improve the record keeping practices for medicines sold, including purchases, adverse drug reactions, referrals, and financial and sales records</w:t>
      </w:r>
    </w:p>
    <w:p w:rsidR="002D0F4F" w:rsidRPr="002D0F4F" w:rsidRDefault="002D0F4F" w:rsidP="002D0F4F">
      <w:pPr>
        <w:keepNext/>
        <w:numPr>
          <w:ilvl w:val="0"/>
          <w:numId w:val="2"/>
        </w:numPr>
        <w:tabs>
          <w:tab w:val="clear" w:pos="0"/>
          <w:tab w:val="num" w:pos="720"/>
        </w:tabs>
        <w:spacing w:after="0" w:line="240" w:lineRule="auto"/>
        <w:ind w:left="1080" w:right="720"/>
        <w:rPr>
          <w:rFonts w:ascii="Calibri" w:eastAsia="Times New Roman" w:hAnsi="Calibri" w:cs="Arial"/>
        </w:rPr>
      </w:pPr>
      <w:r w:rsidRPr="002D0F4F">
        <w:rPr>
          <w:rFonts w:ascii="Calibri" w:eastAsia="Times New Roman" w:hAnsi="Calibri" w:cs="Arial"/>
        </w:rPr>
        <w:t xml:space="preserve">Increase drug shop sustainability through business skills training for owners and access to loans to improve premises and expand inventory </w:t>
      </w:r>
    </w:p>
    <w:p w:rsidR="002D0F4F" w:rsidRPr="002D0F4F" w:rsidRDefault="002D0F4F" w:rsidP="002D0F4F">
      <w:pPr>
        <w:keepNext/>
        <w:numPr>
          <w:ilvl w:val="0"/>
          <w:numId w:val="2"/>
        </w:numPr>
        <w:tabs>
          <w:tab w:val="clear" w:pos="0"/>
          <w:tab w:val="num" w:pos="720"/>
        </w:tabs>
        <w:spacing w:after="0" w:line="240" w:lineRule="auto"/>
        <w:ind w:left="1080" w:right="720"/>
        <w:rPr>
          <w:rFonts w:ascii="Calibri" w:eastAsia="Times New Roman" w:hAnsi="Calibri" w:cs="Arial"/>
        </w:rPr>
      </w:pPr>
      <w:r w:rsidRPr="002D0F4F">
        <w:rPr>
          <w:rFonts w:ascii="Calibri" w:eastAsia="Times New Roman" w:hAnsi="Calibri" w:cs="Arial"/>
        </w:rPr>
        <w:t xml:space="preserve">Raise consumer awareness of the need to buy medicines from reliable sources, such as accredited drug sellers </w:t>
      </w:r>
    </w:p>
    <w:p w:rsidR="002D0F4F" w:rsidRPr="002D0F4F" w:rsidRDefault="002D0F4F" w:rsidP="002D0F4F">
      <w:pPr>
        <w:keepNext/>
        <w:spacing w:after="0" w:line="240" w:lineRule="auto"/>
        <w:ind w:left="360"/>
        <w:rPr>
          <w:rFonts w:ascii="Calibri" w:eastAsia="Times New Roman" w:hAnsi="Calibri" w:cs="Arial"/>
        </w:rPr>
      </w:pPr>
    </w:p>
    <w:p w:rsidR="002D0F4F" w:rsidRPr="002D0F4F" w:rsidRDefault="002D0F4F" w:rsidP="002D0F4F">
      <w:pPr>
        <w:spacing w:after="0" w:line="240" w:lineRule="auto"/>
        <w:ind w:left="720" w:right="720"/>
        <w:outlineLvl w:val="0"/>
        <w:rPr>
          <w:rFonts w:ascii="Calibri" w:eastAsia="Times New Roman" w:hAnsi="Calibri" w:cs="Arial"/>
        </w:rPr>
      </w:pPr>
      <w:r w:rsidRPr="002D0F4F">
        <w:rPr>
          <w:rFonts w:ascii="Calibri" w:eastAsia="Times New Roman" w:hAnsi="Calibri" w:cs="Arial"/>
        </w:rPr>
        <w:t>Specific activities included stakeholder development and NDA approval of ADS standards that focus on personnel, premises, dispensing, record keeping, and a code of ethics for owners and sellers. Stakeholders also collaborated to develop training curricula for drug sellers and shop owners, a list of prescription medicines for ADS to sell legally, guidelines for a supportive supervision and inspection system, and a marketing campaign.</w:t>
      </w:r>
      <w:r w:rsidRPr="002D0F4F">
        <w:rPr>
          <w:rFonts w:ascii="Calibri" w:eastAsia="Times New Roman" w:hAnsi="Calibri" w:cs="Arial"/>
          <w:noProof/>
        </w:rPr>
        <w:t xml:space="preserve"> </w:t>
      </w:r>
    </w:p>
    <w:p w:rsidR="002D0F4F" w:rsidRPr="002D0F4F" w:rsidRDefault="002D0F4F" w:rsidP="002D0F4F">
      <w:pPr>
        <w:spacing w:after="0" w:line="240" w:lineRule="auto"/>
        <w:ind w:left="720"/>
        <w:rPr>
          <w:rFonts w:ascii="Calibri" w:eastAsia="Times New Roman" w:hAnsi="Calibri" w:cs="Arial"/>
          <w:szCs w:val="21"/>
        </w:rPr>
      </w:pPr>
      <w:r>
        <w:rPr>
          <w:rFonts w:ascii="Calibri" w:eastAsia="Times New Roman" w:hAnsi="Calibri" w:cs="Arial"/>
          <w:noProof/>
          <w:szCs w:val="21"/>
        </w:rPr>
        <w:lastRenderedPageBreak/>
        <w:drawing>
          <wp:anchor distT="12192" distB="20193" distL="114300" distR="118491" simplePos="0" relativeHeight="251686912" behindDoc="1" locked="0" layoutInCell="1" allowOverlap="1">
            <wp:simplePos x="0" y="0"/>
            <wp:positionH relativeFrom="column">
              <wp:posOffset>4740910</wp:posOffset>
            </wp:positionH>
            <wp:positionV relativeFrom="paragraph">
              <wp:posOffset>-109220</wp:posOffset>
            </wp:positionV>
            <wp:extent cx="2314575" cy="1644015"/>
            <wp:effectExtent l="19050" t="0" r="9525" b="0"/>
            <wp:wrapTight wrapText="left">
              <wp:wrapPolygon edited="0">
                <wp:start x="711" y="0"/>
                <wp:lineTo x="-178" y="1752"/>
                <wp:lineTo x="-178" y="20023"/>
                <wp:lineTo x="533" y="21275"/>
                <wp:lineTo x="711" y="21275"/>
                <wp:lineTo x="20800" y="21275"/>
                <wp:lineTo x="20978" y="21275"/>
                <wp:lineTo x="21689" y="20273"/>
                <wp:lineTo x="21689" y="1752"/>
                <wp:lineTo x="21333" y="250"/>
                <wp:lineTo x="20800" y="0"/>
                <wp:lineTo x="711" y="0"/>
              </wp:wrapPolygon>
            </wp:wrapTight>
            <wp:docPr id="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314575" cy="1644015"/>
                    </a:xfrm>
                    <a:prstGeom prst="rect">
                      <a:avLst/>
                    </a:prstGeom>
                    <a:ln>
                      <a:noFill/>
                    </a:ln>
                    <a:effectLst>
                      <a:softEdge rad="112500"/>
                    </a:effectLst>
                  </pic:spPr>
                </pic:pic>
              </a:graphicData>
            </a:graphic>
          </wp:anchor>
        </w:drawing>
      </w:r>
      <w:r w:rsidRPr="002D0F4F">
        <w:rPr>
          <w:rFonts w:ascii="Calibri" w:eastAsia="Times New Roman" w:hAnsi="Calibri" w:cs="Arial"/>
          <w:szCs w:val="21"/>
        </w:rPr>
        <w:t>Implementation activities included conducting local sensitization meetings, mapping and inspecting the existing licensed and unlicensed drug shops, and training 246 sellers in good dispensing practices and 82 owners in business practices. In addition, local monitors and supervisory teams received training in the accreditation standards and using checklists. NDA and the local authorities collaborated to assure that ADS had and used dispensing logs, referral forms, and other record keeping and job aids. After a local media campaign to raise awareness, the ADS program was officially launched by the former Minister of Health, Dr. Stephen Mallinga, in November 2009 with a community celebration.</w:t>
      </w:r>
    </w:p>
    <w:p w:rsidR="002D0F4F" w:rsidRPr="002D0F4F" w:rsidRDefault="002D0F4F" w:rsidP="002D0F4F">
      <w:pPr>
        <w:spacing w:after="0" w:line="240" w:lineRule="auto"/>
        <w:ind w:left="720" w:right="720"/>
        <w:outlineLvl w:val="0"/>
        <w:rPr>
          <w:rFonts w:ascii="Calibri" w:eastAsia="Times New Roman" w:hAnsi="Calibri" w:cs="Times New Roman"/>
          <w:b/>
          <w:color w:val="993300"/>
          <w:szCs w:val="21"/>
        </w:rPr>
      </w:pPr>
    </w:p>
    <w:p w:rsidR="002D0F4F" w:rsidRPr="002D0F4F" w:rsidRDefault="002D0F4F" w:rsidP="002D0F4F">
      <w:pPr>
        <w:spacing w:after="0" w:line="240" w:lineRule="auto"/>
        <w:ind w:left="720" w:right="720"/>
        <w:outlineLvl w:val="0"/>
        <w:rPr>
          <w:rFonts w:ascii="Calibri" w:eastAsia="Times New Roman" w:hAnsi="Calibri" w:cs="Times New Roman"/>
          <w:b/>
          <w:color w:val="993300"/>
          <w:szCs w:val="21"/>
        </w:rPr>
      </w:pPr>
      <w:r w:rsidRPr="002D0F4F">
        <w:rPr>
          <w:rFonts w:ascii="Calibri" w:eastAsia="Times New Roman" w:hAnsi="Calibri" w:cs="Times New Roman"/>
          <w:b/>
          <w:color w:val="993300"/>
          <w:szCs w:val="21"/>
        </w:rPr>
        <w:t xml:space="preserve">Program Evaluation: </w:t>
      </w:r>
      <w:r w:rsidRPr="002D0F4F">
        <w:rPr>
          <w:rFonts w:ascii="Calibri" w:eastAsia="Times New Roman" w:hAnsi="Calibri" w:cs="Arial"/>
          <w:szCs w:val="21"/>
        </w:rPr>
        <w:t>EADSI collected qualitative data through stakeholder interviews and focus group discussions with national and local stakeholders, including representatives from 88% of the ADS, district health officials, and central level staff from NDA, Pharmaceutical Society of Uganda, and the Ministry of Health. Data collection in Kibaale and Mpigi used mystery shoppers and shop audits. Endline data was collected in September 2010—10 months after the ADS launch. In addition, EADSI conducted baseline and endline household surveys in Kibaale and Mpigi to assess community health concerns and medicine use behavior.</w:t>
      </w:r>
    </w:p>
    <w:p w:rsidR="002D0F4F" w:rsidRPr="002D0F4F" w:rsidRDefault="002D0F4F" w:rsidP="002D0F4F">
      <w:pPr>
        <w:spacing w:after="0" w:line="240" w:lineRule="auto"/>
        <w:ind w:left="720" w:right="720"/>
        <w:outlineLvl w:val="0"/>
        <w:rPr>
          <w:rFonts w:ascii="Calibri" w:eastAsia="Times New Roman" w:hAnsi="Calibri" w:cs="Arial"/>
          <w:szCs w:val="21"/>
        </w:rPr>
      </w:pPr>
    </w:p>
    <w:p w:rsidR="002D0F4F" w:rsidRPr="002D0F4F" w:rsidRDefault="002D0F4F" w:rsidP="002D0F4F">
      <w:pPr>
        <w:spacing w:after="0" w:line="240" w:lineRule="auto"/>
        <w:ind w:left="720" w:right="720"/>
        <w:outlineLvl w:val="0"/>
        <w:rPr>
          <w:rFonts w:ascii="Calibri" w:eastAsia="Times New Roman" w:hAnsi="Calibri" w:cs="Times New Roman"/>
          <w:szCs w:val="21"/>
        </w:rPr>
      </w:pPr>
      <w:r w:rsidRPr="002D0F4F">
        <w:rPr>
          <w:rFonts w:ascii="Calibri" w:eastAsia="Times New Roman" w:hAnsi="Calibri" w:cs="Times New Roman"/>
          <w:b/>
          <w:color w:val="993300"/>
          <w:szCs w:val="21"/>
        </w:rPr>
        <w:t>Results:</w:t>
      </w:r>
      <w:r w:rsidRPr="002D0F4F">
        <w:rPr>
          <w:rFonts w:ascii="Calibri" w:eastAsia="Times New Roman" w:hAnsi="Calibri" w:cs="Times New Roman"/>
          <w:szCs w:val="21"/>
        </w:rPr>
        <w:t xml:space="preserve"> At baseline, Kibaale had 85 licensed Class C drug shops (and over 50 unlicensed shops); 73 (86%) of the licensed shops converted to ADS. In addition, three shops converted to full-service pharmacies, which increased access in the community. At endline, the number of licensed Class C shops had risen to 57 (the 9 licensed shops that did not convert for the pilot and 48 previously unlicensed shops that became licensed during the pilot). The increase in licensing of Class C drug shops indicated shop owners’ willingness to progress toward accreditation. </w:t>
      </w:r>
    </w:p>
    <w:p w:rsidR="002D0F4F" w:rsidRPr="002D0F4F" w:rsidRDefault="002D0F4F" w:rsidP="002D0F4F">
      <w:pPr>
        <w:spacing w:after="0" w:line="240" w:lineRule="auto"/>
        <w:ind w:left="720" w:right="720"/>
        <w:outlineLvl w:val="0"/>
        <w:rPr>
          <w:rFonts w:ascii="Calibri" w:eastAsia="Times New Roman" w:hAnsi="Calibri" w:cs="Arial"/>
          <w:szCs w:val="21"/>
        </w:rPr>
      </w:pPr>
      <w:r w:rsidRPr="002D0F4F">
        <w:rPr>
          <w:rFonts w:ascii="Calibri" w:eastAsia="Times New Roman" w:hAnsi="Calibri" w:cs="Times New Roman"/>
          <w:i/>
          <w:color w:val="993300"/>
          <w:szCs w:val="21"/>
        </w:rPr>
        <w:t>Availability of antidiarrheals</w:t>
      </w:r>
      <w:r w:rsidRPr="002D0F4F">
        <w:rPr>
          <w:rFonts w:ascii="Calibri" w:eastAsia="Times New Roman" w:hAnsi="Calibri" w:cs="Arial"/>
          <w:i/>
          <w:szCs w:val="21"/>
        </w:rPr>
        <w:t>.</w:t>
      </w:r>
      <w:r w:rsidRPr="002D0F4F">
        <w:rPr>
          <w:rFonts w:ascii="Calibri" w:eastAsia="Times New Roman" w:hAnsi="Calibri" w:cs="Arial"/>
          <w:szCs w:val="21"/>
        </w:rPr>
        <w:t xml:space="preserve"> The number of ADS stocking oral rehydration solution (ORS) increased 78% (from 50% at baseline to 89% at endline) and ADS stocking zinc tablets increased from 6% to 62%. The number of drug shops in the control district of Mpigi also experienced smaller increases in antidiarrheal availability (78% to 88% for ORS and 13% to 24% for zinc).</w:t>
      </w:r>
    </w:p>
    <w:p w:rsidR="002D0F4F" w:rsidRPr="002D0F4F" w:rsidRDefault="002D0F4F" w:rsidP="002D0F4F">
      <w:pPr>
        <w:spacing w:after="0" w:line="240" w:lineRule="auto"/>
        <w:ind w:left="720" w:right="720"/>
        <w:outlineLvl w:val="0"/>
        <w:rPr>
          <w:rFonts w:ascii="Calibri" w:eastAsia="Times New Roman" w:hAnsi="Calibri" w:cs="Arial"/>
          <w:szCs w:val="21"/>
        </w:rPr>
      </w:pPr>
      <w:r w:rsidRPr="002D0F4F">
        <w:rPr>
          <w:rFonts w:ascii="Calibri" w:eastAsia="Times New Roman" w:hAnsi="Calibri" w:cs="Times New Roman"/>
          <w:i/>
          <w:color w:val="993300"/>
          <w:szCs w:val="21"/>
        </w:rPr>
        <w:t>Availability of antimalarials</w:t>
      </w:r>
      <w:r w:rsidRPr="002D0F4F">
        <w:rPr>
          <w:rFonts w:ascii="Calibri" w:eastAsia="Times New Roman" w:hAnsi="Calibri" w:cs="Arial"/>
          <w:szCs w:val="21"/>
        </w:rPr>
        <w:t xml:space="preserve">. The chart below shows the evidence of Uganda’s push to increase artemether-lumefantrine (ALU) in the private sector in both Kibaale and Mpigi. However, the significant result of accreditation in Kibaale is illustrated through the dramatic decreases in chloroquine and sulfadoxine-pyrimethamine (SP), which are no longer recommended for uncomplicated malaria treatment. Mpigi also experienced moderate reductions. </w:t>
      </w:r>
    </w:p>
    <w:p w:rsidR="002D0F4F" w:rsidRPr="002D0F4F" w:rsidRDefault="002D0F4F" w:rsidP="002D0F4F">
      <w:pPr>
        <w:spacing w:before="120" w:after="0" w:line="240" w:lineRule="auto"/>
        <w:ind w:left="720" w:right="720"/>
        <w:outlineLvl w:val="0"/>
        <w:rPr>
          <w:rFonts w:ascii="Calibri" w:eastAsia="Times New Roman" w:hAnsi="Calibri" w:cs="Arial"/>
          <w:sz w:val="21"/>
          <w:szCs w:val="21"/>
        </w:rPr>
      </w:pPr>
      <w:r w:rsidRPr="002D0F4F">
        <w:rPr>
          <w:rFonts w:ascii="Calibri" w:eastAsia="Times New Roman" w:hAnsi="Calibri" w:cs="Arial"/>
          <w:b/>
          <w:sz w:val="24"/>
          <w:szCs w:val="21"/>
        </w:rPr>
        <w:lastRenderedPageBreak/>
        <w:t>Percentage of Class C drug shops and ADS with antimalarials available at baseline and endline</w:t>
      </w:r>
      <w:r w:rsidRPr="002D0F4F">
        <w:rPr>
          <w:rFonts w:ascii="Calibri" w:eastAsia="Times New Roman" w:hAnsi="Calibri" w:cs="Arial"/>
          <w:noProof/>
          <w:sz w:val="21"/>
          <w:szCs w:val="21"/>
        </w:rPr>
        <w:drawing>
          <wp:inline distT="0" distB="0" distL="0" distR="0">
            <wp:extent cx="5943729" cy="3102875"/>
            <wp:effectExtent l="12191" t="6085" r="6095" b="0"/>
            <wp:docPr id="6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D0F4F" w:rsidRPr="002D0F4F" w:rsidRDefault="002D0F4F" w:rsidP="002D0F4F">
      <w:pPr>
        <w:spacing w:after="0" w:line="240" w:lineRule="auto"/>
        <w:ind w:left="720" w:right="720"/>
        <w:rPr>
          <w:rFonts w:ascii="Calibri" w:eastAsia="Times New Roman" w:hAnsi="Calibri" w:cs="Arial"/>
          <w:szCs w:val="21"/>
        </w:rPr>
      </w:pPr>
      <w:r w:rsidRPr="002D0F4F">
        <w:rPr>
          <w:rFonts w:ascii="Calibri" w:eastAsia="Times New Roman" w:hAnsi="Calibri" w:cs="Times New Roman"/>
          <w:i/>
          <w:color w:val="993300"/>
          <w:szCs w:val="21"/>
        </w:rPr>
        <w:t>Availability of injectables</w:t>
      </w:r>
      <w:r w:rsidRPr="002D0F4F">
        <w:rPr>
          <w:rFonts w:ascii="Calibri" w:eastAsia="Times New Roman" w:hAnsi="Calibri" w:cs="Arial"/>
          <w:szCs w:val="21"/>
        </w:rPr>
        <w:t xml:space="preserve">. Another impressive result is the decrease in availability of injectables at ADS post-pilot. Drug shops are not authorized to sell or provide injections, and yet the baseline data in Kibaale showed that many did. The dispensing training for sellers emphasized the risks of providing injections—a message that they clearly took to heart—and coupled with monitoring and inspection, the availability of injectables in ADS was reduced to zero, while Mpigi remained unchanged. </w:t>
      </w:r>
    </w:p>
    <w:p w:rsidR="002D0F4F" w:rsidRPr="002D0F4F" w:rsidRDefault="002D0F4F" w:rsidP="002D0F4F">
      <w:pPr>
        <w:spacing w:after="0" w:line="240" w:lineRule="auto"/>
        <w:ind w:left="720"/>
        <w:outlineLvl w:val="0"/>
        <w:rPr>
          <w:rFonts w:ascii="Calibri" w:eastAsia="Times New Roman" w:hAnsi="Calibri" w:cs="Arial"/>
          <w:b/>
          <w:sz w:val="24"/>
          <w:szCs w:val="21"/>
        </w:rPr>
      </w:pPr>
    </w:p>
    <w:p w:rsidR="002D0F4F" w:rsidRPr="002D0F4F" w:rsidRDefault="002D0F4F" w:rsidP="002D0F4F">
      <w:pPr>
        <w:spacing w:after="0" w:line="240" w:lineRule="auto"/>
        <w:ind w:left="720"/>
        <w:jc w:val="center"/>
        <w:outlineLvl w:val="0"/>
        <w:rPr>
          <w:rFonts w:ascii="Calibri" w:eastAsia="Times New Roman" w:hAnsi="Calibri" w:cs="Arial"/>
          <w:b/>
          <w:sz w:val="24"/>
          <w:szCs w:val="21"/>
        </w:rPr>
      </w:pPr>
      <w:r w:rsidRPr="002D0F4F">
        <w:rPr>
          <w:rFonts w:ascii="Calibri" w:eastAsia="Times New Roman" w:hAnsi="Calibri" w:cs="Arial"/>
          <w:b/>
          <w:sz w:val="24"/>
          <w:szCs w:val="21"/>
        </w:rPr>
        <w:t>Percentage of Class C drug shops and ADS with injectables available at baseline and endline</w:t>
      </w:r>
    </w:p>
    <w:p w:rsidR="002D0F4F" w:rsidRPr="002D0F4F" w:rsidRDefault="004F7C81" w:rsidP="002D0F4F">
      <w:pPr>
        <w:spacing w:after="0" w:line="240" w:lineRule="auto"/>
        <w:ind w:left="720"/>
        <w:outlineLvl w:val="0"/>
        <w:rPr>
          <w:rFonts w:ascii="Calibri" w:eastAsia="Times New Roman" w:hAnsi="Calibri" w:cs="Arial"/>
          <w:sz w:val="21"/>
          <w:szCs w:val="21"/>
        </w:rPr>
      </w:pPr>
      <w:r>
        <w:rPr>
          <w:rFonts w:ascii="Calibri" w:eastAsia="Times New Roman" w:hAnsi="Calibri" w:cs="Arial"/>
          <w:noProof/>
          <w:sz w:val="21"/>
          <w:szCs w:val="21"/>
          <w:lang w:eastAsia="zh-TW"/>
        </w:rPr>
        <w:pict>
          <v:shape id="_x0000_s1038" type="#_x0000_t202" style="position:absolute;left:0;text-align:left;margin-left:85pt;margin-top:223.1pt;width:120.15pt;height:23.35pt;z-index:251684864;mso-width-relative:margin;mso-height-relative:margin" strokecolor="white">
            <v:textbox>
              <w:txbxContent>
                <w:p w:rsidR="00981042" w:rsidRPr="001022EB" w:rsidRDefault="00981042" w:rsidP="002D0F4F">
                  <w:pPr>
                    <w:jc w:val="center"/>
                    <w:rPr>
                      <w:b/>
                    </w:rPr>
                  </w:pPr>
                  <w:r w:rsidRPr="001022EB">
                    <w:rPr>
                      <w:b/>
                    </w:rPr>
                    <w:t>Kiba</w:t>
                  </w:r>
                  <w:r>
                    <w:rPr>
                      <w:b/>
                    </w:rPr>
                    <w:t>a</w:t>
                  </w:r>
                  <w:r w:rsidRPr="001022EB">
                    <w:rPr>
                      <w:b/>
                    </w:rPr>
                    <w:t>le</w:t>
                  </w:r>
                </w:p>
              </w:txbxContent>
            </v:textbox>
          </v:shape>
        </w:pict>
      </w:r>
      <w:r w:rsidR="002D0F4F" w:rsidRPr="002D0F4F">
        <w:rPr>
          <w:rFonts w:ascii="Calibri" w:eastAsia="Times New Roman" w:hAnsi="Calibri" w:cs="Arial"/>
          <w:noProof/>
          <w:sz w:val="21"/>
          <w:szCs w:val="21"/>
        </w:rPr>
        <w:drawing>
          <wp:inline distT="0" distB="0" distL="0" distR="0">
            <wp:extent cx="5943729" cy="3195945"/>
            <wp:effectExtent l="12191" t="6103" r="6095" b="2162"/>
            <wp:docPr id="6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0F4F" w:rsidRPr="002D0F4F" w:rsidRDefault="002D0F4F" w:rsidP="002D0F4F">
      <w:pPr>
        <w:spacing w:after="0" w:line="240" w:lineRule="auto"/>
        <w:ind w:left="720" w:right="720"/>
        <w:outlineLvl w:val="0"/>
        <w:rPr>
          <w:rFonts w:ascii="Calibri" w:eastAsia="Times New Roman" w:hAnsi="Calibri" w:cs="Arial"/>
          <w:szCs w:val="21"/>
        </w:rPr>
      </w:pPr>
      <w:r w:rsidRPr="002D0F4F">
        <w:rPr>
          <w:rFonts w:ascii="Calibri" w:eastAsia="Times New Roman" w:hAnsi="Calibri" w:cs="Times New Roman"/>
          <w:i/>
          <w:color w:val="993300"/>
          <w:szCs w:val="21"/>
        </w:rPr>
        <w:t>Quality of antimalarial dispensing</w:t>
      </w:r>
      <w:r w:rsidRPr="002D0F4F">
        <w:rPr>
          <w:rFonts w:ascii="Calibri" w:eastAsia="Times New Roman" w:hAnsi="Calibri" w:cs="Arial"/>
          <w:szCs w:val="21"/>
        </w:rPr>
        <w:t>.  Using mystery shoppers, EADSI assessed how well drug sellers dispensed treatment for a simple malaria scenario in a child. The percentage of encounters with appropriate dispensing in Kibaale rose from only 6% at baseline to 68% at endline. Mpigi drug shops also experienced increases in dispensing quality, although to a lesser degree. The positive results in both districts were likely related to the country’s efforts to increase the use of ALU.</w:t>
      </w:r>
    </w:p>
    <w:p w:rsidR="002D0F4F" w:rsidRPr="002D0F4F" w:rsidRDefault="002D0F4F" w:rsidP="002D0F4F">
      <w:pPr>
        <w:spacing w:after="0" w:line="240" w:lineRule="auto"/>
        <w:ind w:left="720"/>
        <w:outlineLvl w:val="0"/>
        <w:rPr>
          <w:rFonts w:ascii="Calibri" w:eastAsia="Times New Roman" w:hAnsi="Calibri" w:cs="Arial"/>
          <w:sz w:val="21"/>
          <w:szCs w:val="21"/>
        </w:rPr>
      </w:pPr>
    </w:p>
    <w:p w:rsidR="002D0F4F" w:rsidRPr="002D0F4F" w:rsidRDefault="002D0F4F" w:rsidP="002D0F4F">
      <w:pPr>
        <w:spacing w:after="0" w:line="240" w:lineRule="auto"/>
        <w:ind w:left="720"/>
        <w:jc w:val="center"/>
        <w:outlineLvl w:val="0"/>
        <w:rPr>
          <w:rFonts w:ascii="Calibri" w:eastAsia="Times New Roman" w:hAnsi="Calibri" w:cs="Arial"/>
          <w:b/>
          <w:sz w:val="24"/>
          <w:szCs w:val="21"/>
        </w:rPr>
      </w:pPr>
      <w:r w:rsidRPr="002D0F4F">
        <w:rPr>
          <w:rFonts w:ascii="Calibri" w:eastAsia="Times New Roman" w:hAnsi="Calibri" w:cs="Arial"/>
          <w:b/>
          <w:sz w:val="24"/>
          <w:szCs w:val="21"/>
        </w:rPr>
        <w:lastRenderedPageBreak/>
        <w:t>Percentage of encounters with appropriate malaria treatment</w:t>
      </w:r>
    </w:p>
    <w:p w:rsidR="002D0F4F" w:rsidRPr="002D0F4F" w:rsidRDefault="002D0F4F" w:rsidP="002D0F4F">
      <w:pPr>
        <w:spacing w:after="0" w:line="240" w:lineRule="auto"/>
        <w:ind w:left="720"/>
        <w:outlineLvl w:val="0"/>
        <w:rPr>
          <w:rFonts w:ascii="Calibri" w:eastAsia="Times New Roman" w:hAnsi="Calibri" w:cs="Arial"/>
          <w:sz w:val="21"/>
          <w:szCs w:val="21"/>
        </w:rPr>
      </w:pPr>
      <w:r w:rsidRPr="002D0F4F">
        <w:rPr>
          <w:rFonts w:ascii="Calibri" w:eastAsia="Times New Roman" w:hAnsi="Calibri" w:cs="Arial"/>
          <w:noProof/>
          <w:sz w:val="21"/>
          <w:szCs w:val="21"/>
        </w:rPr>
        <w:drawing>
          <wp:inline distT="0" distB="0" distL="0" distR="0">
            <wp:extent cx="5946571" cy="3079728"/>
            <wp:effectExtent l="12191" t="6097" r="3253" b="910"/>
            <wp:docPr id="7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0F4F" w:rsidRPr="002D0F4F" w:rsidRDefault="002D0F4F" w:rsidP="002D0F4F">
      <w:pPr>
        <w:spacing w:after="0" w:line="240" w:lineRule="auto"/>
        <w:ind w:left="720" w:right="720"/>
        <w:outlineLvl w:val="0"/>
        <w:rPr>
          <w:rFonts w:ascii="Calibri" w:eastAsia="Times New Roman" w:hAnsi="Calibri" w:cs="Arial"/>
          <w:szCs w:val="21"/>
        </w:rPr>
      </w:pPr>
      <w:r w:rsidRPr="002D0F4F">
        <w:rPr>
          <w:rFonts w:ascii="Calibri" w:eastAsia="Times New Roman" w:hAnsi="Calibri" w:cs="Times New Roman"/>
          <w:i/>
          <w:color w:val="993300"/>
          <w:szCs w:val="21"/>
        </w:rPr>
        <w:t>Quality of dispensing services</w:t>
      </w:r>
      <w:r w:rsidRPr="002D0F4F">
        <w:rPr>
          <w:rFonts w:ascii="Calibri" w:eastAsia="Times New Roman" w:hAnsi="Calibri" w:cs="Arial"/>
          <w:i/>
          <w:szCs w:val="21"/>
        </w:rPr>
        <w:t>.</w:t>
      </w:r>
      <w:r w:rsidRPr="002D0F4F">
        <w:rPr>
          <w:rFonts w:ascii="Calibri" w:eastAsia="Times New Roman" w:hAnsi="Calibri" w:cs="Arial"/>
          <w:szCs w:val="21"/>
        </w:rPr>
        <w:t xml:space="preserve"> Dispensing service indicators generally improved after the ADS intervention; however, room for improvement should be addressed in future training. In the baseline and endline evaluations in Kibaale, the percentage of mystery shopper encounters where the drug seller—</w:t>
      </w:r>
    </w:p>
    <w:p w:rsidR="002D0F4F" w:rsidRPr="002D0F4F" w:rsidRDefault="002D0F4F" w:rsidP="002D0F4F">
      <w:pPr>
        <w:spacing w:after="0" w:line="240" w:lineRule="auto"/>
        <w:ind w:left="720" w:right="720"/>
        <w:outlineLvl w:val="0"/>
        <w:rPr>
          <w:rFonts w:ascii="Calibri" w:eastAsia="Times New Roman" w:hAnsi="Calibri" w:cs="Arial"/>
          <w:szCs w:val="21"/>
        </w:rPr>
      </w:pPr>
    </w:p>
    <w:p w:rsidR="002D0F4F" w:rsidRPr="002D0F4F" w:rsidRDefault="002D0F4F" w:rsidP="001B4A38">
      <w:pPr>
        <w:numPr>
          <w:ilvl w:val="0"/>
          <w:numId w:val="45"/>
        </w:numPr>
        <w:spacing w:after="0" w:line="240" w:lineRule="auto"/>
        <w:ind w:right="720"/>
        <w:contextualSpacing/>
        <w:outlineLvl w:val="0"/>
        <w:rPr>
          <w:rFonts w:ascii="Calibri" w:eastAsia="Times New Roman" w:hAnsi="Calibri" w:cs="Arial"/>
          <w:szCs w:val="21"/>
        </w:rPr>
      </w:pPr>
      <w:r w:rsidRPr="002D0F4F">
        <w:rPr>
          <w:rFonts w:ascii="Calibri" w:eastAsia="Times New Roman" w:hAnsi="Calibri" w:cs="Arial"/>
          <w:szCs w:val="21"/>
        </w:rPr>
        <w:t>Asked about symptoms—rose from 56%  to  64%</w:t>
      </w:r>
    </w:p>
    <w:p w:rsidR="002D0F4F" w:rsidRPr="002D0F4F" w:rsidRDefault="002D0F4F" w:rsidP="001B4A38">
      <w:pPr>
        <w:numPr>
          <w:ilvl w:val="0"/>
          <w:numId w:val="45"/>
        </w:numPr>
        <w:spacing w:after="0" w:line="240" w:lineRule="auto"/>
        <w:ind w:right="720"/>
        <w:contextualSpacing/>
        <w:outlineLvl w:val="0"/>
        <w:rPr>
          <w:rFonts w:ascii="Calibri" w:eastAsia="Times New Roman" w:hAnsi="Calibri" w:cs="Arial"/>
          <w:szCs w:val="21"/>
        </w:rPr>
      </w:pPr>
      <w:r w:rsidRPr="002D0F4F">
        <w:rPr>
          <w:rFonts w:ascii="Calibri" w:eastAsia="Times New Roman" w:hAnsi="Calibri" w:cs="Arial"/>
          <w:szCs w:val="21"/>
        </w:rPr>
        <w:t>Asked about other medicines the child took—increased from 31%  to 64%</w:t>
      </w:r>
    </w:p>
    <w:p w:rsidR="002D0F4F" w:rsidRPr="002D0F4F" w:rsidRDefault="002D0F4F" w:rsidP="001B4A38">
      <w:pPr>
        <w:numPr>
          <w:ilvl w:val="0"/>
          <w:numId w:val="45"/>
        </w:numPr>
        <w:spacing w:after="0" w:line="240" w:lineRule="auto"/>
        <w:ind w:right="720"/>
        <w:contextualSpacing/>
        <w:outlineLvl w:val="0"/>
        <w:rPr>
          <w:rFonts w:ascii="Calibri" w:eastAsia="Times New Roman" w:hAnsi="Calibri" w:cs="Arial"/>
          <w:szCs w:val="21"/>
        </w:rPr>
      </w:pPr>
      <w:r w:rsidRPr="002D0F4F">
        <w:rPr>
          <w:rFonts w:ascii="Calibri" w:eastAsia="Times New Roman" w:hAnsi="Calibri" w:cs="Arial"/>
          <w:szCs w:val="21"/>
        </w:rPr>
        <w:t>Gave instructions for taking medicines—decreased from 75% to 68%</w:t>
      </w:r>
    </w:p>
    <w:p w:rsidR="002D0F4F" w:rsidRPr="002D0F4F" w:rsidRDefault="002D0F4F" w:rsidP="002D0F4F">
      <w:pPr>
        <w:spacing w:after="0" w:line="240" w:lineRule="auto"/>
        <w:ind w:left="720" w:right="720"/>
        <w:outlineLvl w:val="0"/>
        <w:rPr>
          <w:rFonts w:ascii="Calibri" w:eastAsia="Times New Roman" w:hAnsi="Calibri" w:cs="Arial"/>
          <w:szCs w:val="21"/>
        </w:rPr>
      </w:pPr>
    </w:p>
    <w:p w:rsidR="002D0F4F" w:rsidRPr="002D0F4F" w:rsidRDefault="002D0F4F" w:rsidP="002D0F4F">
      <w:pPr>
        <w:spacing w:after="0" w:line="240" w:lineRule="auto"/>
        <w:ind w:left="720" w:right="720"/>
        <w:outlineLvl w:val="0"/>
        <w:rPr>
          <w:rFonts w:ascii="Calibri" w:eastAsia="Times New Roman" w:hAnsi="Calibri" w:cs="Arial"/>
          <w:szCs w:val="21"/>
        </w:rPr>
      </w:pPr>
      <w:r w:rsidRPr="002D0F4F">
        <w:rPr>
          <w:rFonts w:ascii="Calibri" w:eastAsia="Times New Roman" w:hAnsi="Calibri" w:cs="Arial"/>
          <w:szCs w:val="21"/>
        </w:rPr>
        <w:t xml:space="preserve">In addition, the percentage of mystery shoppers who were referred to a health facility increased in Kibaale from 6% at baseline to 15% at endline. Because ADS training should result in drug sellers feeling confident about handling uncomplicated malaria, the referral rate post-pilot should have been zero. In Mpigi, the same indicators of dispensing services either deteriorated or remained unchanged between baseline and endline. </w:t>
      </w:r>
    </w:p>
    <w:p w:rsidR="002D0F4F" w:rsidRPr="002D0F4F" w:rsidRDefault="002D0F4F" w:rsidP="002D0F4F">
      <w:pPr>
        <w:spacing w:after="0" w:line="240" w:lineRule="auto"/>
        <w:ind w:left="720" w:right="720"/>
        <w:outlineLvl w:val="0"/>
        <w:rPr>
          <w:rFonts w:ascii="Calibri" w:eastAsia="Times New Roman" w:hAnsi="Calibri" w:cs="Arial"/>
          <w:szCs w:val="21"/>
        </w:rPr>
      </w:pPr>
    </w:p>
    <w:p w:rsidR="002D0F4F" w:rsidRPr="002D0F4F" w:rsidRDefault="002D0F4F" w:rsidP="002D0F4F">
      <w:pPr>
        <w:spacing w:after="0" w:line="240" w:lineRule="auto"/>
        <w:ind w:left="720" w:right="720"/>
        <w:outlineLvl w:val="0"/>
        <w:rPr>
          <w:rFonts w:ascii="Calibri" w:eastAsia="Times New Roman" w:hAnsi="Calibri" w:cs="Arial"/>
          <w:szCs w:val="21"/>
          <w:lang w:val="en-GB"/>
        </w:rPr>
      </w:pPr>
      <w:r w:rsidRPr="002D0F4F">
        <w:rPr>
          <w:rFonts w:ascii="Calibri" w:eastAsia="Times New Roman" w:hAnsi="Calibri" w:cs="Times New Roman"/>
          <w:b/>
          <w:color w:val="993300"/>
          <w:szCs w:val="21"/>
        </w:rPr>
        <w:t xml:space="preserve">Stakeholder perceptions: </w:t>
      </w:r>
      <w:r w:rsidRPr="002D0F4F">
        <w:rPr>
          <w:rFonts w:ascii="Calibri" w:eastAsia="Times New Roman" w:hAnsi="Calibri" w:cs="Arial"/>
          <w:szCs w:val="21"/>
          <w:lang w:val="en-GB"/>
        </w:rPr>
        <w:t>Interviews with ADS stakeholders showed general satisfaction with the accreditation concept and implementation process.</w:t>
      </w:r>
    </w:p>
    <w:p w:rsidR="002D0F4F" w:rsidRPr="002D0F4F" w:rsidRDefault="002D0F4F" w:rsidP="002D0F4F">
      <w:pPr>
        <w:spacing w:after="0" w:line="240" w:lineRule="auto"/>
        <w:ind w:left="720" w:right="720"/>
        <w:outlineLvl w:val="0"/>
        <w:rPr>
          <w:rFonts w:ascii="Calibri" w:eastAsia="Times New Roman" w:hAnsi="Calibri" w:cs="Times New Roman"/>
          <w:b/>
          <w:color w:val="993300"/>
          <w:szCs w:val="21"/>
        </w:rPr>
      </w:pPr>
    </w:p>
    <w:p w:rsidR="002D0F4F" w:rsidRPr="002D0F4F" w:rsidRDefault="002D0F4F" w:rsidP="002D0F4F">
      <w:pPr>
        <w:spacing w:after="0" w:line="240" w:lineRule="auto"/>
        <w:ind w:left="720" w:right="720"/>
        <w:outlineLvl w:val="0"/>
        <w:rPr>
          <w:rFonts w:ascii="Calibri" w:eastAsia="Times New Roman" w:hAnsi="Calibri" w:cs="Arial"/>
          <w:i/>
          <w:szCs w:val="21"/>
          <w:lang w:val="en-GB"/>
        </w:rPr>
      </w:pPr>
      <w:r w:rsidRPr="002D0F4F">
        <w:rPr>
          <w:rFonts w:ascii="Calibri" w:eastAsia="Times New Roman" w:hAnsi="Calibri" w:cs="Arial"/>
          <w:szCs w:val="21"/>
          <w:lang w:val="en-GB"/>
        </w:rPr>
        <w:t>The top reason that owners cited for participating in the initiative was the expanded list of allowable drugs for sale legally. The expanded list, which includes select antibiotics, makes a previously illicit activity acceptable. “We no longer have to run away when the inspectors come because we are now allowed to have antibiotics,” said an owner from Muhorro village</w:t>
      </w:r>
      <w:r w:rsidRPr="002D0F4F">
        <w:rPr>
          <w:rFonts w:ascii="Calibri" w:eastAsia="Times New Roman" w:hAnsi="Calibri" w:cs="Arial"/>
          <w:i/>
          <w:szCs w:val="21"/>
          <w:lang w:val="en-GB"/>
        </w:rPr>
        <w:t>.</w:t>
      </w:r>
    </w:p>
    <w:p w:rsidR="002D0F4F" w:rsidRPr="002D0F4F" w:rsidRDefault="002D0F4F" w:rsidP="002D0F4F">
      <w:pPr>
        <w:spacing w:after="0" w:line="240" w:lineRule="auto"/>
        <w:ind w:left="720" w:right="720"/>
        <w:outlineLvl w:val="0"/>
        <w:rPr>
          <w:rFonts w:ascii="Calibri" w:eastAsia="Times New Roman" w:hAnsi="Calibri" w:cs="Arial"/>
          <w:i/>
          <w:szCs w:val="21"/>
          <w:lang w:val="en-GB"/>
        </w:rPr>
      </w:pPr>
    </w:p>
    <w:p w:rsidR="002D0F4F" w:rsidRPr="002D0F4F" w:rsidRDefault="002D0F4F" w:rsidP="002D0F4F">
      <w:pPr>
        <w:spacing w:after="0" w:line="240" w:lineRule="auto"/>
        <w:ind w:left="720" w:right="720"/>
        <w:outlineLvl w:val="0"/>
        <w:rPr>
          <w:rFonts w:ascii="Calibri" w:eastAsia="Times New Roman" w:hAnsi="Calibri" w:cs="Arial"/>
          <w:szCs w:val="21"/>
          <w:lang w:val="en-GB"/>
        </w:rPr>
      </w:pPr>
      <w:r w:rsidRPr="002D0F4F">
        <w:rPr>
          <w:rFonts w:ascii="Calibri" w:eastAsia="Times New Roman" w:hAnsi="Calibri" w:cs="Arial"/>
          <w:szCs w:val="21"/>
          <w:lang w:val="en-GB"/>
        </w:rPr>
        <w:t>Sellers most appreciated increasing their skills to deliver quality services and therefore their social status</w:t>
      </w:r>
      <w:r w:rsidRPr="002D0F4F">
        <w:rPr>
          <w:rFonts w:ascii="Calibri" w:eastAsia="Times New Roman" w:hAnsi="Calibri" w:cs="Arial"/>
          <w:i/>
          <w:szCs w:val="21"/>
          <w:lang w:val="en-GB"/>
        </w:rPr>
        <w:t xml:space="preserve">. </w:t>
      </w:r>
      <w:r w:rsidRPr="002D0F4F">
        <w:rPr>
          <w:rFonts w:ascii="Calibri" w:eastAsia="Times New Roman" w:hAnsi="Calibri" w:cs="Arial"/>
          <w:szCs w:val="21"/>
          <w:lang w:val="en-GB"/>
        </w:rPr>
        <w:t>A seller from Buronzi village said</w:t>
      </w:r>
      <w:r w:rsidRPr="002D0F4F">
        <w:rPr>
          <w:rFonts w:ascii="Calibri" w:eastAsia="Times New Roman" w:hAnsi="Calibri" w:cs="Arial"/>
          <w:i/>
          <w:szCs w:val="21"/>
          <w:lang w:val="en-GB"/>
        </w:rPr>
        <w:t xml:space="preserve">, </w:t>
      </w:r>
      <w:r w:rsidRPr="002D0F4F">
        <w:rPr>
          <w:rFonts w:ascii="Calibri" w:eastAsia="Times New Roman" w:hAnsi="Calibri" w:cs="Arial"/>
          <w:szCs w:val="21"/>
          <w:lang w:val="en-GB"/>
        </w:rPr>
        <w:t xml:space="preserve">“They now refer to us as </w:t>
      </w:r>
      <w:r w:rsidRPr="002D0F4F">
        <w:rPr>
          <w:rFonts w:ascii="Calibri" w:eastAsia="Times New Roman" w:hAnsi="Calibri" w:cs="Arial"/>
          <w:i/>
          <w:szCs w:val="21"/>
          <w:lang w:val="en-GB"/>
        </w:rPr>
        <w:t>abasawo batufu</w:t>
      </w:r>
      <w:r w:rsidRPr="002D0F4F">
        <w:rPr>
          <w:rFonts w:ascii="Calibri" w:eastAsia="Times New Roman" w:hAnsi="Calibri" w:cs="Arial"/>
          <w:szCs w:val="21"/>
          <w:lang w:val="en-GB"/>
        </w:rPr>
        <w:t xml:space="preserve"> [true doctor] because we now know what we do, and we are held with high esteem in society.”</w:t>
      </w:r>
    </w:p>
    <w:p w:rsidR="002D0F4F" w:rsidRPr="002D0F4F" w:rsidRDefault="002D0F4F" w:rsidP="002D0F4F">
      <w:pPr>
        <w:spacing w:after="0" w:line="240" w:lineRule="auto"/>
        <w:ind w:left="720"/>
        <w:outlineLvl w:val="0"/>
        <w:rPr>
          <w:rFonts w:ascii="Calibri" w:eastAsia="Times New Roman" w:hAnsi="Calibri" w:cs="Arial"/>
          <w:sz w:val="21"/>
          <w:szCs w:val="21"/>
        </w:rPr>
      </w:pPr>
    </w:p>
    <w:p w:rsidR="002D0F4F" w:rsidRPr="002D0F4F" w:rsidRDefault="004F7C81" w:rsidP="002D0F4F">
      <w:pPr>
        <w:spacing w:after="0" w:line="240" w:lineRule="auto"/>
        <w:ind w:left="720"/>
        <w:outlineLvl w:val="0"/>
        <w:rPr>
          <w:rFonts w:ascii="Calibri" w:eastAsia="Times New Roman" w:hAnsi="Calibri" w:cs="Arial"/>
          <w:sz w:val="21"/>
          <w:szCs w:val="21"/>
        </w:rPr>
      </w:pPr>
      <w:r>
        <w:rPr>
          <w:rFonts w:ascii="Calibri" w:eastAsia="Times New Roman" w:hAnsi="Calibri" w:cs="Arial"/>
          <w:sz w:val="21"/>
          <w:szCs w:val="21"/>
        </w:rPr>
        <w:lastRenderedPageBreak/>
        <w:pict>
          <v:shape id="_x0000_s1036" type="#_x0000_t202" style="position:absolute;left:0;text-align:left;margin-left:39.75pt;margin-top:159.7pt;width:315.5pt;height:22.05pt;z-index:251682816;mso-width-relative:margin;mso-height-relative:margin" strokecolor="white">
            <v:textbox style="mso-next-textbox:#_x0000_s1036">
              <w:txbxContent>
                <w:p w:rsidR="00981042" w:rsidRDefault="00981042" w:rsidP="002D0F4F">
                  <w:pPr>
                    <w:rPr>
                      <w:b/>
                      <w:sz w:val="18"/>
                    </w:rPr>
                  </w:pPr>
                  <w:r w:rsidRPr="006020C8">
                    <w:rPr>
                      <w:b/>
                      <w:sz w:val="18"/>
                    </w:rPr>
                    <w:t>Kibaale drug shop before…</w:t>
                  </w:r>
                  <w:r w:rsidRPr="006020C8">
                    <w:rPr>
                      <w:b/>
                      <w:sz w:val="18"/>
                    </w:rPr>
                    <w:tab/>
                  </w:r>
                  <w:r>
                    <w:rPr>
                      <w:b/>
                      <w:sz w:val="18"/>
                    </w:rPr>
                    <w:tab/>
                  </w:r>
                  <w:r>
                    <w:rPr>
                      <w:b/>
                      <w:sz w:val="18"/>
                    </w:rPr>
                    <w:tab/>
                  </w:r>
                  <w:r w:rsidRPr="006020C8">
                    <w:rPr>
                      <w:b/>
                      <w:sz w:val="18"/>
                    </w:rPr>
                    <w:t>…and after ADS conversion</w:t>
                  </w:r>
                </w:p>
                <w:p w:rsidR="00981042" w:rsidRDefault="00981042" w:rsidP="002D0F4F">
                  <w:pPr>
                    <w:rPr>
                      <w:b/>
                      <w:sz w:val="18"/>
                    </w:rPr>
                  </w:pPr>
                </w:p>
                <w:p w:rsidR="00981042" w:rsidRPr="006020C8" w:rsidRDefault="00981042" w:rsidP="002D0F4F">
                  <w:pPr>
                    <w:rPr>
                      <w:b/>
                      <w:sz w:val="18"/>
                    </w:rPr>
                  </w:pPr>
                </w:p>
              </w:txbxContent>
            </v:textbox>
            <w10:wrap type="topAndBottom"/>
          </v:shape>
        </w:pict>
      </w:r>
      <w:r>
        <w:rPr>
          <w:rFonts w:ascii="Calibri" w:eastAsia="Times New Roman" w:hAnsi="Calibri" w:cs="Arial"/>
          <w:noProof/>
          <w:sz w:val="21"/>
          <w:szCs w:val="21"/>
          <w:lang w:eastAsia="zh-TW"/>
        </w:rPr>
        <w:pict>
          <v:shape id="_x0000_s1037" type="#_x0000_t202" style="position:absolute;left:0;text-align:left;margin-left:363.25pt;margin-top:1.2pt;width:176.25pt;height:154.2pt;z-index:251683840;mso-width-relative:margin;mso-height-relative:margin" fillcolor="#fbd4b4" strokecolor="#f2f2f2" strokeweight="3pt">
            <v:shadow on="t" type="perspective" color="#974706" opacity=".5" offset="1pt" offset2="-1pt"/>
            <v:textbox style="mso-next-textbox:#_x0000_s1037">
              <w:txbxContent>
                <w:p w:rsidR="00981042" w:rsidRPr="00086CD4" w:rsidRDefault="00981042" w:rsidP="002D0F4F">
                  <w:pPr>
                    <w:spacing w:line="240" w:lineRule="auto"/>
                    <w:rPr>
                      <w:rFonts w:eastAsia="Times New Roman" w:cs="Arial"/>
                      <w:sz w:val="20"/>
                      <w:szCs w:val="21"/>
                    </w:rPr>
                  </w:pPr>
                  <w:r w:rsidRPr="00086CD4">
                    <w:rPr>
                      <w:sz w:val="20"/>
                    </w:rPr>
                    <w:t>ADS owners paid an average of 700,000 Ugandan shillings (~268 U.S. dollars) to renovate their shops to meet accreditation standards. Ninety percent of the owners interviewed felt the cost was worth the investment.</w:t>
                  </w:r>
                  <w:r w:rsidRPr="00086CD4">
                    <w:rPr>
                      <w:rFonts w:eastAsia="Times New Roman" w:cs="Arial"/>
                      <w:sz w:val="20"/>
                      <w:szCs w:val="21"/>
                    </w:rPr>
                    <w:t xml:space="preserve"> </w:t>
                  </w:r>
                </w:p>
                <w:p w:rsidR="00981042" w:rsidRPr="00086CD4" w:rsidRDefault="00981042" w:rsidP="002D0F4F">
                  <w:pPr>
                    <w:spacing w:line="240" w:lineRule="auto"/>
                    <w:rPr>
                      <w:sz w:val="20"/>
                    </w:rPr>
                  </w:pPr>
                  <w:r w:rsidRPr="00086CD4">
                    <w:rPr>
                      <w:sz w:val="20"/>
                    </w:rPr>
                    <w:t>“The customers have now increased; they see the business clean and organized, and we even have most of the medicines they want” —ADS seller in Kasimbi village.</w:t>
                  </w:r>
                </w:p>
                <w:p w:rsidR="00981042" w:rsidRDefault="00981042" w:rsidP="002D0F4F">
                  <w:pPr>
                    <w:spacing w:line="240" w:lineRule="auto"/>
                  </w:pPr>
                </w:p>
              </w:txbxContent>
            </v:textbox>
          </v:shape>
        </w:pict>
      </w:r>
      <w:r w:rsidR="002D0F4F" w:rsidRPr="002D0F4F">
        <w:rPr>
          <w:rFonts w:ascii="Calibri" w:eastAsia="Times New Roman" w:hAnsi="Calibri" w:cs="Arial"/>
          <w:noProof/>
          <w:sz w:val="21"/>
          <w:szCs w:val="21"/>
        </w:rPr>
        <w:drawing>
          <wp:inline distT="0" distB="0" distL="0" distR="0">
            <wp:extent cx="1868036" cy="1834416"/>
            <wp:effectExtent l="38100" t="57150" r="113164" b="89634"/>
            <wp:docPr id="74" name="Picture 4" descr="DSC00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descr="DSC00789"/>
                    <pic:cNvPicPr>
                      <a:picLocks noGrp="1" noChangeAspect="1" noChangeArrowheads="1"/>
                    </pic:cNvPicPr>
                  </pic:nvPicPr>
                  <pic:blipFill>
                    <a:blip r:embed="rId52" cstate="print"/>
                    <a:srcRect/>
                    <a:stretch>
                      <a:fillRect/>
                    </a:stretch>
                  </pic:blipFill>
                  <pic:spPr bwMode="auto">
                    <a:xfrm>
                      <a:off x="0" y="0"/>
                      <a:ext cx="1868036" cy="1834416"/>
                    </a:xfrm>
                    <a:prstGeom prst="rect">
                      <a:avLst/>
                    </a:prstGeom>
                    <a:ln w="38100" cap="sq">
                      <a:solidFill>
                        <a:sysClr val="window" lastClr="FFFFFF"/>
                      </a:solidFill>
                      <a:prstDash val="solid"/>
                      <a:miter lim="800000"/>
                    </a:ln>
                    <a:effectLst>
                      <a:outerShdw blurRad="50800" dist="38100" dir="2700000" algn="tl" rotWithShape="0">
                        <a:srgbClr val="000000">
                          <a:alpha val="43000"/>
                        </a:srgbClr>
                      </a:outerShdw>
                    </a:effectLst>
                  </pic:spPr>
                </pic:pic>
              </a:graphicData>
            </a:graphic>
          </wp:inline>
        </w:drawing>
      </w:r>
      <w:r w:rsidR="002D0F4F" w:rsidRPr="002D0F4F">
        <w:rPr>
          <w:rFonts w:ascii="Calibri" w:eastAsia="Times New Roman" w:hAnsi="Calibri" w:cs="Arial"/>
          <w:noProof/>
          <w:sz w:val="21"/>
          <w:szCs w:val="21"/>
        </w:rPr>
        <w:drawing>
          <wp:inline distT="0" distB="0" distL="0" distR="0">
            <wp:extent cx="1904866" cy="1834416"/>
            <wp:effectExtent l="38100" t="57150" r="114434" b="89634"/>
            <wp:docPr id="75" name="Picture 5" descr="DSC01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 descr="DSC01103"/>
                    <pic:cNvPicPr>
                      <a:picLocks noGrp="1" noChangeAspect="1" noChangeArrowheads="1"/>
                    </pic:cNvPicPr>
                  </pic:nvPicPr>
                  <pic:blipFill>
                    <a:blip r:embed="rId53" cstate="print"/>
                    <a:srcRect/>
                    <a:stretch>
                      <a:fillRect/>
                    </a:stretch>
                  </pic:blipFill>
                  <pic:spPr bwMode="auto">
                    <a:xfrm>
                      <a:off x="0" y="0"/>
                      <a:ext cx="1904866" cy="1834416"/>
                    </a:xfrm>
                    <a:prstGeom prst="rect">
                      <a:avLst/>
                    </a:prstGeom>
                    <a:noFill/>
                    <a:ln w="38100" cap="sq">
                      <a:solidFill>
                        <a:sysClr val="window" lastClr="FFFFFF"/>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2D0F4F" w:rsidRPr="002D0F4F" w:rsidRDefault="002D0F4F" w:rsidP="002D0F4F">
      <w:pPr>
        <w:spacing w:after="0" w:line="240" w:lineRule="auto"/>
        <w:ind w:left="1440"/>
        <w:outlineLvl w:val="0"/>
        <w:rPr>
          <w:rFonts w:ascii="Calibri" w:eastAsia="Times New Roman" w:hAnsi="Calibri" w:cs="Arial"/>
          <w:sz w:val="21"/>
          <w:szCs w:val="21"/>
        </w:rPr>
      </w:pPr>
    </w:p>
    <w:p w:rsidR="002D0F4F" w:rsidRPr="002D0F4F" w:rsidRDefault="002D0F4F" w:rsidP="002D0F4F">
      <w:pPr>
        <w:spacing w:after="0" w:line="240" w:lineRule="auto"/>
        <w:ind w:left="720" w:right="720"/>
        <w:outlineLvl w:val="0"/>
        <w:rPr>
          <w:rFonts w:ascii="Calibri" w:eastAsia="Times New Roman" w:hAnsi="Calibri" w:cs="Arial"/>
          <w:szCs w:val="21"/>
          <w:lang w:val="en-GB"/>
        </w:rPr>
      </w:pPr>
      <w:r w:rsidRPr="002D0F4F">
        <w:rPr>
          <w:rFonts w:ascii="Calibri" w:eastAsia="Times New Roman" w:hAnsi="Calibri" w:cs="Arial"/>
          <w:szCs w:val="21"/>
          <w:lang w:val="en-GB"/>
        </w:rPr>
        <w:t>All the shop owners and sellers (n = 64) who were interviewed liked to have inspectors come to their shops saying that they “give us advice that is helpful to the business.” This attitude was an abrupt turn-around from what had reportedly been a contentious relationship: “I don’t mind NDA or district inspectors. NDA used to be very hostile to us; it’s now like eating on the same plate with a lion. They are all very supportive”—ADS owner from Kagadi.</w:t>
      </w:r>
    </w:p>
    <w:p w:rsidR="002D0F4F" w:rsidRPr="002D0F4F" w:rsidRDefault="002D0F4F" w:rsidP="002D0F4F">
      <w:pPr>
        <w:spacing w:after="0" w:line="240" w:lineRule="auto"/>
        <w:ind w:left="720" w:right="720"/>
        <w:outlineLvl w:val="0"/>
        <w:rPr>
          <w:rFonts w:ascii="Calibri" w:eastAsia="Times New Roman" w:hAnsi="Calibri" w:cs="Times New Roman"/>
          <w:b/>
          <w:color w:val="993300"/>
          <w:szCs w:val="21"/>
        </w:rPr>
      </w:pPr>
    </w:p>
    <w:p w:rsidR="002D0F4F" w:rsidRPr="002D0F4F" w:rsidRDefault="002D0F4F" w:rsidP="002D0F4F">
      <w:pPr>
        <w:spacing w:after="0" w:line="240" w:lineRule="auto"/>
        <w:ind w:left="720" w:right="720"/>
        <w:outlineLvl w:val="0"/>
        <w:rPr>
          <w:rFonts w:ascii="Calibri" w:eastAsia="Times New Roman" w:hAnsi="Calibri" w:cs="Arial"/>
          <w:szCs w:val="21"/>
          <w:lang w:val="en-GB"/>
        </w:rPr>
      </w:pPr>
      <w:r w:rsidRPr="002D0F4F">
        <w:rPr>
          <w:rFonts w:ascii="Calibri" w:eastAsia="Times New Roman" w:hAnsi="Calibri" w:cs="Arial"/>
          <w:szCs w:val="21"/>
          <w:lang w:val="en-GB"/>
        </w:rPr>
        <w:t xml:space="preserve">In the community, close to 100% of households surveyed in Kibaale and Mpigi reported that they routinely buy medicines at Class C drug shops or ADS. At baseline, 10% of households in Kibaale reported that drugs shops were their first choice of where to access health care. By endline, that percentage had increased by 160% to 23%. In Mpigi, those who responded “drug shops” increased from 12 to 15%.  </w:t>
      </w:r>
    </w:p>
    <w:p w:rsidR="002D0F4F" w:rsidRPr="002D0F4F" w:rsidRDefault="002D0F4F" w:rsidP="002D0F4F">
      <w:pPr>
        <w:spacing w:after="0" w:line="240" w:lineRule="auto"/>
        <w:ind w:left="720"/>
        <w:outlineLvl w:val="0"/>
        <w:rPr>
          <w:rFonts w:ascii="Calibri" w:eastAsia="Times New Roman" w:hAnsi="Calibri" w:cs="Arial"/>
          <w:sz w:val="21"/>
          <w:szCs w:val="21"/>
          <w:lang w:val="en-GB"/>
        </w:rPr>
      </w:pPr>
    </w:p>
    <w:p w:rsidR="002D0F4F" w:rsidRPr="002D0F4F" w:rsidRDefault="002D0F4F" w:rsidP="002D0F4F">
      <w:pPr>
        <w:spacing w:after="0" w:line="240" w:lineRule="auto"/>
        <w:ind w:left="720"/>
        <w:rPr>
          <w:rFonts w:ascii="Calibri" w:eastAsia="Times New Roman" w:hAnsi="Calibri" w:cs="Arial"/>
          <w:szCs w:val="21"/>
        </w:rPr>
      </w:pPr>
      <w:r w:rsidRPr="002D0F4F">
        <w:rPr>
          <w:rFonts w:ascii="Calibri" w:eastAsia="Times New Roman" w:hAnsi="Calibri" w:cs="Times New Roman"/>
          <w:b/>
          <w:color w:val="993300"/>
          <w:szCs w:val="21"/>
        </w:rPr>
        <w:t>Challenges:</w:t>
      </w:r>
      <w:r w:rsidRPr="002D0F4F">
        <w:rPr>
          <w:rFonts w:ascii="Calibri" w:eastAsia="Times New Roman" w:hAnsi="Calibri" w:cs="Arial"/>
          <w:szCs w:val="21"/>
        </w:rPr>
        <w:t xml:space="preserve"> Stakeholders, particularly shop owners and dispensers, were generally enthusiastic about the initiative, but challenges remain—</w:t>
      </w:r>
    </w:p>
    <w:p w:rsidR="002D0F4F" w:rsidRPr="002D0F4F" w:rsidRDefault="002D0F4F" w:rsidP="002D0F4F">
      <w:pPr>
        <w:spacing w:after="0" w:line="240" w:lineRule="auto"/>
        <w:ind w:left="720" w:right="720"/>
        <w:outlineLvl w:val="0"/>
        <w:rPr>
          <w:rFonts w:ascii="Calibri" w:eastAsia="Times New Roman" w:hAnsi="Calibri" w:cs="Arial"/>
          <w:szCs w:val="21"/>
        </w:rPr>
      </w:pPr>
    </w:p>
    <w:p w:rsidR="002D0F4F" w:rsidRPr="002D0F4F" w:rsidRDefault="002D0F4F" w:rsidP="001B4A38">
      <w:pPr>
        <w:numPr>
          <w:ilvl w:val="0"/>
          <w:numId w:val="46"/>
        </w:numPr>
        <w:spacing w:after="0" w:line="240" w:lineRule="auto"/>
        <w:ind w:right="720"/>
        <w:contextualSpacing/>
        <w:outlineLvl w:val="0"/>
        <w:rPr>
          <w:rFonts w:ascii="Calibri" w:eastAsia="Times New Roman" w:hAnsi="Calibri" w:cs="Arial"/>
          <w:szCs w:val="21"/>
        </w:rPr>
      </w:pPr>
      <w:r w:rsidRPr="002D0F4F">
        <w:rPr>
          <w:rFonts w:ascii="Calibri" w:eastAsia="Times New Roman" w:hAnsi="Calibri" w:cs="Arial"/>
          <w:szCs w:val="21"/>
        </w:rPr>
        <w:t>Most shop owners rent their premises (78% of those interviewed). Convincing property owners to do major renovations is difficult. Some shops have been forced to relocate.</w:t>
      </w:r>
    </w:p>
    <w:p w:rsidR="002D0F4F" w:rsidRPr="002D0F4F" w:rsidRDefault="002D0F4F" w:rsidP="001B4A38">
      <w:pPr>
        <w:numPr>
          <w:ilvl w:val="0"/>
          <w:numId w:val="46"/>
        </w:numPr>
        <w:spacing w:after="0" w:line="240" w:lineRule="auto"/>
        <w:ind w:right="720"/>
        <w:contextualSpacing/>
        <w:outlineLvl w:val="0"/>
        <w:rPr>
          <w:rFonts w:ascii="Calibri" w:eastAsia="Times New Roman" w:hAnsi="Calibri" w:cs="Arial"/>
          <w:szCs w:val="21"/>
        </w:rPr>
      </w:pPr>
      <w:r w:rsidRPr="002D0F4F">
        <w:rPr>
          <w:rFonts w:ascii="Calibri" w:eastAsia="Times New Roman" w:hAnsi="Calibri" w:cs="Arial"/>
          <w:szCs w:val="21"/>
        </w:rPr>
        <w:t>Financial institutions focus on other sectors (e.g., agriculture), so getting a loan is harder for drug sellers; however, 100% (n = 64) of the owners interviewed said they faced no challenges to meeting the accreditation standards.</w:t>
      </w:r>
    </w:p>
    <w:p w:rsidR="002D0F4F" w:rsidRPr="002D0F4F" w:rsidRDefault="002D0F4F" w:rsidP="001B4A38">
      <w:pPr>
        <w:numPr>
          <w:ilvl w:val="0"/>
          <w:numId w:val="46"/>
        </w:numPr>
        <w:spacing w:after="0" w:line="240" w:lineRule="auto"/>
        <w:ind w:right="720"/>
        <w:contextualSpacing/>
        <w:outlineLvl w:val="0"/>
        <w:rPr>
          <w:rFonts w:ascii="Calibri" w:eastAsia="Times New Roman" w:hAnsi="Calibri" w:cs="Arial"/>
          <w:szCs w:val="21"/>
        </w:rPr>
      </w:pPr>
      <w:r w:rsidRPr="002D0F4F">
        <w:rPr>
          <w:rFonts w:ascii="Calibri" w:eastAsia="Times New Roman" w:hAnsi="Calibri" w:cs="Arial"/>
          <w:szCs w:val="21"/>
        </w:rPr>
        <w:t>Customers still want medicines outside the list.</w:t>
      </w:r>
    </w:p>
    <w:p w:rsidR="002D0F4F" w:rsidRPr="002D0F4F" w:rsidRDefault="002D0F4F" w:rsidP="001B4A38">
      <w:pPr>
        <w:numPr>
          <w:ilvl w:val="0"/>
          <w:numId w:val="46"/>
        </w:numPr>
        <w:spacing w:after="0" w:line="240" w:lineRule="auto"/>
        <w:ind w:right="720"/>
        <w:contextualSpacing/>
        <w:outlineLvl w:val="0"/>
        <w:rPr>
          <w:rFonts w:ascii="Calibri" w:eastAsia="Times New Roman" w:hAnsi="Calibri" w:cs="Arial"/>
          <w:szCs w:val="21"/>
        </w:rPr>
      </w:pPr>
      <w:r w:rsidRPr="002D0F4F">
        <w:rPr>
          <w:rFonts w:ascii="Calibri" w:eastAsia="Times New Roman" w:hAnsi="Calibri" w:cs="Arial"/>
          <w:szCs w:val="21"/>
        </w:rPr>
        <w:t xml:space="preserve">Customers still demand half doses and unapproved medicines.   </w:t>
      </w:r>
    </w:p>
    <w:p w:rsidR="002D0F4F" w:rsidRPr="002D0F4F" w:rsidRDefault="002D0F4F" w:rsidP="001B4A38">
      <w:pPr>
        <w:numPr>
          <w:ilvl w:val="0"/>
          <w:numId w:val="46"/>
        </w:numPr>
        <w:spacing w:after="0" w:line="240" w:lineRule="auto"/>
        <w:ind w:right="720"/>
        <w:contextualSpacing/>
        <w:outlineLvl w:val="0"/>
        <w:rPr>
          <w:rFonts w:ascii="Calibri" w:eastAsia="Times New Roman" w:hAnsi="Calibri" w:cs="Arial"/>
          <w:szCs w:val="21"/>
        </w:rPr>
      </w:pPr>
      <w:r w:rsidRPr="002D0F4F">
        <w:rPr>
          <w:rFonts w:ascii="Calibri" w:eastAsia="Times New Roman" w:hAnsi="Calibri" w:cs="Arial"/>
          <w:szCs w:val="21"/>
        </w:rPr>
        <w:t>ADS face competition from illegal (unlicensed) sellers.</w:t>
      </w:r>
    </w:p>
    <w:p w:rsidR="002D0F4F" w:rsidRPr="002D0F4F" w:rsidRDefault="002D0F4F" w:rsidP="001B4A38">
      <w:pPr>
        <w:numPr>
          <w:ilvl w:val="0"/>
          <w:numId w:val="46"/>
        </w:numPr>
        <w:spacing w:after="0" w:line="240" w:lineRule="auto"/>
        <w:ind w:right="720"/>
        <w:contextualSpacing/>
        <w:outlineLvl w:val="0"/>
        <w:rPr>
          <w:rFonts w:ascii="Calibri" w:eastAsia="Times New Roman" w:hAnsi="Calibri" w:cs="Arial"/>
          <w:szCs w:val="21"/>
        </w:rPr>
      </w:pPr>
      <w:r w:rsidRPr="002D0F4F">
        <w:rPr>
          <w:rFonts w:ascii="Calibri" w:eastAsia="Times New Roman" w:hAnsi="Calibri" w:cs="Arial"/>
          <w:szCs w:val="21"/>
        </w:rPr>
        <w:t>More sellers need to be trained, so they can fill openings caused by attrition and the accreditation of new shops.</w:t>
      </w:r>
    </w:p>
    <w:p w:rsidR="002D0F4F" w:rsidRPr="002D0F4F" w:rsidRDefault="002D0F4F" w:rsidP="002D0F4F">
      <w:pPr>
        <w:spacing w:after="0" w:line="240" w:lineRule="auto"/>
        <w:ind w:left="720" w:right="720"/>
        <w:outlineLvl w:val="0"/>
        <w:rPr>
          <w:rFonts w:ascii="Calibri" w:eastAsia="Times New Roman" w:hAnsi="Calibri" w:cs="Arial"/>
          <w:szCs w:val="21"/>
        </w:rPr>
      </w:pPr>
    </w:p>
    <w:p w:rsidR="002D0F4F" w:rsidRPr="002D0F4F" w:rsidRDefault="002D0F4F" w:rsidP="002D0F4F">
      <w:pPr>
        <w:shd w:val="clear" w:color="auto" w:fill="FBD4B4"/>
        <w:spacing w:after="0" w:line="240" w:lineRule="auto"/>
        <w:ind w:left="720"/>
        <w:outlineLvl w:val="0"/>
        <w:rPr>
          <w:rFonts w:ascii="Arial" w:eastAsia="Times New Roman" w:hAnsi="Arial" w:cs="Arial"/>
          <w:szCs w:val="24"/>
          <w:lang w:val="en-GB"/>
        </w:rPr>
      </w:pPr>
      <w:r w:rsidRPr="002D0F4F">
        <w:rPr>
          <w:rFonts w:ascii="Calibri" w:eastAsia="Times New Roman" w:hAnsi="Calibri" w:cs="Arial"/>
          <w:sz w:val="21"/>
          <w:szCs w:val="21"/>
        </w:rPr>
        <w:t xml:space="preserve"> </w:t>
      </w:r>
      <w:r w:rsidRPr="002D0F4F">
        <w:rPr>
          <w:rFonts w:ascii="Calibri" w:eastAsia="Times New Roman" w:hAnsi="Calibri" w:cs="Arial"/>
          <w:sz w:val="20"/>
          <w:szCs w:val="21"/>
        </w:rPr>
        <w:t>“When the people come to an ADS outlet, they are told what to do. They ask for some unapproved medicine and the sellers refuse to give it to them after explaining why. But they go to the next drug shop (nonaccredited) and get the medicine there’’ –ADS owner from Kasamba.</w:t>
      </w:r>
    </w:p>
    <w:p w:rsidR="002D0F4F" w:rsidRPr="002D0F4F" w:rsidRDefault="002D0F4F" w:rsidP="002D0F4F">
      <w:pPr>
        <w:shd w:val="clear" w:color="auto" w:fill="FBD4B4"/>
        <w:spacing w:after="0" w:line="240" w:lineRule="auto"/>
        <w:ind w:left="720"/>
        <w:outlineLvl w:val="0"/>
        <w:rPr>
          <w:rFonts w:ascii="Arial" w:eastAsia="Times New Roman" w:hAnsi="Arial" w:cs="Arial"/>
          <w:szCs w:val="24"/>
          <w:lang w:val="en-GB"/>
        </w:rPr>
      </w:pPr>
    </w:p>
    <w:p w:rsidR="002D0F4F" w:rsidRPr="002D0F4F" w:rsidRDefault="002D0F4F" w:rsidP="002D0F4F">
      <w:pPr>
        <w:shd w:val="clear" w:color="auto" w:fill="FBD4B4"/>
        <w:spacing w:after="0" w:line="240" w:lineRule="auto"/>
        <w:ind w:left="720"/>
        <w:outlineLvl w:val="0"/>
        <w:rPr>
          <w:rFonts w:ascii="Calibri" w:eastAsia="Times New Roman" w:hAnsi="Calibri" w:cs="Arial"/>
          <w:sz w:val="20"/>
          <w:szCs w:val="21"/>
          <w:lang w:val="en-GB"/>
        </w:rPr>
      </w:pPr>
      <w:r w:rsidRPr="002D0F4F">
        <w:rPr>
          <w:rFonts w:ascii="Calibri" w:eastAsia="Times New Roman" w:hAnsi="Calibri" w:cs="Arial"/>
          <w:sz w:val="20"/>
          <w:szCs w:val="21"/>
          <w:lang w:val="en-GB"/>
        </w:rPr>
        <w:t xml:space="preserve">“The jingle that was broadcast on the radio needs to be changed because already people know about ADS, they now need to be told about how to use the medicines and to listen to what the ADS sellers tell them” —ADS seller in Karuguuza.  </w:t>
      </w:r>
    </w:p>
    <w:p w:rsidR="002D0F4F" w:rsidRPr="002D0F4F" w:rsidRDefault="002D0F4F" w:rsidP="002D0F4F">
      <w:pPr>
        <w:spacing w:after="0" w:line="240" w:lineRule="auto"/>
        <w:ind w:left="720"/>
        <w:outlineLvl w:val="0"/>
        <w:rPr>
          <w:rFonts w:ascii="Calibri" w:eastAsia="Times New Roman" w:hAnsi="Calibri" w:cs="Times New Roman"/>
          <w:b/>
          <w:color w:val="993300"/>
          <w:sz w:val="21"/>
          <w:szCs w:val="21"/>
        </w:rPr>
      </w:pPr>
    </w:p>
    <w:p w:rsidR="002D0F4F" w:rsidRPr="002D0F4F" w:rsidRDefault="002D0F4F" w:rsidP="002D0F4F">
      <w:pPr>
        <w:spacing w:after="0" w:line="240" w:lineRule="auto"/>
        <w:ind w:left="720" w:right="720"/>
        <w:outlineLvl w:val="0"/>
        <w:rPr>
          <w:rFonts w:ascii="Calibri" w:eastAsia="Times New Roman" w:hAnsi="Calibri" w:cs="Arial"/>
        </w:rPr>
      </w:pPr>
      <w:r w:rsidRPr="002D0F4F">
        <w:rPr>
          <w:rFonts w:ascii="Calibri" w:eastAsia="Times New Roman" w:hAnsi="Calibri" w:cs="Times New Roman"/>
          <w:b/>
          <w:color w:val="993300"/>
        </w:rPr>
        <w:t>The Future of ADS</w:t>
      </w:r>
      <w:r w:rsidRPr="002D0F4F">
        <w:rPr>
          <w:rFonts w:ascii="Calibri" w:eastAsia="Times New Roman" w:hAnsi="Calibri" w:cs="Arial"/>
          <w:lang w:val="en-GB"/>
        </w:rPr>
        <w:t xml:space="preserve">. </w:t>
      </w:r>
      <w:r w:rsidRPr="002D0F4F">
        <w:rPr>
          <w:rFonts w:ascii="Calibri" w:eastAsia="Times New Roman" w:hAnsi="Calibri" w:cs="Arial"/>
        </w:rPr>
        <w:t>In August 2011, additional training will be held for about 60 dispensers who will work at the 34 ADS that are awaiting accreditation and at existing shops that need additional dispensers. The new accreditations will bring the total number of ADS to over 100 in Kibaale district.</w:t>
      </w:r>
    </w:p>
    <w:p w:rsidR="002D0F4F" w:rsidRPr="002D0F4F" w:rsidRDefault="002D0F4F" w:rsidP="002D0F4F">
      <w:pPr>
        <w:spacing w:after="0" w:line="240" w:lineRule="auto"/>
        <w:ind w:left="720" w:right="720"/>
        <w:outlineLvl w:val="0"/>
        <w:rPr>
          <w:rFonts w:ascii="Calibri" w:eastAsia="Times New Roman" w:hAnsi="Calibri" w:cs="Arial"/>
        </w:rPr>
      </w:pPr>
    </w:p>
    <w:p w:rsidR="002D0F4F" w:rsidRPr="002D0F4F" w:rsidRDefault="002D0F4F" w:rsidP="002D0F4F">
      <w:pPr>
        <w:spacing w:after="0" w:line="240" w:lineRule="auto"/>
        <w:ind w:left="720" w:right="720"/>
        <w:outlineLvl w:val="0"/>
        <w:rPr>
          <w:rFonts w:ascii="Calibri" w:eastAsia="Calibri" w:hAnsi="Calibri" w:cs="Times New Roman"/>
        </w:rPr>
      </w:pPr>
      <w:r w:rsidRPr="002D0F4F">
        <w:rPr>
          <w:rFonts w:ascii="Calibri" w:eastAsia="Times New Roman" w:hAnsi="Calibri" w:cs="Arial"/>
        </w:rPr>
        <w:lastRenderedPageBreak/>
        <w:t>EADSI commissioned a business and profitability analysis from a consultant</w:t>
      </w:r>
      <w:r w:rsidRPr="002D0F4F">
        <w:rPr>
          <w:rFonts w:ascii="Calibri" w:eastAsia="Calibri" w:hAnsi="Calibri" w:cs="Times New Roman"/>
        </w:rPr>
        <w:t xml:space="preserve"> who reviewed the ADS business model and made recommendations for how the model can be strengthened to assure sustainability.  Recommendations included broadening the type of products that ADS offer (such as cosmetics) to reduce strict reliance on medicine sales; participating in community health and welfare initiatives; and becoming involved with health insurance schemes, if they are available in the community.</w:t>
      </w:r>
    </w:p>
    <w:p w:rsidR="002D0F4F" w:rsidRPr="002D0F4F" w:rsidRDefault="002D0F4F" w:rsidP="002D0F4F">
      <w:pPr>
        <w:spacing w:after="0" w:line="240" w:lineRule="auto"/>
        <w:ind w:left="720" w:right="720"/>
        <w:outlineLvl w:val="0"/>
        <w:rPr>
          <w:rFonts w:ascii="Calibri" w:eastAsia="Times New Roman" w:hAnsi="Calibri" w:cs="Arial"/>
          <w:lang w:val="en-GB"/>
        </w:rPr>
      </w:pPr>
      <w:r w:rsidRPr="002D0F4F">
        <w:rPr>
          <w:rFonts w:ascii="Calibri" w:eastAsia="Times New Roman" w:hAnsi="Calibri" w:cs="Arial"/>
          <w:noProof/>
        </w:rPr>
        <w:drawing>
          <wp:anchor distT="0" distB="0" distL="114300" distR="114300" simplePos="0" relativeHeight="251685888" behindDoc="1" locked="0" layoutInCell="1" allowOverlap="1">
            <wp:simplePos x="0" y="0"/>
            <wp:positionH relativeFrom="column">
              <wp:posOffset>441960</wp:posOffset>
            </wp:positionH>
            <wp:positionV relativeFrom="paragraph">
              <wp:posOffset>158115</wp:posOffset>
            </wp:positionV>
            <wp:extent cx="2142490" cy="2815590"/>
            <wp:effectExtent l="171450" t="133350" r="353060" b="308610"/>
            <wp:wrapSquare wrapText="bothSides"/>
            <wp:docPr id="7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2142490" cy="2815590"/>
                    </a:xfrm>
                    <a:prstGeom prst="rect">
                      <a:avLst/>
                    </a:prstGeom>
                    <a:ln>
                      <a:noFill/>
                    </a:ln>
                    <a:effectLst>
                      <a:outerShdw blurRad="292100" dist="139700" dir="2700000" algn="tl" rotWithShape="0">
                        <a:srgbClr val="333333">
                          <a:alpha val="65000"/>
                        </a:srgbClr>
                      </a:outerShdw>
                    </a:effectLst>
                  </pic:spPr>
                </pic:pic>
              </a:graphicData>
            </a:graphic>
          </wp:anchor>
        </w:drawing>
      </w:r>
      <w:r w:rsidRPr="002D0F4F">
        <w:rPr>
          <w:rFonts w:ascii="Calibri" w:eastAsia="Times New Roman" w:hAnsi="Calibri" w:cs="Arial"/>
        </w:rPr>
        <w:t xml:space="preserve">NDA budgeted for sensitization and supportive supervision activities for Kibaale, and local authorities in Kibaale are planning to continue the initiative. For example, the Kibaale Secretary of Health said about the ADS initiative, </w:t>
      </w:r>
      <w:r w:rsidRPr="002D0F4F">
        <w:rPr>
          <w:rFonts w:ascii="Calibri" w:eastAsia="Times New Roman" w:hAnsi="Calibri" w:cs="Arial"/>
          <w:lang w:val="en-GB"/>
        </w:rPr>
        <w:t xml:space="preserve">“ADS is very good, we are now budgeting for it in our integral activities for health. We pay staff to do support supervision for ADS, which we used not to do. We also facilitate by giving them transport. Even in our sensitization and mobilization activities, ADS is now included. If you look at our meeting minutes notes you can see ADS featured strongly. ADS has really helped our people supplement the government in provision of quality health services. We are proud of it and I am extremely satisfied with the ADS implementation in Kibaale.” </w:t>
      </w:r>
    </w:p>
    <w:p w:rsidR="002D0F4F" w:rsidRPr="002D0F4F" w:rsidRDefault="002D0F4F" w:rsidP="002D0F4F">
      <w:pPr>
        <w:spacing w:after="0" w:line="240" w:lineRule="auto"/>
        <w:ind w:left="720" w:right="720"/>
        <w:outlineLvl w:val="0"/>
        <w:rPr>
          <w:rFonts w:ascii="Calibri" w:eastAsia="Times New Roman" w:hAnsi="Calibri" w:cs="Arial"/>
          <w:lang w:val="en-GB"/>
        </w:rPr>
      </w:pPr>
    </w:p>
    <w:p w:rsidR="000B617B" w:rsidRPr="002D0F4F" w:rsidRDefault="002D0F4F" w:rsidP="002D0F4F">
      <w:pPr>
        <w:spacing w:after="0" w:line="240" w:lineRule="auto"/>
        <w:ind w:left="720"/>
        <w:outlineLvl w:val="0"/>
        <w:rPr>
          <w:rFonts w:cs="Arial"/>
          <w:iCs/>
          <w:color w:val="000000"/>
          <w:u w:val="single"/>
        </w:rPr>
        <w:sectPr w:rsidR="000B617B" w:rsidRPr="002D0F4F" w:rsidSect="00400E88">
          <w:footerReference w:type="default" r:id="rId55"/>
          <w:pgSz w:w="12240" w:h="15840"/>
          <w:pgMar w:top="720" w:right="720" w:bottom="720" w:left="720" w:header="720" w:footer="720" w:gutter="0"/>
          <w:cols w:space="720"/>
          <w:titlePg/>
          <w:docGrid w:linePitch="360"/>
        </w:sectPr>
      </w:pPr>
      <w:r w:rsidRPr="002D0F4F">
        <w:rPr>
          <w:rFonts w:ascii="Calibri" w:eastAsia="Calibri" w:hAnsi="Calibri" w:cs="Times New Roman"/>
        </w:rPr>
        <w:t>A new Gates Foundation-funded program, Sustainable Drug Seller Initiatives (SDSI), builds on EADSI. One of SDSI’s objectives is to enhance the ADS program’s long-term sustainability, contributions to community-based access to medicines and care, and ability to adapt to changing health needs and health system context.</w:t>
      </w:r>
      <w:r>
        <w:rPr>
          <w:iCs/>
          <w:u w:val="single"/>
        </w:rPr>
        <w:br w:type="page"/>
      </w:r>
    </w:p>
    <w:p w:rsidR="000B617B" w:rsidRPr="00981051" w:rsidRDefault="00336447" w:rsidP="00981051">
      <w:pPr>
        <w:pStyle w:val="H1"/>
        <w:numPr>
          <w:ilvl w:val="0"/>
          <w:numId w:val="0"/>
        </w:numPr>
      </w:pPr>
      <w:bookmarkStart w:id="75" w:name="_Toc310350422"/>
      <w:r w:rsidRPr="00981051">
        <w:lastRenderedPageBreak/>
        <w:t xml:space="preserve">Annex </w:t>
      </w:r>
      <w:r w:rsidR="002D0F4F">
        <w:t>2</w:t>
      </w:r>
      <w:r w:rsidR="00BE295A" w:rsidRPr="00981051">
        <w:t>: Monitoring &amp; Evaluation Framework</w:t>
      </w:r>
      <w:r w:rsidR="000B617B" w:rsidRPr="00981051">
        <w:t>s</w:t>
      </w:r>
      <w:bookmarkEnd w:id="75"/>
      <w:r w:rsidR="00BE295A" w:rsidRPr="00981051">
        <w:t xml:space="preserve"> </w:t>
      </w:r>
    </w:p>
    <w:p w:rsidR="00BF021D" w:rsidRPr="00D127FD" w:rsidRDefault="00BF021D" w:rsidP="00D127FD">
      <w:pPr>
        <w:spacing w:after="0" w:line="240" w:lineRule="auto"/>
        <w:jc w:val="center"/>
        <w:rPr>
          <w:b/>
        </w:rPr>
      </w:pPr>
    </w:p>
    <w:p w:rsidR="000B617B" w:rsidRPr="00D127FD" w:rsidRDefault="000B617B" w:rsidP="00D127FD">
      <w:pPr>
        <w:spacing w:after="0" w:line="240" w:lineRule="auto"/>
        <w:jc w:val="center"/>
        <w:rPr>
          <w:b/>
          <w:caps/>
        </w:rPr>
      </w:pPr>
      <w:r w:rsidRPr="00D127FD">
        <w:rPr>
          <w:b/>
          <w:caps/>
        </w:rPr>
        <w:t>East Africa Drug Seller Initiative (EADSI)</w:t>
      </w:r>
    </w:p>
    <w:p w:rsidR="000B617B" w:rsidRPr="00D127FD" w:rsidRDefault="000B617B" w:rsidP="00D127FD">
      <w:pPr>
        <w:spacing w:after="0" w:line="240" w:lineRule="auto"/>
        <w:jc w:val="center"/>
        <w:rPr>
          <w:b/>
        </w:rPr>
      </w:pPr>
      <w:r w:rsidRPr="00D127FD">
        <w:rPr>
          <w:b/>
        </w:rPr>
        <w:t>Monitoring &amp; Evaluation Framework</w:t>
      </w:r>
    </w:p>
    <w:p w:rsidR="000B617B" w:rsidRPr="00D127FD" w:rsidRDefault="000B617B" w:rsidP="00D127FD">
      <w:pPr>
        <w:spacing w:after="0" w:line="240" w:lineRule="auto"/>
        <w:jc w:val="center"/>
        <w:rPr>
          <w:b/>
        </w:rPr>
      </w:pPr>
      <w:r w:rsidRPr="00D127FD">
        <w:rPr>
          <w:b/>
        </w:rPr>
        <w:t>TANZANIA</w:t>
      </w:r>
    </w:p>
    <w:tbl>
      <w:tblPr>
        <w:tblW w:w="14616"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tblPr>
      <w:tblGrid>
        <w:gridCol w:w="2713"/>
        <w:gridCol w:w="2713"/>
        <w:gridCol w:w="4672"/>
        <w:gridCol w:w="4518"/>
      </w:tblGrid>
      <w:tr w:rsidR="000B617B" w:rsidRPr="00D127FD" w:rsidTr="00591AA7">
        <w:trPr>
          <w:tblHeader/>
          <w:jc w:val="center"/>
        </w:trPr>
        <w:tc>
          <w:tcPr>
            <w:tcW w:w="2713" w:type="dxa"/>
            <w:tcBorders>
              <w:right w:val="single" w:sz="8" w:space="0" w:color="7BA0CD"/>
            </w:tcBorders>
            <w:shd w:val="clear" w:color="auto" w:fill="4F81BD"/>
          </w:tcPr>
          <w:p w:rsidR="000B617B" w:rsidRPr="00D127FD" w:rsidRDefault="000B617B" w:rsidP="00D127FD">
            <w:pPr>
              <w:spacing w:after="0" w:line="240" w:lineRule="auto"/>
              <w:jc w:val="center"/>
              <w:rPr>
                <w:b/>
                <w:bCs/>
                <w:sz w:val="20"/>
                <w:szCs w:val="20"/>
              </w:rPr>
            </w:pPr>
          </w:p>
          <w:p w:rsidR="000B617B" w:rsidRPr="00D127FD" w:rsidRDefault="000B617B" w:rsidP="00D127FD">
            <w:pPr>
              <w:spacing w:after="0" w:line="240" w:lineRule="auto"/>
              <w:jc w:val="center"/>
              <w:rPr>
                <w:b/>
                <w:bCs/>
                <w:color w:val="FFFFFF"/>
                <w:sz w:val="20"/>
                <w:szCs w:val="20"/>
              </w:rPr>
            </w:pPr>
            <w:r w:rsidRPr="00D127FD">
              <w:rPr>
                <w:b/>
                <w:bCs/>
                <w:color w:val="FFFFFF"/>
                <w:sz w:val="20"/>
                <w:szCs w:val="20"/>
              </w:rPr>
              <w:t>DIMENSION</w:t>
            </w:r>
          </w:p>
        </w:tc>
        <w:tc>
          <w:tcPr>
            <w:tcW w:w="2713" w:type="dxa"/>
            <w:tcBorders>
              <w:right w:val="single" w:sz="8" w:space="0" w:color="7BA0CD"/>
            </w:tcBorders>
            <w:shd w:val="clear" w:color="auto" w:fill="4F81BD"/>
            <w:vAlign w:val="center"/>
          </w:tcPr>
          <w:p w:rsidR="000B617B" w:rsidRPr="00D127FD" w:rsidRDefault="000B617B" w:rsidP="00D127FD">
            <w:pPr>
              <w:spacing w:after="0" w:line="240" w:lineRule="auto"/>
              <w:jc w:val="center"/>
              <w:rPr>
                <w:b/>
                <w:bCs/>
                <w:sz w:val="20"/>
                <w:szCs w:val="20"/>
              </w:rPr>
            </w:pPr>
          </w:p>
          <w:p w:rsidR="000B617B" w:rsidRPr="00D127FD" w:rsidRDefault="000B617B" w:rsidP="00D127FD">
            <w:pPr>
              <w:spacing w:after="0" w:line="240" w:lineRule="auto"/>
              <w:jc w:val="center"/>
              <w:rPr>
                <w:b/>
                <w:bCs/>
                <w:color w:val="FFFFFF"/>
                <w:sz w:val="20"/>
                <w:szCs w:val="20"/>
              </w:rPr>
            </w:pPr>
            <w:r w:rsidRPr="00D127FD">
              <w:rPr>
                <w:b/>
                <w:bCs/>
                <w:color w:val="FFFFFF"/>
                <w:sz w:val="20"/>
                <w:szCs w:val="20"/>
              </w:rPr>
              <w:t>VARIABLES</w:t>
            </w:r>
          </w:p>
          <w:p w:rsidR="000B617B" w:rsidRPr="00D127FD" w:rsidRDefault="000B617B" w:rsidP="00D127FD">
            <w:pPr>
              <w:spacing w:after="0" w:line="240" w:lineRule="auto"/>
              <w:jc w:val="center"/>
              <w:rPr>
                <w:b/>
                <w:bCs/>
                <w:sz w:val="20"/>
                <w:szCs w:val="20"/>
              </w:rPr>
            </w:pPr>
          </w:p>
        </w:tc>
        <w:tc>
          <w:tcPr>
            <w:tcW w:w="4672" w:type="dxa"/>
            <w:tcBorders>
              <w:left w:val="single" w:sz="8" w:space="0" w:color="7BA0CD"/>
              <w:right w:val="single" w:sz="8" w:space="0" w:color="7BA0CD"/>
            </w:tcBorders>
            <w:shd w:val="clear" w:color="auto" w:fill="4F81BD"/>
            <w:vAlign w:val="center"/>
          </w:tcPr>
          <w:p w:rsidR="000B617B" w:rsidRPr="00D127FD" w:rsidRDefault="000B617B" w:rsidP="00D127FD">
            <w:pPr>
              <w:spacing w:after="0" w:line="240" w:lineRule="auto"/>
              <w:jc w:val="center"/>
              <w:rPr>
                <w:b/>
                <w:bCs/>
                <w:color w:val="FFFFFF"/>
                <w:sz w:val="20"/>
                <w:szCs w:val="20"/>
              </w:rPr>
            </w:pPr>
            <w:r w:rsidRPr="00D127FD">
              <w:rPr>
                <w:b/>
                <w:bCs/>
                <w:color w:val="FFFFFF"/>
                <w:sz w:val="20"/>
                <w:szCs w:val="20"/>
              </w:rPr>
              <w:t>INDICATORS</w:t>
            </w:r>
          </w:p>
        </w:tc>
        <w:tc>
          <w:tcPr>
            <w:tcW w:w="4518" w:type="dxa"/>
            <w:tcBorders>
              <w:left w:val="single" w:sz="8" w:space="0" w:color="7BA0CD"/>
            </w:tcBorders>
            <w:shd w:val="clear" w:color="auto" w:fill="4F81BD"/>
            <w:vAlign w:val="center"/>
          </w:tcPr>
          <w:p w:rsidR="000B617B" w:rsidRPr="00D127FD" w:rsidRDefault="000B617B" w:rsidP="00D127FD">
            <w:pPr>
              <w:spacing w:after="0" w:line="240" w:lineRule="auto"/>
              <w:jc w:val="center"/>
              <w:rPr>
                <w:b/>
                <w:bCs/>
                <w:color w:val="FFFFFF"/>
                <w:sz w:val="20"/>
                <w:szCs w:val="20"/>
              </w:rPr>
            </w:pPr>
            <w:r w:rsidRPr="00D127FD">
              <w:rPr>
                <w:b/>
                <w:bCs/>
                <w:color w:val="FFFFFF"/>
                <w:sz w:val="20"/>
                <w:szCs w:val="20"/>
              </w:rPr>
              <w:t xml:space="preserve">METHODOLOGY </w:t>
            </w:r>
          </w:p>
        </w:tc>
      </w:tr>
      <w:tr w:rsidR="000B617B" w:rsidRPr="00D127FD" w:rsidTr="00591AA7">
        <w:trPr>
          <w:jc w:val="center"/>
        </w:trPr>
        <w:tc>
          <w:tcPr>
            <w:tcW w:w="2713" w:type="dxa"/>
            <w:vMerge w:val="restart"/>
            <w:tcBorders>
              <w:right w:val="single" w:sz="8" w:space="0" w:color="7BA0CD"/>
            </w:tcBorders>
          </w:tcPr>
          <w:p w:rsidR="009656B7" w:rsidRPr="00D127FD" w:rsidRDefault="009656B7" w:rsidP="009656B7">
            <w:pPr>
              <w:spacing w:after="0" w:line="240" w:lineRule="auto"/>
              <w:rPr>
                <w:sz w:val="20"/>
                <w:szCs w:val="20"/>
              </w:rPr>
            </w:pPr>
            <w:r w:rsidRPr="00D127FD">
              <w:rPr>
                <w:b/>
                <w:sz w:val="20"/>
                <w:szCs w:val="20"/>
              </w:rPr>
              <w:t>SCALABILITY</w:t>
            </w:r>
            <w:r w:rsidRPr="00D127FD">
              <w:rPr>
                <w:sz w:val="20"/>
                <w:szCs w:val="20"/>
              </w:rPr>
              <w:t>: Ability to expand an intervention to support larger system without impacting performance (as measured in Accessibility dimension)</w:t>
            </w:r>
          </w:p>
          <w:p w:rsidR="000B617B" w:rsidRPr="00D127FD" w:rsidRDefault="000B617B" w:rsidP="00D127FD">
            <w:pPr>
              <w:spacing w:after="0" w:line="240" w:lineRule="auto"/>
              <w:rPr>
                <w:sz w:val="20"/>
                <w:szCs w:val="20"/>
              </w:rPr>
            </w:pPr>
          </w:p>
        </w:tc>
        <w:tc>
          <w:tcPr>
            <w:tcW w:w="2713" w:type="dxa"/>
            <w:tcBorders>
              <w:right w:val="single" w:sz="8" w:space="0" w:color="7BA0CD"/>
            </w:tcBorders>
          </w:tcPr>
          <w:p w:rsidR="000B617B" w:rsidRPr="00D127FD" w:rsidRDefault="000B617B" w:rsidP="00D127FD">
            <w:pPr>
              <w:spacing w:after="0" w:line="240" w:lineRule="auto"/>
              <w:rPr>
                <w:sz w:val="20"/>
                <w:szCs w:val="20"/>
              </w:rPr>
            </w:pPr>
            <w:r w:rsidRPr="00D127FD">
              <w:rPr>
                <w:sz w:val="20"/>
                <w:szCs w:val="20"/>
              </w:rPr>
              <w:t>Quality of pharmaceutical products</w:t>
            </w:r>
          </w:p>
        </w:tc>
        <w:tc>
          <w:tcPr>
            <w:tcW w:w="4672" w:type="dxa"/>
            <w:tcBorders>
              <w:left w:val="single" w:sz="8" w:space="0" w:color="7BA0CD"/>
              <w:right w:val="single" w:sz="8" w:space="0" w:color="7BA0CD"/>
            </w:tcBorders>
          </w:tcPr>
          <w:p w:rsidR="000B617B" w:rsidRPr="00D127FD" w:rsidRDefault="000B617B" w:rsidP="00D127FD">
            <w:pPr>
              <w:spacing w:after="0" w:line="240" w:lineRule="auto"/>
              <w:rPr>
                <w:sz w:val="20"/>
                <w:szCs w:val="20"/>
              </w:rPr>
            </w:pPr>
            <w:r w:rsidRPr="00D127FD">
              <w:rPr>
                <w:sz w:val="20"/>
                <w:szCs w:val="20"/>
              </w:rPr>
              <w:t xml:space="preserve">% of items sampled that are registered with the TFDA </w:t>
            </w:r>
          </w:p>
        </w:tc>
        <w:tc>
          <w:tcPr>
            <w:tcW w:w="4518" w:type="dxa"/>
            <w:vMerge w:val="restart"/>
            <w:tcBorders>
              <w:left w:val="single" w:sz="8" w:space="0" w:color="7BA0CD"/>
            </w:tcBorders>
          </w:tcPr>
          <w:p w:rsidR="000B617B" w:rsidRPr="00D127FD" w:rsidRDefault="000B617B" w:rsidP="00D127FD">
            <w:pPr>
              <w:spacing w:after="0" w:line="240" w:lineRule="auto"/>
              <w:rPr>
                <w:sz w:val="20"/>
                <w:szCs w:val="20"/>
              </w:rPr>
            </w:pPr>
            <w:r w:rsidRPr="00D127FD">
              <w:rPr>
                <w:sz w:val="20"/>
                <w:szCs w:val="20"/>
              </w:rPr>
              <w:t>Drug shop data collection in Singida and Mara regions</w:t>
            </w:r>
          </w:p>
          <w:p w:rsidR="00C23EB9" w:rsidRPr="00D127FD" w:rsidRDefault="000B617B" w:rsidP="00D127FD">
            <w:pPr>
              <w:numPr>
                <w:ilvl w:val="0"/>
                <w:numId w:val="5"/>
              </w:numPr>
              <w:spacing w:after="0" w:line="240" w:lineRule="auto"/>
              <w:ind w:left="360"/>
              <w:rPr>
                <w:sz w:val="20"/>
                <w:szCs w:val="20"/>
              </w:rPr>
            </w:pPr>
            <w:r w:rsidRPr="00D127FD">
              <w:rPr>
                <w:sz w:val="20"/>
                <w:szCs w:val="20"/>
              </w:rPr>
              <w:t>30 randomly selected shops in each region</w:t>
            </w:r>
          </w:p>
          <w:p w:rsidR="00C23EB9" w:rsidRPr="00D127FD" w:rsidRDefault="000B617B" w:rsidP="00D127FD">
            <w:pPr>
              <w:numPr>
                <w:ilvl w:val="0"/>
                <w:numId w:val="5"/>
              </w:numPr>
              <w:spacing w:after="0" w:line="240" w:lineRule="auto"/>
              <w:ind w:left="360"/>
              <w:rPr>
                <w:sz w:val="20"/>
                <w:szCs w:val="20"/>
              </w:rPr>
            </w:pPr>
            <w:r w:rsidRPr="00D127FD">
              <w:rPr>
                <w:sz w:val="20"/>
                <w:szCs w:val="20"/>
              </w:rPr>
              <w:t>Data on quality of pharmaceutical products, product affordability, and product availability collected on 30 tracer drugs using availability and price data collection tool based on SEAM and HAI methodologies</w:t>
            </w:r>
          </w:p>
        </w:tc>
      </w:tr>
      <w:tr w:rsidR="000B617B" w:rsidRPr="00D127FD" w:rsidTr="00591AA7">
        <w:trPr>
          <w:jc w:val="center"/>
        </w:trPr>
        <w:tc>
          <w:tcPr>
            <w:tcW w:w="2713" w:type="dxa"/>
            <w:vMerge/>
            <w:tcBorders>
              <w:right w:val="single" w:sz="8" w:space="0" w:color="7BA0CD"/>
            </w:tcBorders>
          </w:tcPr>
          <w:p w:rsidR="000B617B" w:rsidRPr="00D127FD" w:rsidRDefault="000B617B" w:rsidP="00D127FD">
            <w:pPr>
              <w:spacing w:after="0" w:line="240" w:lineRule="auto"/>
              <w:rPr>
                <w:sz w:val="20"/>
                <w:szCs w:val="20"/>
              </w:rPr>
            </w:pPr>
          </w:p>
        </w:tc>
        <w:tc>
          <w:tcPr>
            <w:tcW w:w="2713" w:type="dxa"/>
            <w:tcBorders>
              <w:right w:val="single" w:sz="8" w:space="0" w:color="7BA0CD"/>
            </w:tcBorders>
          </w:tcPr>
          <w:p w:rsidR="000B617B" w:rsidRPr="00D127FD" w:rsidRDefault="000B617B" w:rsidP="00D127FD">
            <w:pPr>
              <w:spacing w:after="0" w:line="240" w:lineRule="auto"/>
              <w:rPr>
                <w:sz w:val="20"/>
                <w:szCs w:val="20"/>
              </w:rPr>
            </w:pPr>
            <w:r w:rsidRPr="00D127FD">
              <w:rPr>
                <w:sz w:val="20"/>
                <w:szCs w:val="20"/>
              </w:rPr>
              <w:t>Product affordability</w:t>
            </w:r>
          </w:p>
        </w:tc>
        <w:tc>
          <w:tcPr>
            <w:tcW w:w="4672" w:type="dxa"/>
            <w:tcBorders>
              <w:left w:val="single" w:sz="8" w:space="0" w:color="7BA0CD"/>
              <w:right w:val="single" w:sz="8" w:space="0" w:color="7BA0CD"/>
            </w:tcBorders>
          </w:tcPr>
          <w:p w:rsidR="000B617B" w:rsidRPr="00D127FD" w:rsidRDefault="000B617B" w:rsidP="00D127FD">
            <w:pPr>
              <w:spacing w:after="0" w:line="240" w:lineRule="auto"/>
              <w:rPr>
                <w:sz w:val="20"/>
                <w:szCs w:val="20"/>
              </w:rPr>
            </w:pPr>
            <w:r w:rsidRPr="00D127FD">
              <w:rPr>
                <w:sz w:val="20"/>
                <w:szCs w:val="20"/>
              </w:rPr>
              <w:t xml:space="preserve">Average % difference in median price to patients between ADDOs/DLDBs and international reference prices for a set of tracer items (prescription and nonprescription medicines) </w:t>
            </w:r>
          </w:p>
        </w:tc>
        <w:tc>
          <w:tcPr>
            <w:tcW w:w="4518" w:type="dxa"/>
            <w:vMerge/>
            <w:tcBorders>
              <w:left w:val="single" w:sz="8" w:space="0" w:color="7BA0CD"/>
            </w:tcBorders>
          </w:tcPr>
          <w:p w:rsidR="000B617B" w:rsidRPr="00D127FD" w:rsidRDefault="000B617B" w:rsidP="00D127FD">
            <w:pPr>
              <w:pStyle w:val="ListParagraph"/>
              <w:spacing w:after="0" w:line="240" w:lineRule="auto"/>
              <w:ind w:left="0"/>
              <w:rPr>
                <w:sz w:val="20"/>
                <w:szCs w:val="20"/>
              </w:rPr>
            </w:pPr>
          </w:p>
        </w:tc>
      </w:tr>
      <w:tr w:rsidR="000B617B" w:rsidRPr="00D127FD" w:rsidTr="00591AA7">
        <w:trPr>
          <w:trHeight w:val="412"/>
          <w:jc w:val="center"/>
        </w:trPr>
        <w:tc>
          <w:tcPr>
            <w:tcW w:w="2713" w:type="dxa"/>
            <w:vMerge/>
            <w:tcBorders>
              <w:right w:val="single" w:sz="8" w:space="0" w:color="7BA0CD"/>
            </w:tcBorders>
          </w:tcPr>
          <w:p w:rsidR="000B617B" w:rsidRPr="00D127FD" w:rsidRDefault="000B617B" w:rsidP="00D127FD">
            <w:pPr>
              <w:spacing w:after="0" w:line="240" w:lineRule="auto"/>
              <w:rPr>
                <w:sz w:val="20"/>
                <w:szCs w:val="20"/>
              </w:rPr>
            </w:pPr>
          </w:p>
        </w:tc>
        <w:tc>
          <w:tcPr>
            <w:tcW w:w="2713" w:type="dxa"/>
            <w:tcBorders>
              <w:right w:val="single" w:sz="8" w:space="0" w:color="7BA0CD"/>
            </w:tcBorders>
          </w:tcPr>
          <w:p w:rsidR="000B617B" w:rsidRPr="00D127FD" w:rsidRDefault="000B617B" w:rsidP="00D127FD">
            <w:pPr>
              <w:spacing w:after="0" w:line="240" w:lineRule="auto"/>
              <w:rPr>
                <w:sz w:val="20"/>
                <w:szCs w:val="20"/>
              </w:rPr>
            </w:pPr>
            <w:r w:rsidRPr="00D127FD">
              <w:rPr>
                <w:sz w:val="20"/>
                <w:szCs w:val="20"/>
              </w:rPr>
              <w:t>Product availability</w:t>
            </w:r>
          </w:p>
        </w:tc>
        <w:tc>
          <w:tcPr>
            <w:tcW w:w="4672" w:type="dxa"/>
            <w:tcBorders>
              <w:left w:val="single" w:sz="8" w:space="0" w:color="7BA0CD"/>
              <w:right w:val="single" w:sz="8" w:space="0" w:color="7BA0CD"/>
            </w:tcBorders>
          </w:tcPr>
          <w:p w:rsidR="000B617B" w:rsidRPr="00D127FD" w:rsidRDefault="000B617B" w:rsidP="00D127FD">
            <w:pPr>
              <w:spacing w:after="0" w:line="240" w:lineRule="auto"/>
              <w:rPr>
                <w:sz w:val="20"/>
                <w:szCs w:val="20"/>
              </w:rPr>
            </w:pPr>
            <w:r w:rsidRPr="00D127FD">
              <w:rPr>
                <w:sz w:val="20"/>
                <w:szCs w:val="20"/>
              </w:rPr>
              <w:t>% of a set of tracer items in stock</w:t>
            </w:r>
          </w:p>
        </w:tc>
        <w:tc>
          <w:tcPr>
            <w:tcW w:w="4518" w:type="dxa"/>
            <w:vMerge/>
            <w:tcBorders>
              <w:left w:val="single" w:sz="8" w:space="0" w:color="7BA0CD"/>
              <w:bottom w:val="single" w:sz="8" w:space="0" w:color="7BA0CD"/>
            </w:tcBorders>
          </w:tcPr>
          <w:p w:rsidR="000B617B" w:rsidRPr="00D127FD" w:rsidRDefault="000B617B" w:rsidP="00D127FD">
            <w:pPr>
              <w:pStyle w:val="ListParagraph"/>
              <w:spacing w:after="0" w:line="240" w:lineRule="auto"/>
              <w:ind w:left="0"/>
              <w:rPr>
                <w:sz w:val="20"/>
                <w:szCs w:val="20"/>
              </w:rPr>
            </w:pPr>
          </w:p>
        </w:tc>
      </w:tr>
      <w:tr w:rsidR="000B617B" w:rsidRPr="00D127FD" w:rsidTr="00591AA7">
        <w:trPr>
          <w:jc w:val="center"/>
        </w:trPr>
        <w:tc>
          <w:tcPr>
            <w:tcW w:w="2713" w:type="dxa"/>
            <w:vMerge/>
            <w:tcBorders>
              <w:right w:val="single" w:sz="8" w:space="0" w:color="7BA0CD"/>
            </w:tcBorders>
          </w:tcPr>
          <w:p w:rsidR="000B617B" w:rsidRPr="00D127FD" w:rsidRDefault="000B617B" w:rsidP="00D127FD">
            <w:pPr>
              <w:spacing w:after="0" w:line="240" w:lineRule="auto"/>
              <w:rPr>
                <w:sz w:val="20"/>
                <w:szCs w:val="20"/>
              </w:rPr>
            </w:pPr>
          </w:p>
        </w:tc>
        <w:tc>
          <w:tcPr>
            <w:tcW w:w="2713" w:type="dxa"/>
            <w:tcBorders>
              <w:right w:val="single" w:sz="8" w:space="0" w:color="7BA0CD"/>
            </w:tcBorders>
          </w:tcPr>
          <w:p w:rsidR="000B617B" w:rsidRPr="00D127FD" w:rsidRDefault="000B617B" w:rsidP="00D127FD">
            <w:pPr>
              <w:spacing w:after="0" w:line="240" w:lineRule="auto"/>
              <w:rPr>
                <w:sz w:val="20"/>
                <w:szCs w:val="20"/>
              </w:rPr>
            </w:pPr>
            <w:r w:rsidRPr="00D127FD">
              <w:rPr>
                <w:sz w:val="20"/>
                <w:szCs w:val="20"/>
              </w:rPr>
              <w:t>Quality of pharmaceutical services—malaria</w:t>
            </w:r>
          </w:p>
          <w:p w:rsidR="000B617B" w:rsidRPr="00D127FD" w:rsidRDefault="000B617B" w:rsidP="00D127FD">
            <w:pPr>
              <w:spacing w:after="0" w:line="240" w:lineRule="auto"/>
              <w:rPr>
                <w:sz w:val="20"/>
                <w:szCs w:val="20"/>
              </w:rPr>
            </w:pPr>
          </w:p>
        </w:tc>
        <w:tc>
          <w:tcPr>
            <w:tcW w:w="4672" w:type="dxa"/>
            <w:tcBorders>
              <w:left w:val="single" w:sz="8" w:space="0" w:color="7BA0CD"/>
              <w:right w:val="single" w:sz="8" w:space="0" w:color="7BA0CD"/>
            </w:tcBorders>
          </w:tcPr>
          <w:p w:rsidR="000B617B" w:rsidRPr="00D127FD" w:rsidRDefault="000B617B" w:rsidP="00D127FD">
            <w:pPr>
              <w:spacing w:after="0" w:line="240" w:lineRule="auto"/>
              <w:rPr>
                <w:sz w:val="20"/>
                <w:szCs w:val="20"/>
              </w:rPr>
            </w:pPr>
            <w:r w:rsidRPr="00D127FD">
              <w:rPr>
                <w:sz w:val="20"/>
                <w:szCs w:val="20"/>
              </w:rPr>
              <w:t xml:space="preserve">% of encounters in which appropriate first-line antimalarial medicine was sold for malaria treatment </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encounters in which appropriate first-line antimalarial medicine was dispensed consistently with standard treatment guidelines (STGs) for malaria treatment</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encounters in which attendant provided instructions on how to take the medication</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xml:space="preserve">% of encounters in which attendant asked about the symptoms of the child </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encounters in which attendant asked about any medications the child may have taken</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encounters in which the attendant asked about general danger signs in children under 5</w:t>
            </w:r>
            <w:r w:rsidRPr="00D127FD">
              <w:rPr>
                <w:rStyle w:val="FootnoteReference"/>
                <w:sz w:val="20"/>
                <w:szCs w:val="20"/>
              </w:rPr>
              <w:footnoteReference w:id="18"/>
            </w:r>
          </w:p>
        </w:tc>
        <w:tc>
          <w:tcPr>
            <w:tcW w:w="4518" w:type="dxa"/>
            <w:vMerge w:val="restart"/>
            <w:tcBorders>
              <w:left w:val="single" w:sz="8" w:space="0" w:color="7BA0CD"/>
            </w:tcBorders>
          </w:tcPr>
          <w:p w:rsidR="000B617B" w:rsidRPr="00D127FD" w:rsidRDefault="000B617B" w:rsidP="00D127FD">
            <w:pPr>
              <w:spacing w:after="0" w:line="240" w:lineRule="auto"/>
              <w:rPr>
                <w:sz w:val="20"/>
                <w:szCs w:val="20"/>
              </w:rPr>
            </w:pPr>
            <w:r w:rsidRPr="00D127FD">
              <w:rPr>
                <w:sz w:val="20"/>
                <w:szCs w:val="20"/>
              </w:rPr>
              <w:t>Mystery shopper visits to select DLDB in Mara and ADDOs in Singida</w:t>
            </w:r>
            <w:r w:rsidRPr="00D127FD">
              <w:rPr>
                <w:rStyle w:val="FootnoteReference"/>
                <w:sz w:val="20"/>
                <w:szCs w:val="20"/>
              </w:rPr>
              <w:footnoteReference w:id="19"/>
            </w:r>
            <w:r w:rsidRPr="00D127FD">
              <w:rPr>
                <w:sz w:val="20"/>
                <w:szCs w:val="20"/>
              </w:rPr>
              <w:t xml:space="preserve"> to determine quality of pharmaceutical services for malaria and childhood diarrhea</w:t>
            </w:r>
          </w:p>
          <w:p w:rsidR="00C23EB9" w:rsidRPr="00D127FD" w:rsidRDefault="000B617B" w:rsidP="00D127FD">
            <w:pPr>
              <w:numPr>
                <w:ilvl w:val="0"/>
                <w:numId w:val="3"/>
              </w:numPr>
              <w:spacing w:after="0" w:line="240" w:lineRule="auto"/>
              <w:ind w:left="360"/>
              <w:rPr>
                <w:sz w:val="20"/>
                <w:szCs w:val="20"/>
              </w:rPr>
            </w:pPr>
            <w:r w:rsidRPr="00D127FD">
              <w:rPr>
                <w:sz w:val="20"/>
                <w:szCs w:val="20"/>
              </w:rPr>
              <w:t>60 randomly selected shops for each disease scenario in each region (120 shops per region total)</w:t>
            </w:r>
          </w:p>
        </w:tc>
      </w:tr>
      <w:tr w:rsidR="000B617B" w:rsidRPr="00D127FD" w:rsidTr="00591AA7">
        <w:trPr>
          <w:jc w:val="center"/>
        </w:trPr>
        <w:tc>
          <w:tcPr>
            <w:tcW w:w="2713" w:type="dxa"/>
            <w:vMerge/>
            <w:tcBorders>
              <w:right w:val="single" w:sz="8" w:space="0" w:color="7BA0CD"/>
            </w:tcBorders>
          </w:tcPr>
          <w:p w:rsidR="000B617B" w:rsidRPr="00D127FD" w:rsidRDefault="000B617B" w:rsidP="00D127FD">
            <w:pPr>
              <w:spacing w:after="0" w:line="240" w:lineRule="auto"/>
              <w:rPr>
                <w:sz w:val="20"/>
                <w:szCs w:val="20"/>
              </w:rPr>
            </w:pPr>
          </w:p>
        </w:tc>
        <w:tc>
          <w:tcPr>
            <w:tcW w:w="2713" w:type="dxa"/>
            <w:tcBorders>
              <w:right w:val="single" w:sz="8" w:space="0" w:color="7BA0CD"/>
            </w:tcBorders>
          </w:tcPr>
          <w:p w:rsidR="000B617B" w:rsidRPr="00D127FD" w:rsidRDefault="000B617B" w:rsidP="00D127FD">
            <w:pPr>
              <w:spacing w:after="0" w:line="240" w:lineRule="auto"/>
              <w:rPr>
                <w:sz w:val="20"/>
                <w:szCs w:val="20"/>
              </w:rPr>
            </w:pPr>
            <w:r w:rsidRPr="00D127FD">
              <w:rPr>
                <w:sz w:val="20"/>
                <w:szCs w:val="20"/>
              </w:rPr>
              <w:t>Quality of pharmaceutical services—childhood diarrhea</w:t>
            </w:r>
          </w:p>
          <w:p w:rsidR="000B617B" w:rsidRPr="00D127FD" w:rsidRDefault="000B617B" w:rsidP="00D127FD">
            <w:pPr>
              <w:spacing w:after="0" w:line="240" w:lineRule="auto"/>
              <w:rPr>
                <w:sz w:val="20"/>
                <w:szCs w:val="20"/>
              </w:rPr>
            </w:pPr>
          </w:p>
        </w:tc>
        <w:tc>
          <w:tcPr>
            <w:tcW w:w="4672" w:type="dxa"/>
            <w:tcBorders>
              <w:left w:val="single" w:sz="8" w:space="0" w:color="7BA0CD"/>
              <w:right w:val="single" w:sz="8" w:space="0" w:color="7BA0CD"/>
            </w:tcBorders>
          </w:tcPr>
          <w:p w:rsidR="000B617B" w:rsidRPr="00D127FD" w:rsidRDefault="000B617B" w:rsidP="00D127FD">
            <w:pPr>
              <w:spacing w:after="0" w:line="240" w:lineRule="auto"/>
              <w:rPr>
                <w:sz w:val="20"/>
                <w:szCs w:val="20"/>
              </w:rPr>
            </w:pPr>
            <w:r w:rsidRPr="00D127FD">
              <w:rPr>
                <w:sz w:val="20"/>
                <w:szCs w:val="20"/>
              </w:rPr>
              <w:t>% of encounters in which an antibioti</w:t>
            </w:r>
            <w:r w:rsidR="00AA6FF8">
              <w:rPr>
                <w:sz w:val="20"/>
                <w:szCs w:val="20"/>
              </w:rPr>
              <w:t>c was sold for treatment of non</w:t>
            </w:r>
            <w:r w:rsidRPr="00D127FD">
              <w:rPr>
                <w:sz w:val="20"/>
                <w:szCs w:val="20"/>
              </w:rPr>
              <w:t>bloody diarrhea in children under 5 years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encounters in which attendant provided instructions on how to take the medication</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xml:space="preserve">% of encounters in which attendant asked about the symptoms of the child </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encounters in which attendant asked about any medications the child may have taken</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encounters in which the attendant provides advice on danger signs in children under 5</w:t>
            </w:r>
          </w:p>
        </w:tc>
        <w:tc>
          <w:tcPr>
            <w:tcW w:w="4518" w:type="dxa"/>
            <w:vMerge/>
            <w:tcBorders>
              <w:left w:val="single" w:sz="8" w:space="0" w:color="7BA0CD"/>
            </w:tcBorders>
          </w:tcPr>
          <w:p w:rsidR="000B617B" w:rsidRPr="00D127FD" w:rsidRDefault="000B617B" w:rsidP="00D127FD">
            <w:pPr>
              <w:pStyle w:val="ListParagraph"/>
              <w:spacing w:after="0" w:line="240" w:lineRule="auto"/>
              <w:ind w:left="0"/>
              <w:rPr>
                <w:sz w:val="20"/>
                <w:szCs w:val="20"/>
              </w:rPr>
            </w:pPr>
          </w:p>
        </w:tc>
      </w:tr>
      <w:tr w:rsidR="000B617B" w:rsidRPr="00D127FD" w:rsidTr="00591AA7">
        <w:trPr>
          <w:jc w:val="center"/>
        </w:trPr>
        <w:tc>
          <w:tcPr>
            <w:tcW w:w="2713" w:type="dxa"/>
            <w:vMerge/>
            <w:tcBorders>
              <w:right w:val="single" w:sz="8" w:space="0" w:color="7BA0CD"/>
            </w:tcBorders>
          </w:tcPr>
          <w:p w:rsidR="000B617B" w:rsidRPr="00D127FD" w:rsidRDefault="000B617B" w:rsidP="00D127FD">
            <w:pPr>
              <w:spacing w:after="0" w:line="240" w:lineRule="auto"/>
              <w:rPr>
                <w:sz w:val="20"/>
                <w:szCs w:val="20"/>
              </w:rPr>
            </w:pPr>
          </w:p>
        </w:tc>
        <w:tc>
          <w:tcPr>
            <w:tcW w:w="2713" w:type="dxa"/>
            <w:tcBorders>
              <w:right w:val="single" w:sz="8" w:space="0" w:color="7BA0CD"/>
            </w:tcBorders>
          </w:tcPr>
          <w:p w:rsidR="000B617B" w:rsidRPr="00D127FD" w:rsidRDefault="000B617B" w:rsidP="00D127FD">
            <w:pPr>
              <w:spacing w:after="0" w:line="240" w:lineRule="auto"/>
              <w:rPr>
                <w:sz w:val="20"/>
                <w:szCs w:val="20"/>
              </w:rPr>
            </w:pPr>
            <w:r w:rsidRPr="00D127FD">
              <w:rPr>
                <w:sz w:val="20"/>
                <w:szCs w:val="20"/>
              </w:rPr>
              <w:t>Stakeholder satisfaction with decentralized ADDO implementation process</w:t>
            </w:r>
          </w:p>
          <w:p w:rsidR="000B617B" w:rsidRPr="00D127FD" w:rsidRDefault="000B617B" w:rsidP="00D127FD">
            <w:pPr>
              <w:spacing w:after="0" w:line="240" w:lineRule="auto"/>
              <w:rPr>
                <w:sz w:val="20"/>
                <w:szCs w:val="20"/>
              </w:rPr>
            </w:pPr>
          </w:p>
        </w:tc>
        <w:tc>
          <w:tcPr>
            <w:tcW w:w="4672" w:type="dxa"/>
            <w:tcBorders>
              <w:left w:val="single" w:sz="8" w:space="0" w:color="7BA0CD"/>
              <w:right w:val="single" w:sz="8" w:space="0" w:color="7BA0CD"/>
            </w:tcBorders>
          </w:tcPr>
          <w:p w:rsidR="000B617B" w:rsidRPr="00D127FD" w:rsidRDefault="000B617B" w:rsidP="00D127FD">
            <w:pPr>
              <w:spacing w:after="0" w:line="240" w:lineRule="auto"/>
              <w:rPr>
                <w:sz w:val="20"/>
                <w:szCs w:val="20"/>
              </w:rPr>
            </w:pPr>
            <w:r w:rsidRPr="00D127FD">
              <w:rPr>
                <w:sz w:val="20"/>
                <w:szCs w:val="20"/>
              </w:rPr>
              <w:t>% of stakeholders who express satisfaction with ADDO implementation process</w:t>
            </w:r>
          </w:p>
        </w:tc>
        <w:tc>
          <w:tcPr>
            <w:tcW w:w="4518" w:type="dxa"/>
            <w:tcBorders>
              <w:left w:val="single" w:sz="8" w:space="0" w:color="7BA0CD"/>
            </w:tcBorders>
          </w:tcPr>
          <w:p w:rsidR="000B617B" w:rsidRPr="00D127FD" w:rsidRDefault="000B617B" w:rsidP="00D127FD">
            <w:pPr>
              <w:spacing w:after="0" w:line="240" w:lineRule="auto"/>
              <w:rPr>
                <w:sz w:val="20"/>
                <w:szCs w:val="20"/>
              </w:rPr>
            </w:pPr>
            <w:r w:rsidRPr="00D127FD">
              <w:rPr>
                <w:sz w:val="20"/>
                <w:szCs w:val="20"/>
              </w:rPr>
              <w:t>Stakeholder interviews (Singida only)</w:t>
            </w:r>
          </w:p>
          <w:p w:rsidR="00C23EB9" w:rsidRPr="00D127FD" w:rsidRDefault="000B617B" w:rsidP="00D127FD">
            <w:pPr>
              <w:numPr>
                <w:ilvl w:val="0"/>
                <w:numId w:val="3"/>
              </w:numPr>
              <w:spacing w:after="0" w:line="240" w:lineRule="auto"/>
              <w:ind w:left="360"/>
              <w:rPr>
                <w:sz w:val="20"/>
                <w:szCs w:val="20"/>
              </w:rPr>
            </w:pPr>
            <w:r w:rsidRPr="00D127FD">
              <w:rPr>
                <w:sz w:val="20"/>
                <w:szCs w:val="20"/>
              </w:rPr>
              <w:t>ADDO owners</w:t>
            </w:r>
          </w:p>
          <w:p w:rsidR="00C23EB9" w:rsidRPr="00D127FD" w:rsidRDefault="000B617B" w:rsidP="00D127FD">
            <w:pPr>
              <w:numPr>
                <w:ilvl w:val="0"/>
                <w:numId w:val="3"/>
              </w:numPr>
              <w:spacing w:after="0" w:line="240" w:lineRule="auto"/>
              <w:ind w:left="360"/>
              <w:rPr>
                <w:sz w:val="20"/>
                <w:szCs w:val="20"/>
              </w:rPr>
            </w:pPr>
            <w:r w:rsidRPr="00D127FD">
              <w:rPr>
                <w:sz w:val="20"/>
                <w:szCs w:val="20"/>
              </w:rPr>
              <w:t>ADDO dispensers</w:t>
            </w:r>
          </w:p>
          <w:p w:rsidR="00C23EB9" w:rsidRPr="00D127FD" w:rsidRDefault="000B617B" w:rsidP="00D127FD">
            <w:pPr>
              <w:numPr>
                <w:ilvl w:val="0"/>
                <w:numId w:val="3"/>
              </w:numPr>
              <w:spacing w:after="0" w:line="240" w:lineRule="auto"/>
              <w:ind w:left="360"/>
              <w:rPr>
                <w:sz w:val="20"/>
                <w:szCs w:val="20"/>
              </w:rPr>
            </w:pPr>
            <w:r w:rsidRPr="00D127FD">
              <w:rPr>
                <w:sz w:val="20"/>
                <w:szCs w:val="20"/>
              </w:rPr>
              <w:t>Local authorities</w:t>
            </w:r>
          </w:p>
          <w:p w:rsidR="00C23EB9" w:rsidRPr="00D127FD" w:rsidRDefault="000B617B" w:rsidP="00D127FD">
            <w:pPr>
              <w:numPr>
                <w:ilvl w:val="0"/>
                <w:numId w:val="3"/>
              </w:numPr>
              <w:spacing w:after="0" w:line="240" w:lineRule="auto"/>
              <w:ind w:left="360"/>
              <w:rPr>
                <w:sz w:val="20"/>
                <w:szCs w:val="20"/>
              </w:rPr>
            </w:pPr>
            <w:r w:rsidRPr="00D127FD">
              <w:rPr>
                <w:sz w:val="20"/>
                <w:szCs w:val="20"/>
              </w:rPr>
              <w:t>Central government authorities</w:t>
            </w:r>
          </w:p>
        </w:tc>
      </w:tr>
      <w:tr w:rsidR="000B617B" w:rsidRPr="00D127FD" w:rsidTr="00591AA7">
        <w:trPr>
          <w:jc w:val="center"/>
        </w:trPr>
        <w:tc>
          <w:tcPr>
            <w:tcW w:w="2713" w:type="dxa"/>
            <w:vMerge/>
            <w:tcBorders>
              <w:right w:val="single" w:sz="8" w:space="0" w:color="7BA0CD"/>
            </w:tcBorders>
          </w:tcPr>
          <w:p w:rsidR="000B617B" w:rsidRPr="00D127FD" w:rsidRDefault="000B617B" w:rsidP="00D127FD">
            <w:pPr>
              <w:spacing w:after="0" w:line="240" w:lineRule="auto"/>
              <w:rPr>
                <w:sz w:val="20"/>
                <w:szCs w:val="20"/>
              </w:rPr>
            </w:pPr>
          </w:p>
        </w:tc>
        <w:tc>
          <w:tcPr>
            <w:tcW w:w="2713" w:type="dxa"/>
            <w:tcBorders>
              <w:right w:val="single" w:sz="8" w:space="0" w:color="7BA0CD"/>
            </w:tcBorders>
          </w:tcPr>
          <w:p w:rsidR="000B617B" w:rsidRPr="00D127FD" w:rsidRDefault="000B617B" w:rsidP="00D127FD">
            <w:pPr>
              <w:spacing w:after="0" w:line="240" w:lineRule="auto"/>
              <w:rPr>
                <w:sz w:val="20"/>
                <w:szCs w:val="20"/>
              </w:rPr>
            </w:pPr>
            <w:r w:rsidRPr="00D127FD">
              <w:rPr>
                <w:sz w:val="20"/>
                <w:szCs w:val="20"/>
              </w:rPr>
              <w:t>Consumer satisfaction</w:t>
            </w:r>
          </w:p>
        </w:tc>
        <w:tc>
          <w:tcPr>
            <w:tcW w:w="4672" w:type="dxa"/>
            <w:tcBorders>
              <w:left w:val="single" w:sz="8" w:space="0" w:color="7BA0CD"/>
              <w:right w:val="single" w:sz="8" w:space="0" w:color="7BA0CD"/>
            </w:tcBorders>
          </w:tcPr>
          <w:p w:rsidR="000B617B" w:rsidRPr="00D127FD" w:rsidRDefault="000B617B" w:rsidP="00D127FD">
            <w:pPr>
              <w:spacing w:after="0" w:line="240" w:lineRule="auto"/>
              <w:rPr>
                <w:sz w:val="20"/>
                <w:szCs w:val="20"/>
              </w:rPr>
            </w:pPr>
            <w:r w:rsidRPr="00D127FD">
              <w:rPr>
                <w:sz w:val="20"/>
                <w:szCs w:val="20"/>
              </w:rPr>
              <w:t>% of households that obtain most of their medicines from drug shops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households whose perception is that drug shop attendants are knowledgeable about medicines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households whose perception is that medicines from drug shops are affordable</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households that choose a drug shop as first choice facility for advice</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households that choose drug shops as first choice facility to obtain medicines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households that routinely obtain medicines from the same facility</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lastRenderedPageBreak/>
              <w:t>% of households that have the money to buy the medicines they need</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of households that report they can buy drugs on credit from the drug shop</w:t>
            </w:r>
          </w:p>
        </w:tc>
        <w:tc>
          <w:tcPr>
            <w:tcW w:w="4518" w:type="dxa"/>
            <w:vMerge w:val="restart"/>
            <w:tcBorders>
              <w:left w:val="single" w:sz="8" w:space="0" w:color="7BA0CD"/>
            </w:tcBorders>
          </w:tcPr>
          <w:p w:rsidR="000B617B" w:rsidRPr="00D127FD" w:rsidRDefault="000B617B" w:rsidP="00D127FD">
            <w:pPr>
              <w:spacing w:after="0" w:line="240" w:lineRule="auto"/>
              <w:rPr>
                <w:sz w:val="20"/>
                <w:szCs w:val="20"/>
              </w:rPr>
            </w:pPr>
            <w:r w:rsidRPr="00D127FD">
              <w:rPr>
                <w:sz w:val="20"/>
                <w:szCs w:val="20"/>
              </w:rPr>
              <w:lastRenderedPageBreak/>
              <w:t>Limited household survey based on adapted WHO methodology to determine satisfaction indicators and common health concerns (Singida and Mara)</w:t>
            </w:r>
          </w:p>
          <w:p w:rsidR="00C23EB9" w:rsidRPr="00D127FD" w:rsidRDefault="000B617B" w:rsidP="00D127FD">
            <w:pPr>
              <w:numPr>
                <w:ilvl w:val="0"/>
                <w:numId w:val="4"/>
              </w:numPr>
              <w:spacing w:after="0" w:line="240" w:lineRule="auto"/>
              <w:ind w:left="360"/>
              <w:rPr>
                <w:sz w:val="20"/>
                <w:szCs w:val="20"/>
              </w:rPr>
            </w:pPr>
            <w:r w:rsidRPr="00D127FD">
              <w:rPr>
                <w:sz w:val="20"/>
                <w:szCs w:val="20"/>
              </w:rPr>
              <w:t>300 households in each region</w:t>
            </w:r>
          </w:p>
          <w:p w:rsidR="00C23EB9" w:rsidRPr="00D127FD" w:rsidRDefault="000B617B" w:rsidP="00D127FD">
            <w:pPr>
              <w:numPr>
                <w:ilvl w:val="0"/>
                <w:numId w:val="4"/>
              </w:numPr>
              <w:spacing w:after="0" w:line="240" w:lineRule="auto"/>
              <w:ind w:left="360"/>
              <w:rPr>
                <w:sz w:val="20"/>
                <w:szCs w:val="20"/>
              </w:rPr>
            </w:pPr>
            <w:r w:rsidRPr="00D127FD">
              <w:rPr>
                <w:sz w:val="20"/>
                <w:szCs w:val="20"/>
              </w:rPr>
              <w:t>Households sampled based on 30 randomly chosen shops used in the price/availability data collection then stratified by density of shops in district</w:t>
            </w:r>
          </w:p>
          <w:p w:rsidR="00C23EB9" w:rsidRPr="00D127FD" w:rsidRDefault="000B617B" w:rsidP="00D127FD">
            <w:pPr>
              <w:numPr>
                <w:ilvl w:val="0"/>
                <w:numId w:val="4"/>
              </w:numPr>
              <w:spacing w:after="0" w:line="240" w:lineRule="auto"/>
              <w:ind w:left="360"/>
              <w:rPr>
                <w:sz w:val="20"/>
                <w:szCs w:val="20"/>
              </w:rPr>
            </w:pPr>
            <w:r w:rsidRPr="00D127FD">
              <w:rPr>
                <w:sz w:val="20"/>
                <w:szCs w:val="20"/>
              </w:rPr>
              <w:t>First 10 households chosen by walking in a straight line from the shop</w:t>
            </w:r>
          </w:p>
          <w:p w:rsidR="000B617B" w:rsidRPr="00D127FD" w:rsidRDefault="000B617B" w:rsidP="00D127FD">
            <w:pPr>
              <w:spacing w:after="0" w:line="240" w:lineRule="auto"/>
              <w:rPr>
                <w:sz w:val="20"/>
                <w:szCs w:val="20"/>
              </w:rPr>
            </w:pPr>
          </w:p>
        </w:tc>
      </w:tr>
      <w:tr w:rsidR="000B617B" w:rsidRPr="00D127FD" w:rsidTr="00591AA7">
        <w:trPr>
          <w:jc w:val="center"/>
        </w:trPr>
        <w:tc>
          <w:tcPr>
            <w:tcW w:w="2713" w:type="dxa"/>
            <w:vMerge/>
            <w:tcBorders>
              <w:bottom w:val="single" w:sz="8" w:space="0" w:color="7BA0CD"/>
              <w:right w:val="single" w:sz="8" w:space="0" w:color="7BA0CD"/>
            </w:tcBorders>
          </w:tcPr>
          <w:p w:rsidR="000B617B" w:rsidRPr="00D127FD" w:rsidRDefault="000B617B" w:rsidP="00D127FD">
            <w:pPr>
              <w:spacing w:after="0" w:line="240" w:lineRule="auto"/>
              <w:rPr>
                <w:sz w:val="20"/>
                <w:szCs w:val="20"/>
              </w:rPr>
            </w:pPr>
          </w:p>
        </w:tc>
        <w:tc>
          <w:tcPr>
            <w:tcW w:w="2713" w:type="dxa"/>
            <w:tcBorders>
              <w:right w:val="single" w:sz="8" w:space="0" w:color="7BA0CD"/>
            </w:tcBorders>
          </w:tcPr>
          <w:p w:rsidR="000B617B" w:rsidRPr="00D127FD" w:rsidRDefault="000B617B" w:rsidP="00D127FD">
            <w:pPr>
              <w:spacing w:after="0" w:line="240" w:lineRule="auto"/>
              <w:rPr>
                <w:sz w:val="20"/>
                <w:szCs w:val="20"/>
              </w:rPr>
            </w:pPr>
            <w:r w:rsidRPr="00D127FD">
              <w:rPr>
                <w:sz w:val="20"/>
                <w:szCs w:val="20"/>
              </w:rPr>
              <w:t>Disease burden</w:t>
            </w:r>
          </w:p>
        </w:tc>
        <w:tc>
          <w:tcPr>
            <w:tcW w:w="4672" w:type="dxa"/>
            <w:tcBorders>
              <w:left w:val="single" w:sz="8" w:space="0" w:color="7BA0CD"/>
              <w:right w:val="single" w:sz="8" w:space="0" w:color="7BA0CD"/>
            </w:tcBorders>
          </w:tcPr>
          <w:p w:rsidR="000B617B" w:rsidRPr="00D127FD" w:rsidRDefault="000B617B" w:rsidP="00D127FD">
            <w:pPr>
              <w:spacing w:after="0" w:line="240" w:lineRule="auto"/>
              <w:rPr>
                <w:sz w:val="20"/>
                <w:szCs w:val="20"/>
              </w:rPr>
            </w:pPr>
            <w:r w:rsidRPr="00D127FD">
              <w:rPr>
                <w:sz w:val="20"/>
                <w:szCs w:val="20"/>
              </w:rPr>
              <w:t>Prevalence of specific acute disease conditions (e.g., malaria) in previous two weeks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Prevalence of chronic disease conditions (e.g., asthma)</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xml:space="preserve">% of people in household with acute or chronic conditions that sought health care in previous two weeks </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xml:space="preserve">% of households where someone reported an acute condition that took medicines in previous two weeks for the specific acute condition (e.g., malaria)? </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xml:space="preserve">% of households where someone reported a chronic condition that took medicines in previous two weeks for the specific chronic condition (e.g., asthma)? </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xml:space="preserve">Average cost to treat specific acute disease condition </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Average cost of managing specific chronic disease condition for previous month</w:t>
            </w:r>
          </w:p>
        </w:tc>
        <w:tc>
          <w:tcPr>
            <w:tcW w:w="4518" w:type="dxa"/>
            <w:vMerge/>
            <w:tcBorders>
              <w:left w:val="single" w:sz="8" w:space="0" w:color="7BA0CD"/>
            </w:tcBorders>
          </w:tcPr>
          <w:p w:rsidR="000B617B" w:rsidRPr="00D127FD" w:rsidRDefault="000B617B" w:rsidP="00D127FD">
            <w:pPr>
              <w:pStyle w:val="ListParagraph"/>
              <w:spacing w:after="0" w:line="240" w:lineRule="auto"/>
              <w:ind w:left="0"/>
              <w:rPr>
                <w:sz w:val="20"/>
                <w:szCs w:val="20"/>
              </w:rPr>
            </w:pPr>
          </w:p>
        </w:tc>
      </w:tr>
      <w:tr w:rsidR="008157E9" w:rsidRPr="00D127FD" w:rsidTr="00591AA7">
        <w:trPr>
          <w:jc w:val="center"/>
        </w:trPr>
        <w:tc>
          <w:tcPr>
            <w:tcW w:w="2713" w:type="dxa"/>
            <w:vMerge w:val="restart"/>
            <w:tcBorders>
              <w:top w:val="single" w:sz="8" w:space="0" w:color="7BA0CD"/>
              <w:right w:val="single" w:sz="8" w:space="0" w:color="7BA0CD"/>
            </w:tcBorders>
          </w:tcPr>
          <w:p w:rsidR="008157E9" w:rsidRPr="00D127FD" w:rsidRDefault="008157E9" w:rsidP="001E025F">
            <w:pPr>
              <w:spacing w:after="0" w:line="240" w:lineRule="auto"/>
              <w:rPr>
                <w:sz w:val="20"/>
                <w:szCs w:val="20"/>
              </w:rPr>
            </w:pPr>
          </w:p>
          <w:p w:rsidR="008157E9" w:rsidRPr="00D127FD" w:rsidRDefault="008157E9" w:rsidP="001E025F">
            <w:pPr>
              <w:spacing w:after="0" w:line="240" w:lineRule="auto"/>
              <w:rPr>
                <w:sz w:val="20"/>
                <w:szCs w:val="20"/>
              </w:rPr>
            </w:pPr>
          </w:p>
        </w:tc>
        <w:tc>
          <w:tcPr>
            <w:tcW w:w="2713" w:type="dxa"/>
            <w:tcBorders>
              <w:right w:val="single" w:sz="8" w:space="0" w:color="7BA0CD"/>
            </w:tcBorders>
          </w:tcPr>
          <w:p w:rsidR="008157E9" w:rsidRPr="00D127FD" w:rsidRDefault="008157E9" w:rsidP="001E025F">
            <w:pPr>
              <w:spacing w:after="0" w:line="240" w:lineRule="auto"/>
              <w:rPr>
                <w:sz w:val="20"/>
                <w:szCs w:val="20"/>
              </w:rPr>
            </w:pPr>
            <w:r w:rsidRPr="00D127FD">
              <w:rPr>
                <w:sz w:val="20"/>
                <w:szCs w:val="20"/>
              </w:rPr>
              <w:t>Availability of resources and commitment at district level</w:t>
            </w:r>
          </w:p>
        </w:tc>
        <w:tc>
          <w:tcPr>
            <w:tcW w:w="4672" w:type="dxa"/>
            <w:tcBorders>
              <w:left w:val="single" w:sz="8" w:space="0" w:color="7BA0CD"/>
              <w:right w:val="single" w:sz="8" w:space="0" w:color="7BA0CD"/>
            </w:tcBorders>
          </w:tcPr>
          <w:p w:rsidR="008157E9" w:rsidRPr="00D127FD" w:rsidRDefault="008157E9" w:rsidP="001E025F">
            <w:pPr>
              <w:spacing w:after="0" w:line="240" w:lineRule="auto"/>
              <w:rPr>
                <w:sz w:val="20"/>
                <w:szCs w:val="20"/>
              </w:rPr>
            </w:pPr>
            <w:r w:rsidRPr="00D127FD">
              <w:rPr>
                <w:sz w:val="20"/>
                <w:szCs w:val="20"/>
              </w:rPr>
              <w:t>% local government units with budget allocations to implement ADDO program</w:t>
            </w:r>
          </w:p>
        </w:tc>
        <w:tc>
          <w:tcPr>
            <w:tcW w:w="4518" w:type="dxa"/>
            <w:tcBorders>
              <w:left w:val="single" w:sz="8" w:space="0" w:color="7BA0CD"/>
            </w:tcBorders>
          </w:tcPr>
          <w:p w:rsidR="008157E9" w:rsidRPr="00D127FD" w:rsidRDefault="008157E9" w:rsidP="001E025F">
            <w:pPr>
              <w:spacing w:after="0" w:line="240" w:lineRule="auto"/>
              <w:rPr>
                <w:sz w:val="20"/>
                <w:szCs w:val="20"/>
              </w:rPr>
            </w:pPr>
            <w:r w:rsidRPr="00D127FD">
              <w:rPr>
                <w:sz w:val="20"/>
                <w:szCs w:val="20"/>
              </w:rPr>
              <w:t xml:space="preserve">Review of program records in </w:t>
            </w:r>
            <w:r w:rsidRPr="00D127FD">
              <w:rPr>
                <w:b/>
                <w:sz w:val="20"/>
                <w:szCs w:val="20"/>
              </w:rPr>
              <w:t>Mtwara</w:t>
            </w:r>
            <w:r w:rsidRPr="00D127FD">
              <w:rPr>
                <w:sz w:val="20"/>
                <w:szCs w:val="20"/>
              </w:rPr>
              <w:t xml:space="preserve"> and </w:t>
            </w:r>
            <w:r w:rsidRPr="00D127FD">
              <w:rPr>
                <w:b/>
                <w:sz w:val="20"/>
                <w:szCs w:val="20"/>
              </w:rPr>
              <w:t>Singida</w:t>
            </w:r>
            <w:r w:rsidRPr="00D127FD">
              <w:rPr>
                <w:rStyle w:val="FootnoteReference"/>
                <w:b/>
                <w:sz w:val="20"/>
                <w:szCs w:val="20"/>
              </w:rPr>
              <w:footnoteReference w:id="20"/>
            </w:r>
          </w:p>
          <w:p w:rsidR="008157E9" w:rsidRPr="00D127FD" w:rsidRDefault="008157E9" w:rsidP="001E025F">
            <w:pPr>
              <w:spacing w:after="0" w:line="240" w:lineRule="auto"/>
              <w:rPr>
                <w:sz w:val="20"/>
                <w:szCs w:val="20"/>
              </w:rPr>
            </w:pPr>
          </w:p>
          <w:p w:rsidR="008157E9" w:rsidRPr="00D127FD" w:rsidRDefault="008157E9" w:rsidP="001E025F">
            <w:pPr>
              <w:spacing w:after="0" w:line="240" w:lineRule="auto"/>
              <w:rPr>
                <w:sz w:val="20"/>
                <w:szCs w:val="20"/>
              </w:rPr>
            </w:pPr>
          </w:p>
        </w:tc>
      </w:tr>
      <w:tr w:rsidR="008157E9" w:rsidRPr="00D127FD" w:rsidTr="001E025F">
        <w:trPr>
          <w:jc w:val="center"/>
        </w:trPr>
        <w:tc>
          <w:tcPr>
            <w:tcW w:w="2713" w:type="dxa"/>
            <w:vMerge/>
            <w:tcBorders>
              <w:right w:val="single" w:sz="8" w:space="0" w:color="7BA0CD"/>
            </w:tcBorders>
          </w:tcPr>
          <w:p w:rsidR="008157E9" w:rsidRPr="00D127FD" w:rsidRDefault="008157E9" w:rsidP="001E025F">
            <w:pPr>
              <w:spacing w:after="0" w:line="240" w:lineRule="auto"/>
              <w:rPr>
                <w:sz w:val="20"/>
                <w:szCs w:val="20"/>
              </w:rPr>
            </w:pPr>
          </w:p>
        </w:tc>
        <w:tc>
          <w:tcPr>
            <w:tcW w:w="2713" w:type="dxa"/>
            <w:tcBorders>
              <w:right w:val="single" w:sz="8" w:space="0" w:color="7BA0CD"/>
            </w:tcBorders>
          </w:tcPr>
          <w:p w:rsidR="008157E9" w:rsidRPr="00D127FD" w:rsidRDefault="008157E9" w:rsidP="001E025F">
            <w:pPr>
              <w:spacing w:after="0" w:line="240" w:lineRule="auto"/>
              <w:rPr>
                <w:sz w:val="20"/>
                <w:szCs w:val="20"/>
              </w:rPr>
            </w:pPr>
            <w:r w:rsidRPr="00D127FD">
              <w:rPr>
                <w:sz w:val="20"/>
                <w:szCs w:val="20"/>
              </w:rPr>
              <w:t>Time required for implementation (geographically defined) (ADDO conversion time)</w:t>
            </w:r>
          </w:p>
        </w:tc>
        <w:tc>
          <w:tcPr>
            <w:tcW w:w="4672" w:type="dxa"/>
            <w:tcBorders>
              <w:left w:val="single" w:sz="8" w:space="0" w:color="7BA0CD"/>
              <w:right w:val="single" w:sz="8" w:space="0" w:color="7BA0CD"/>
            </w:tcBorders>
          </w:tcPr>
          <w:p w:rsidR="008157E9" w:rsidRPr="00D127FD" w:rsidRDefault="008157E9" w:rsidP="001E025F">
            <w:pPr>
              <w:spacing w:after="0" w:line="240" w:lineRule="auto"/>
              <w:rPr>
                <w:sz w:val="20"/>
                <w:szCs w:val="20"/>
              </w:rPr>
            </w:pPr>
            <w:r w:rsidRPr="00D127FD">
              <w:rPr>
                <w:sz w:val="20"/>
                <w:szCs w:val="20"/>
              </w:rPr>
              <w:t>Time required to implement ADDO program in a region (Mtwara vs. Singida)</w:t>
            </w:r>
          </w:p>
        </w:tc>
        <w:tc>
          <w:tcPr>
            <w:tcW w:w="4518" w:type="dxa"/>
            <w:tcBorders>
              <w:left w:val="single" w:sz="8" w:space="0" w:color="7BA0CD"/>
            </w:tcBorders>
          </w:tcPr>
          <w:p w:rsidR="008157E9" w:rsidRPr="00D127FD" w:rsidRDefault="008157E9" w:rsidP="001E025F">
            <w:pPr>
              <w:spacing w:after="0" w:line="240" w:lineRule="auto"/>
              <w:rPr>
                <w:sz w:val="20"/>
                <w:szCs w:val="20"/>
              </w:rPr>
            </w:pPr>
          </w:p>
        </w:tc>
      </w:tr>
      <w:tr w:rsidR="008157E9" w:rsidRPr="00D127FD" w:rsidTr="007E7BB6">
        <w:trPr>
          <w:trHeight w:val="538"/>
          <w:jc w:val="center"/>
        </w:trPr>
        <w:tc>
          <w:tcPr>
            <w:tcW w:w="2713" w:type="dxa"/>
            <w:vMerge/>
            <w:tcBorders>
              <w:right w:val="single" w:sz="8" w:space="0" w:color="7BA0CD"/>
            </w:tcBorders>
          </w:tcPr>
          <w:p w:rsidR="008157E9" w:rsidRPr="00D127FD" w:rsidRDefault="008157E9" w:rsidP="00D127FD">
            <w:pPr>
              <w:spacing w:after="0" w:line="240" w:lineRule="auto"/>
              <w:rPr>
                <w:sz w:val="20"/>
                <w:szCs w:val="20"/>
              </w:rPr>
            </w:pPr>
          </w:p>
        </w:tc>
        <w:tc>
          <w:tcPr>
            <w:tcW w:w="2713" w:type="dxa"/>
            <w:tcBorders>
              <w:right w:val="single" w:sz="8" w:space="0" w:color="7BA0CD"/>
            </w:tcBorders>
          </w:tcPr>
          <w:p w:rsidR="008157E9" w:rsidRPr="00D127FD" w:rsidRDefault="008157E9" w:rsidP="00D127FD">
            <w:pPr>
              <w:spacing w:after="0" w:line="240" w:lineRule="auto"/>
              <w:rPr>
                <w:sz w:val="20"/>
                <w:szCs w:val="20"/>
              </w:rPr>
            </w:pPr>
            <w:r w:rsidRPr="00D127FD">
              <w:rPr>
                <w:sz w:val="20"/>
                <w:szCs w:val="20"/>
              </w:rPr>
              <w:t>Stakeholder satisfaction with decentralized ADDO implementation process</w:t>
            </w:r>
          </w:p>
        </w:tc>
        <w:tc>
          <w:tcPr>
            <w:tcW w:w="4672" w:type="dxa"/>
            <w:tcBorders>
              <w:left w:val="single" w:sz="8" w:space="0" w:color="7BA0CD"/>
              <w:right w:val="single" w:sz="8" w:space="0" w:color="7BA0CD"/>
            </w:tcBorders>
          </w:tcPr>
          <w:p w:rsidR="008157E9" w:rsidRPr="00D127FD" w:rsidRDefault="008157E9" w:rsidP="00D127FD">
            <w:pPr>
              <w:spacing w:after="0" w:line="240" w:lineRule="auto"/>
              <w:rPr>
                <w:sz w:val="20"/>
                <w:szCs w:val="20"/>
              </w:rPr>
            </w:pPr>
            <w:r w:rsidRPr="00D127FD">
              <w:rPr>
                <w:sz w:val="20"/>
                <w:szCs w:val="20"/>
              </w:rPr>
              <w:t>% of stakeholders who express satisfaction with implementation process</w:t>
            </w:r>
          </w:p>
        </w:tc>
        <w:tc>
          <w:tcPr>
            <w:tcW w:w="4518" w:type="dxa"/>
            <w:tcBorders>
              <w:left w:val="single" w:sz="8" w:space="0" w:color="7BA0CD"/>
            </w:tcBorders>
          </w:tcPr>
          <w:p w:rsidR="008157E9" w:rsidRPr="00D127FD" w:rsidRDefault="008157E9" w:rsidP="001E025F">
            <w:pPr>
              <w:spacing w:after="0" w:line="240" w:lineRule="auto"/>
              <w:rPr>
                <w:sz w:val="20"/>
                <w:szCs w:val="20"/>
              </w:rPr>
            </w:pPr>
            <w:r w:rsidRPr="00D127FD">
              <w:rPr>
                <w:sz w:val="20"/>
                <w:szCs w:val="20"/>
              </w:rPr>
              <w:t xml:space="preserve">Stakeholder interviews in </w:t>
            </w:r>
            <w:r w:rsidRPr="00D127FD">
              <w:rPr>
                <w:b/>
                <w:sz w:val="20"/>
                <w:szCs w:val="20"/>
              </w:rPr>
              <w:t>Mtwara</w:t>
            </w:r>
            <w:r w:rsidRPr="00D127FD">
              <w:rPr>
                <w:sz w:val="20"/>
                <w:szCs w:val="20"/>
              </w:rPr>
              <w:t xml:space="preserve"> and </w:t>
            </w:r>
            <w:r w:rsidRPr="00D127FD">
              <w:rPr>
                <w:b/>
                <w:sz w:val="20"/>
                <w:szCs w:val="20"/>
              </w:rPr>
              <w:t>Singida</w:t>
            </w:r>
          </w:p>
          <w:p w:rsidR="008157E9" w:rsidRPr="00D127FD" w:rsidRDefault="008157E9" w:rsidP="001B4A38">
            <w:pPr>
              <w:pStyle w:val="ListParagraph"/>
              <w:numPr>
                <w:ilvl w:val="0"/>
                <w:numId w:val="8"/>
              </w:numPr>
              <w:spacing w:after="0" w:line="240" w:lineRule="auto"/>
              <w:ind w:left="360"/>
              <w:rPr>
                <w:sz w:val="20"/>
                <w:szCs w:val="20"/>
              </w:rPr>
            </w:pPr>
            <w:r w:rsidRPr="00D127FD">
              <w:rPr>
                <w:sz w:val="20"/>
                <w:szCs w:val="20"/>
              </w:rPr>
              <w:t>Owners</w:t>
            </w:r>
          </w:p>
          <w:p w:rsidR="008157E9" w:rsidRPr="00D127FD" w:rsidRDefault="008157E9" w:rsidP="001B4A38">
            <w:pPr>
              <w:pStyle w:val="ListParagraph"/>
              <w:numPr>
                <w:ilvl w:val="0"/>
                <w:numId w:val="8"/>
              </w:numPr>
              <w:spacing w:after="0" w:line="240" w:lineRule="auto"/>
              <w:ind w:left="360"/>
              <w:rPr>
                <w:sz w:val="20"/>
                <w:szCs w:val="20"/>
              </w:rPr>
            </w:pPr>
            <w:r w:rsidRPr="00D127FD">
              <w:rPr>
                <w:sz w:val="20"/>
                <w:szCs w:val="20"/>
              </w:rPr>
              <w:t>Dispensers</w:t>
            </w:r>
          </w:p>
          <w:p w:rsidR="008157E9" w:rsidRPr="00D127FD" w:rsidRDefault="008157E9" w:rsidP="001B4A38">
            <w:pPr>
              <w:pStyle w:val="ListParagraph"/>
              <w:numPr>
                <w:ilvl w:val="0"/>
                <w:numId w:val="8"/>
              </w:numPr>
              <w:spacing w:after="0" w:line="240" w:lineRule="auto"/>
              <w:ind w:left="360"/>
              <w:rPr>
                <w:sz w:val="20"/>
                <w:szCs w:val="20"/>
              </w:rPr>
            </w:pPr>
            <w:r w:rsidRPr="00D127FD">
              <w:rPr>
                <w:sz w:val="20"/>
                <w:szCs w:val="20"/>
              </w:rPr>
              <w:t>National government authorities</w:t>
            </w:r>
          </w:p>
          <w:p w:rsidR="008157E9" w:rsidRPr="00D127FD" w:rsidRDefault="008157E9" w:rsidP="00D127FD">
            <w:pPr>
              <w:spacing w:after="0" w:line="240" w:lineRule="auto"/>
              <w:rPr>
                <w:b/>
                <w:sz w:val="20"/>
                <w:szCs w:val="20"/>
              </w:rPr>
            </w:pPr>
            <w:r w:rsidRPr="00D127FD">
              <w:rPr>
                <w:sz w:val="20"/>
                <w:szCs w:val="20"/>
              </w:rPr>
              <w:t>Local government authorities</w:t>
            </w:r>
          </w:p>
        </w:tc>
      </w:tr>
      <w:tr w:rsidR="008157E9" w:rsidRPr="00D127FD" w:rsidTr="00591AA7">
        <w:trPr>
          <w:jc w:val="center"/>
        </w:trPr>
        <w:tc>
          <w:tcPr>
            <w:tcW w:w="2713" w:type="dxa"/>
            <w:vMerge/>
            <w:tcBorders>
              <w:right w:val="single" w:sz="8" w:space="0" w:color="7BA0CD"/>
            </w:tcBorders>
          </w:tcPr>
          <w:p w:rsidR="008157E9" w:rsidRPr="00D127FD" w:rsidRDefault="008157E9" w:rsidP="00D127FD">
            <w:pPr>
              <w:spacing w:after="0" w:line="240" w:lineRule="auto"/>
              <w:rPr>
                <w:sz w:val="20"/>
                <w:szCs w:val="20"/>
              </w:rPr>
            </w:pPr>
          </w:p>
        </w:tc>
        <w:tc>
          <w:tcPr>
            <w:tcW w:w="2713" w:type="dxa"/>
            <w:tcBorders>
              <w:right w:val="single" w:sz="8" w:space="0" w:color="7BA0CD"/>
            </w:tcBorders>
          </w:tcPr>
          <w:p w:rsidR="008157E9" w:rsidRPr="00D127FD" w:rsidRDefault="008157E9" w:rsidP="008157E9">
            <w:pPr>
              <w:spacing w:after="0" w:line="240" w:lineRule="auto"/>
              <w:rPr>
                <w:sz w:val="20"/>
                <w:szCs w:val="20"/>
              </w:rPr>
            </w:pPr>
            <w:r w:rsidRPr="00D127FD">
              <w:rPr>
                <w:sz w:val="20"/>
                <w:szCs w:val="20"/>
              </w:rPr>
              <w:t xml:space="preserve">Program implementation cost </w:t>
            </w:r>
          </w:p>
        </w:tc>
        <w:tc>
          <w:tcPr>
            <w:tcW w:w="4672" w:type="dxa"/>
            <w:tcBorders>
              <w:left w:val="single" w:sz="8" w:space="0" w:color="7BA0CD"/>
              <w:right w:val="single" w:sz="8" w:space="0" w:color="7BA0CD"/>
            </w:tcBorders>
          </w:tcPr>
          <w:p w:rsidR="008157E9" w:rsidRPr="00D127FD" w:rsidRDefault="008157E9" w:rsidP="00D127FD">
            <w:pPr>
              <w:spacing w:after="0" w:line="240" w:lineRule="auto"/>
              <w:rPr>
                <w:sz w:val="20"/>
                <w:szCs w:val="20"/>
              </w:rPr>
            </w:pPr>
            <w:r w:rsidRPr="00D127FD">
              <w:rPr>
                <w:sz w:val="20"/>
                <w:szCs w:val="20"/>
              </w:rPr>
              <w:t>Cost of establishing an ADDO program in a region (Mtwara vs. Singida)</w:t>
            </w:r>
          </w:p>
        </w:tc>
        <w:tc>
          <w:tcPr>
            <w:tcW w:w="4518" w:type="dxa"/>
            <w:tcBorders>
              <w:left w:val="single" w:sz="8" w:space="0" w:color="7BA0CD"/>
            </w:tcBorders>
          </w:tcPr>
          <w:p w:rsidR="008157E9" w:rsidRPr="00D127FD" w:rsidRDefault="008157E9" w:rsidP="001E025F">
            <w:pPr>
              <w:spacing w:after="0" w:line="240" w:lineRule="auto"/>
              <w:rPr>
                <w:sz w:val="20"/>
                <w:szCs w:val="20"/>
              </w:rPr>
            </w:pPr>
            <w:r w:rsidRPr="00D127FD">
              <w:rPr>
                <w:sz w:val="20"/>
                <w:szCs w:val="20"/>
              </w:rPr>
              <w:t>Researching ADDO program cost elements based on project records (</w:t>
            </w:r>
            <w:r w:rsidRPr="00D127FD">
              <w:rPr>
                <w:b/>
                <w:sz w:val="20"/>
                <w:szCs w:val="20"/>
              </w:rPr>
              <w:t>Mtwara</w:t>
            </w:r>
            <w:r w:rsidRPr="00D127FD">
              <w:rPr>
                <w:sz w:val="20"/>
                <w:szCs w:val="20"/>
              </w:rPr>
              <w:t xml:space="preserve">, </w:t>
            </w:r>
            <w:r w:rsidRPr="00D127FD">
              <w:rPr>
                <w:b/>
                <w:sz w:val="20"/>
                <w:szCs w:val="20"/>
              </w:rPr>
              <w:t>Singida</w:t>
            </w:r>
            <w:r w:rsidRPr="00D127FD">
              <w:rPr>
                <w:sz w:val="20"/>
                <w:szCs w:val="20"/>
              </w:rPr>
              <w:t xml:space="preserve">, and </w:t>
            </w:r>
            <w:r w:rsidRPr="00D127FD">
              <w:rPr>
                <w:b/>
                <w:sz w:val="20"/>
                <w:szCs w:val="20"/>
              </w:rPr>
              <w:t>central level</w:t>
            </w:r>
            <w:r w:rsidRPr="00D127FD">
              <w:rPr>
                <w:sz w:val="20"/>
                <w:szCs w:val="20"/>
              </w:rPr>
              <w:t>):</w:t>
            </w:r>
          </w:p>
          <w:p w:rsidR="008157E9" w:rsidRPr="00D127FD" w:rsidRDefault="008157E9" w:rsidP="001E025F">
            <w:pPr>
              <w:numPr>
                <w:ilvl w:val="0"/>
                <w:numId w:val="6"/>
              </w:numPr>
              <w:spacing w:after="0" w:line="240" w:lineRule="auto"/>
              <w:ind w:left="360"/>
              <w:rPr>
                <w:sz w:val="20"/>
                <w:szCs w:val="20"/>
              </w:rPr>
            </w:pPr>
            <w:r w:rsidRPr="00D127FD">
              <w:rPr>
                <w:sz w:val="20"/>
                <w:szCs w:val="20"/>
              </w:rPr>
              <w:t>Advocacy and sensitization</w:t>
            </w:r>
          </w:p>
          <w:p w:rsidR="008157E9" w:rsidRPr="00D127FD" w:rsidRDefault="008157E9" w:rsidP="001E025F">
            <w:pPr>
              <w:numPr>
                <w:ilvl w:val="0"/>
                <w:numId w:val="6"/>
              </w:numPr>
              <w:spacing w:after="0" w:line="240" w:lineRule="auto"/>
              <w:ind w:left="360"/>
              <w:rPr>
                <w:sz w:val="20"/>
                <w:szCs w:val="20"/>
              </w:rPr>
            </w:pPr>
            <w:r w:rsidRPr="00D127FD">
              <w:rPr>
                <w:sz w:val="20"/>
                <w:szCs w:val="20"/>
              </w:rPr>
              <w:t>Marketing</w:t>
            </w:r>
          </w:p>
          <w:p w:rsidR="008157E9" w:rsidRPr="00D127FD" w:rsidRDefault="008157E9" w:rsidP="001E025F">
            <w:pPr>
              <w:numPr>
                <w:ilvl w:val="0"/>
                <w:numId w:val="6"/>
              </w:numPr>
              <w:spacing w:after="0" w:line="240" w:lineRule="auto"/>
              <w:ind w:left="360"/>
              <w:rPr>
                <w:sz w:val="20"/>
                <w:szCs w:val="20"/>
              </w:rPr>
            </w:pPr>
            <w:r w:rsidRPr="00D127FD">
              <w:rPr>
                <w:sz w:val="20"/>
                <w:szCs w:val="20"/>
              </w:rPr>
              <w:t>Mapping and preliminary inspection</w:t>
            </w:r>
          </w:p>
          <w:p w:rsidR="008157E9" w:rsidRPr="00D127FD" w:rsidRDefault="008157E9" w:rsidP="001E025F">
            <w:pPr>
              <w:numPr>
                <w:ilvl w:val="0"/>
                <w:numId w:val="6"/>
              </w:numPr>
              <w:spacing w:after="0" w:line="240" w:lineRule="auto"/>
              <w:ind w:left="360"/>
              <w:rPr>
                <w:sz w:val="20"/>
                <w:szCs w:val="20"/>
              </w:rPr>
            </w:pPr>
            <w:r w:rsidRPr="00D127FD">
              <w:rPr>
                <w:sz w:val="20"/>
                <w:szCs w:val="20"/>
              </w:rPr>
              <w:t>Financing</w:t>
            </w:r>
          </w:p>
          <w:p w:rsidR="008157E9" w:rsidRPr="00D127FD" w:rsidRDefault="008157E9" w:rsidP="001E025F">
            <w:pPr>
              <w:numPr>
                <w:ilvl w:val="0"/>
                <w:numId w:val="6"/>
              </w:numPr>
              <w:spacing w:after="0" w:line="240" w:lineRule="auto"/>
              <w:ind w:left="360"/>
              <w:rPr>
                <w:sz w:val="20"/>
                <w:szCs w:val="20"/>
              </w:rPr>
            </w:pPr>
            <w:r w:rsidRPr="00D127FD">
              <w:rPr>
                <w:sz w:val="20"/>
                <w:szCs w:val="20"/>
              </w:rPr>
              <w:t>Training (business and dispensing)</w:t>
            </w:r>
          </w:p>
          <w:p w:rsidR="008157E9" w:rsidRPr="00D127FD" w:rsidRDefault="008157E9" w:rsidP="001E025F">
            <w:pPr>
              <w:numPr>
                <w:ilvl w:val="0"/>
                <w:numId w:val="6"/>
              </w:numPr>
              <w:spacing w:after="0" w:line="240" w:lineRule="auto"/>
              <w:ind w:left="360"/>
              <w:rPr>
                <w:sz w:val="20"/>
                <w:szCs w:val="20"/>
              </w:rPr>
            </w:pPr>
            <w:r w:rsidRPr="00D127FD">
              <w:rPr>
                <w:sz w:val="20"/>
                <w:szCs w:val="20"/>
              </w:rPr>
              <w:t>Accreditation and final inspection</w:t>
            </w:r>
          </w:p>
          <w:p w:rsidR="008157E9" w:rsidRPr="00D127FD" w:rsidRDefault="008157E9" w:rsidP="00D127FD">
            <w:pPr>
              <w:numPr>
                <w:ilvl w:val="0"/>
                <w:numId w:val="3"/>
              </w:numPr>
              <w:spacing w:after="0" w:line="240" w:lineRule="auto"/>
              <w:ind w:left="360"/>
              <w:rPr>
                <w:sz w:val="20"/>
                <w:szCs w:val="20"/>
              </w:rPr>
            </w:pPr>
            <w:r w:rsidRPr="00D127FD">
              <w:rPr>
                <w:sz w:val="20"/>
                <w:szCs w:val="20"/>
              </w:rPr>
              <w:t>Supervision</w:t>
            </w:r>
          </w:p>
        </w:tc>
      </w:tr>
      <w:tr w:rsidR="00CA29E9" w:rsidRPr="00D127FD" w:rsidTr="00591AA7">
        <w:trPr>
          <w:jc w:val="center"/>
        </w:trPr>
        <w:tc>
          <w:tcPr>
            <w:tcW w:w="2713" w:type="dxa"/>
            <w:vMerge w:val="restart"/>
            <w:tcBorders>
              <w:right w:val="single" w:sz="8" w:space="0" w:color="7BA0CD"/>
            </w:tcBorders>
          </w:tcPr>
          <w:p w:rsidR="00CA29E9" w:rsidRPr="00D127FD" w:rsidRDefault="00CA29E9" w:rsidP="00CA29E9">
            <w:pPr>
              <w:spacing w:after="0" w:line="240" w:lineRule="auto"/>
              <w:rPr>
                <w:sz w:val="20"/>
                <w:szCs w:val="20"/>
              </w:rPr>
            </w:pPr>
            <w:r w:rsidRPr="00D127FD">
              <w:rPr>
                <w:b/>
                <w:sz w:val="20"/>
                <w:szCs w:val="20"/>
              </w:rPr>
              <w:t>SUSTAINABILITY</w:t>
            </w:r>
            <w:r w:rsidRPr="00D127FD">
              <w:rPr>
                <w:sz w:val="20"/>
                <w:szCs w:val="20"/>
              </w:rPr>
              <w:t>: Persistence of the intervention’s effects over time</w:t>
            </w:r>
          </w:p>
          <w:p w:rsidR="00CA29E9" w:rsidRPr="00D127FD" w:rsidRDefault="00CA29E9" w:rsidP="001E025F">
            <w:pPr>
              <w:spacing w:after="0" w:line="240" w:lineRule="auto"/>
              <w:rPr>
                <w:sz w:val="20"/>
                <w:szCs w:val="20"/>
              </w:rPr>
            </w:pPr>
          </w:p>
          <w:p w:rsidR="00CA29E9" w:rsidRPr="00D127FD" w:rsidRDefault="00CA29E9" w:rsidP="001E025F">
            <w:pPr>
              <w:spacing w:after="0" w:line="240" w:lineRule="auto"/>
              <w:rPr>
                <w:sz w:val="20"/>
                <w:szCs w:val="20"/>
              </w:rPr>
            </w:pPr>
          </w:p>
        </w:tc>
        <w:tc>
          <w:tcPr>
            <w:tcW w:w="2713" w:type="dxa"/>
            <w:tcBorders>
              <w:right w:val="single" w:sz="8" w:space="0" w:color="7BA0CD"/>
            </w:tcBorders>
          </w:tcPr>
          <w:p w:rsidR="00CA29E9" w:rsidRPr="00D127FD" w:rsidRDefault="00CA29E9" w:rsidP="001E025F">
            <w:pPr>
              <w:spacing w:after="0" w:line="240" w:lineRule="auto"/>
              <w:rPr>
                <w:sz w:val="20"/>
                <w:szCs w:val="20"/>
              </w:rPr>
            </w:pPr>
            <w:r w:rsidRPr="00D127FD">
              <w:rPr>
                <w:sz w:val="20"/>
                <w:szCs w:val="20"/>
              </w:rPr>
              <w:t>Wholesale supply channel</w:t>
            </w:r>
          </w:p>
        </w:tc>
        <w:tc>
          <w:tcPr>
            <w:tcW w:w="4672" w:type="dxa"/>
            <w:tcBorders>
              <w:left w:val="single" w:sz="8" w:space="0" w:color="7BA0CD"/>
              <w:right w:val="single" w:sz="8" w:space="0" w:color="7BA0CD"/>
            </w:tcBorders>
          </w:tcPr>
          <w:p w:rsidR="00CA29E9" w:rsidRPr="00D127FD" w:rsidRDefault="00CA29E9" w:rsidP="001E025F">
            <w:pPr>
              <w:spacing w:after="0" w:line="240" w:lineRule="auto"/>
              <w:rPr>
                <w:sz w:val="20"/>
                <w:szCs w:val="20"/>
              </w:rPr>
            </w:pPr>
            <w:r w:rsidRPr="00D127FD">
              <w:rPr>
                <w:sz w:val="20"/>
                <w:szCs w:val="20"/>
              </w:rPr>
              <w:t>% ADDOs within a 2-hour drive of an ADDO-restricted wholesaler</w:t>
            </w:r>
          </w:p>
          <w:p w:rsidR="00CA29E9" w:rsidRPr="00D127FD" w:rsidRDefault="00CA29E9" w:rsidP="001E025F">
            <w:pPr>
              <w:spacing w:after="0" w:line="240" w:lineRule="auto"/>
              <w:rPr>
                <w:sz w:val="20"/>
                <w:szCs w:val="20"/>
              </w:rPr>
            </w:pPr>
            <w:r w:rsidRPr="00D127FD">
              <w:rPr>
                <w:sz w:val="20"/>
                <w:szCs w:val="20"/>
              </w:rPr>
              <w:t xml:space="preserve"> </w:t>
            </w:r>
          </w:p>
        </w:tc>
        <w:tc>
          <w:tcPr>
            <w:tcW w:w="4518" w:type="dxa"/>
            <w:tcBorders>
              <w:left w:val="single" w:sz="8" w:space="0" w:color="7BA0CD"/>
            </w:tcBorders>
          </w:tcPr>
          <w:p w:rsidR="00CA29E9" w:rsidRPr="00D127FD" w:rsidRDefault="00CA29E9" w:rsidP="001E025F">
            <w:pPr>
              <w:spacing w:after="0" w:line="240" w:lineRule="auto"/>
              <w:rPr>
                <w:sz w:val="20"/>
                <w:szCs w:val="20"/>
              </w:rPr>
            </w:pPr>
            <w:r w:rsidRPr="00D127FD">
              <w:rPr>
                <w:sz w:val="20"/>
                <w:szCs w:val="20"/>
              </w:rPr>
              <w:t>Indicators measured in regions/districts with more than two years of implementation (</w:t>
            </w:r>
            <w:r w:rsidRPr="00D127FD">
              <w:rPr>
                <w:b/>
                <w:sz w:val="20"/>
                <w:szCs w:val="20"/>
              </w:rPr>
              <w:t>Ruvuma</w:t>
            </w:r>
            <w:r w:rsidRPr="00D127FD">
              <w:rPr>
                <w:sz w:val="20"/>
                <w:szCs w:val="20"/>
              </w:rPr>
              <w:t xml:space="preserve"> </w:t>
            </w:r>
            <w:r w:rsidRPr="00CA29E9">
              <w:rPr>
                <w:sz w:val="20"/>
                <w:szCs w:val="20"/>
              </w:rPr>
              <w:t>and</w:t>
            </w:r>
            <w:r w:rsidRPr="00D127FD">
              <w:rPr>
                <w:sz w:val="20"/>
                <w:szCs w:val="20"/>
              </w:rPr>
              <w:t xml:space="preserve"> </w:t>
            </w:r>
            <w:r w:rsidRPr="00D127FD">
              <w:rPr>
                <w:b/>
                <w:sz w:val="20"/>
                <w:szCs w:val="20"/>
              </w:rPr>
              <w:t>Mtwara</w:t>
            </w:r>
            <w:r w:rsidRPr="00D127FD">
              <w:rPr>
                <w:sz w:val="20"/>
                <w:szCs w:val="20"/>
              </w:rPr>
              <w:t>)</w:t>
            </w:r>
          </w:p>
          <w:p w:rsidR="00CA29E9" w:rsidRPr="00D127FD" w:rsidRDefault="00CA29E9" w:rsidP="001E025F">
            <w:pPr>
              <w:spacing w:after="0" w:line="240" w:lineRule="auto"/>
              <w:rPr>
                <w:sz w:val="20"/>
                <w:szCs w:val="20"/>
              </w:rPr>
            </w:pPr>
          </w:p>
          <w:p w:rsidR="00CA29E9" w:rsidRPr="00D127FD" w:rsidRDefault="00CA29E9" w:rsidP="001E025F">
            <w:pPr>
              <w:spacing w:after="0" w:line="240" w:lineRule="auto"/>
              <w:rPr>
                <w:sz w:val="20"/>
                <w:szCs w:val="20"/>
              </w:rPr>
            </w:pPr>
            <w:r w:rsidRPr="00D127FD">
              <w:rPr>
                <w:sz w:val="20"/>
                <w:szCs w:val="20"/>
              </w:rPr>
              <w:t>Review Government of Tanzania (GoT) and Tanzania Food and Drugs Authority (TFDA) documents on ADDO implementation and operations</w:t>
            </w:r>
          </w:p>
        </w:tc>
      </w:tr>
      <w:tr w:rsidR="00CA29E9" w:rsidRPr="00D127FD" w:rsidTr="00591AA7">
        <w:trPr>
          <w:jc w:val="center"/>
        </w:trPr>
        <w:tc>
          <w:tcPr>
            <w:tcW w:w="2713" w:type="dxa"/>
            <w:vMerge/>
            <w:tcBorders>
              <w:right w:val="single" w:sz="8" w:space="0" w:color="7BA0CD"/>
            </w:tcBorders>
          </w:tcPr>
          <w:p w:rsidR="00CA29E9" w:rsidRPr="00D127FD" w:rsidRDefault="00CA29E9" w:rsidP="001E025F">
            <w:pPr>
              <w:spacing w:after="0" w:line="240" w:lineRule="auto"/>
              <w:rPr>
                <w:sz w:val="20"/>
                <w:szCs w:val="20"/>
              </w:rPr>
            </w:pPr>
          </w:p>
        </w:tc>
        <w:tc>
          <w:tcPr>
            <w:tcW w:w="2713" w:type="dxa"/>
            <w:tcBorders>
              <w:right w:val="single" w:sz="8" w:space="0" w:color="7BA0CD"/>
            </w:tcBorders>
          </w:tcPr>
          <w:p w:rsidR="00CA29E9" w:rsidRPr="00D127FD" w:rsidRDefault="00CA29E9" w:rsidP="001E025F">
            <w:pPr>
              <w:spacing w:after="0" w:line="240" w:lineRule="auto"/>
              <w:rPr>
                <w:sz w:val="20"/>
                <w:szCs w:val="20"/>
              </w:rPr>
            </w:pPr>
            <w:r w:rsidRPr="00D127FD">
              <w:rPr>
                <w:sz w:val="20"/>
                <w:szCs w:val="20"/>
              </w:rPr>
              <w:t>Financial success for ADDOs</w:t>
            </w:r>
          </w:p>
        </w:tc>
        <w:tc>
          <w:tcPr>
            <w:tcW w:w="4672" w:type="dxa"/>
            <w:tcBorders>
              <w:left w:val="single" w:sz="8" w:space="0" w:color="7BA0CD"/>
              <w:right w:val="single" w:sz="8" w:space="0" w:color="7BA0CD"/>
            </w:tcBorders>
          </w:tcPr>
          <w:p w:rsidR="00CA29E9" w:rsidRPr="00D127FD" w:rsidRDefault="00CA29E9" w:rsidP="001E025F">
            <w:pPr>
              <w:spacing w:after="0" w:line="240" w:lineRule="auto"/>
              <w:rPr>
                <w:sz w:val="20"/>
                <w:szCs w:val="20"/>
              </w:rPr>
            </w:pPr>
            <w:r w:rsidRPr="00D127FD">
              <w:rPr>
                <w:sz w:val="20"/>
                <w:szCs w:val="20"/>
              </w:rPr>
              <w:t>% ADDOs that are in operation &gt; two years</w:t>
            </w:r>
          </w:p>
          <w:p w:rsidR="00CA29E9" w:rsidRPr="00D127FD" w:rsidRDefault="00CA29E9" w:rsidP="001E025F">
            <w:pPr>
              <w:spacing w:after="0" w:line="240" w:lineRule="auto"/>
              <w:rPr>
                <w:sz w:val="20"/>
                <w:szCs w:val="20"/>
              </w:rPr>
            </w:pPr>
          </w:p>
          <w:p w:rsidR="00CA29E9" w:rsidRPr="00D127FD" w:rsidRDefault="00CA29E9" w:rsidP="001E025F">
            <w:pPr>
              <w:spacing w:after="0" w:line="240" w:lineRule="auto"/>
              <w:rPr>
                <w:sz w:val="20"/>
                <w:szCs w:val="20"/>
              </w:rPr>
            </w:pPr>
          </w:p>
        </w:tc>
        <w:tc>
          <w:tcPr>
            <w:tcW w:w="4518" w:type="dxa"/>
            <w:tcBorders>
              <w:left w:val="single" w:sz="8" w:space="0" w:color="7BA0CD"/>
            </w:tcBorders>
          </w:tcPr>
          <w:p w:rsidR="00CA29E9" w:rsidRPr="00D127FD" w:rsidRDefault="00CA29E9" w:rsidP="001E025F">
            <w:pPr>
              <w:spacing w:after="0" w:line="240" w:lineRule="auto"/>
              <w:rPr>
                <w:b/>
                <w:sz w:val="20"/>
                <w:szCs w:val="20"/>
              </w:rPr>
            </w:pPr>
            <w:r w:rsidRPr="00D127FD">
              <w:rPr>
                <w:sz w:val="20"/>
                <w:szCs w:val="20"/>
              </w:rPr>
              <w:t xml:space="preserve">Measure business plan/financial indicators in </w:t>
            </w:r>
            <w:r w:rsidRPr="00D127FD">
              <w:rPr>
                <w:b/>
                <w:sz w:val="20"/>
                <w:szCs w:val="20"/>
              </w:rPr>
              <w:t>Ruvuma</w:t>
            </w:r>
            <w:r w:rsidRPr="00D127FD">
              <w:rPr>
                <w:sz w:val="20"/>
                <w:szCs w:val="20"/>
              </w:rPr>
              <w:t xml:space="preserve"> and </w:t>
            </w:r>
            <w:r w:rsidRPr="00D127FD">
              <w:rPr>
                <w:b/>
                <w:sz w:val="20"/>
                <w:szCs w:val="20"/>
              </w:rPr>
              <w:t>Mtwara</w:t>
            </w:r>
          </w:p>
        </w:tc>
      </w:tr>
      <w:tr w:rsidR="00CA29E9" w:rsidRPr="00D127FD" w:rsidTr="00591AA7">
        <w:trPr>
          <w:jc w:val="center"/>
        </w:trPr>
        <w:tc>
          <w:tcPr>
            <w:tcW w:w="2713" w:type="dxa"/>
            <w:vMerge/>
            <w:tcBorders>
              <w:right w:val="single" w:sz="8" w:space="0" w:color="7BA0CD"/>
            </w:tcBorders>
          </w:tcPr>
          <w:p w:rsidR="00CA29E9" w:rsidRPr="00D127FD" w:rsidRDefault="00CA29E9" w:rsidP="001E025F">
            <w:pPr>
              <w:spacing w:after="0" w:line="240" w:lineRule="auto"/>
              <w:rPr>
                <w:sz w:val="20"/>
                <w:szCs w:val="20"/>
              </w:rPr>
            </w:pPr>
          </w:p>
        </w:tc>
        <w:tc>
          <w:tcPr>
            <w:tcW w:w="2713" w:type="dxa"/>
            <w:tcBorders>
              <w:right w:val="single" w:sz="8" w:space="0" w:color="7BA0CD"/>
            </w:tcBorders>
          </w:tcPr>
          <w:p w:rsidR="00CA29E9" w:rsidRPr="00D127FD" w:rsidRDefault="00CA29E9" w:rsidP="001E025F">
            <w:pPr>
              <w:spacing w:after="0" w:line="240" w:lineRule="auto"/>
              <w:rPr>
                <w:sz w:val="20"/>
                <w:szCs w:val="20"/>
              </w:rPr>
            </w:pPr>
            <w:r w:rsidRPr="00D127FD">
              <w:rPr>
                <w:sz w:val="20"/>
                <w:szCs w:val="20"/>
              </w:rPr>
              <w:t>Institutionalization</w:t>
            </w:r>
          </w:p>
          <w:p w:rsidR="00CA29E9" w:rsidRPr="00D127FD" w:rsidRDefault="00CA29E9" w:rsidP="001B4A38">
            <w:pPr>
              <w:numPr>
                <w:ilvl w:val="0"/>
                <w:numId w:val="9"/>
              </w:numPr>
              <w:spacing w:after="0" w:line="240" w:lineRule="auto"/>
              <w:ind w:left="360"/>
              <w:rPr>
                <w:sz w:val="20"/>
                <w:szCs w:val="20"/>
              </w:rPr>
            </w:pPr>
            <w:r w:rsidRPr="00D127FD">
              <w:rPr>
                <w:sz w:val="20"/>
                <w:szCs w:val="20"/>
              </w:rPr>
              <w:t>Legal and regulatory framework</w:t>
            </w:r>
          </w:p>
          <w:p w:rsidR="00CA29E9" w:rsidRPr="00D127FD" w:rsidRDefault="00CA29E9" w:rsidP="001B4A38">
            <w:pPr>
              <w:numPr>
                <w:ilvl w:val="0"/>
                <w:numId w:val="9"/>
              </w:numPr>
              <w:spacing w:after="0" w:line="240" w:lineRule="auto"/>
              <w:ind w:left="360"/>
              <w:rPr>
                <w:sz w:val="20"/>
                <w:szCs w:val="20"/>
              </w:rPr>
            </w:pPr>
            <w:r w:rsidRPr="00D127FD">
              <w:rPr>
                <w:sz w:val="20"/>
                <w:szCs w:val="20"/>
              </w:rPr>
              <w:t>Organizational structure(s)/ implementation “unit”</w:t>
            </w:r>
          </w:p>
          <w:p w:rsidR="00CA29E9" w:rsidRPr="00D127FD" w:rsidRDefault="00CA29E9" w:rsidP="001B4A38">
            <w:pPr>
              <w:numPr>
                <w:ilvl w:val="0"/>
                <w:numId w:val="9"/>
              </w:numPr>
              <w:spacing w:after="0" w:line="240" w:lineRule="auto"/>
              <w:ind w:left="360"/>
              <w:rPr>
                <w:sz w:val="20"/>
                <w:szCs w:val="20"/>
              </w:rPr>
            </w:pPr>
            <w:r w:rsidRPr="00D127FD">
              <w:rPr>
                <w:sz w:val="20"/>
                <w:szCs w:val="20"/>
              </w:rPr>
              <w:t>Operational funding</w:t>
            </w:r>
          </w:p>
          <w:p w:rsidR="00CA29E9" w:rsidRPr="00D127FD" w:rsidRDefault="00CA29E9" w:rsidP="001B4A38">
            <w:pPr>
              <w:numPr>
                <w:ilvl w:val="0"/>
                <w:numId w:val="9"/>
              </w:numPr>
              <w:spacing w:after="0" w:line="240" w:lineRule="auto"/>
              <w:ind w:left="360"/>
              <w:rPr>
                <w:sz w:val="20"/>
                <w:szCs w:val="20"/>
              </w:rPr>
            </w:pPr>
            <w:r w:rsidRPr="00D127FD">
              <w:rPr>
                <w:sz w:val="20"/>
                <w:szCs w:val="20"/>
              </w:rPr>
              <w:t>Human resource development</w:t>
            </w:r>
          </w:p>
        </w:tc>
        <w:tc>
          <w:tcPr>
            <w:tcW w:w="4672" w:type="dxa"/>
            <w:tcBorders>
              <w:left w:val="single" w:sz="8" w:space="0" w:color="7BA0CD"/>
              <w:right w:val="single" w:sz="8" w:space="0" w:color="7BA0CD"/>
            </w:tcBorders>
          </w:tcPr>
          <w:p w:rsidR="00CA29E9" w:rsidRPr="00D127FD" w:rsidRDefault="00CA29E9" w:rsidP="001E025F">
            <w:pPr>
              <w:spacing w:after="0" w:line="240" w:lineRule="auto"/>
              <w:rPr>
                <w:sz w:val="20"/>
                <w:szCs w:val="20"/>
              </w:rPr>
            </w:pPr>
            <w:r w:rsidRPr="00D127FD">
              <w:rPr>
                <w:sz w:val="20"/>
                <w:szCs w:val="20"/>
              </w:rPr>
              <w:t>Changes in legislation and regulation that allow expanded ADDO services (e.g., updated drug lists)</w:t>
            </w:r>
          </w:p>
          <w:p w:rsidR="00CA29E9" w:rsidRPr="00D127FD" w:rsidRDefault="00CA29E9" w:rsidP="001E025F">
            <w:pPr>
              <w:spacing w:after="0" w:line="240" w:lineRule="auto"/>
              <w:rPr>
                <w:sz w:val="20"/>
                <w:szCs w:val="20"/>
              </w:rPr>
            </w:pPr>
          </w:p>
          <w:p w:rsidR="00CA29E9" w:rsidRPr="00D127FD" w:rsidRDefault="00CA29E9" w:rsidP="001E025F">
            <w:pPr>
              <w:spacing w:after="0" w:line="240" w:lineRule="auto"/>
              <w:rPr>
                <w:sz w:val="20"/>
                <w:szCs w:val="20"/>
              </w:rPr>
            </w:pPr>
            <w:r w:rsidRPr="00D127FD">
              <w:rPr>
                <w:sz w:val="20"/>
                <w:szCs w:val="20"/>
              </w:rPr>
              <w:t>GoT central entity formally mandated/ responsible/ established for ADDO program implementation/technical support to local governments</w:t>
            </w:r>
          </w:p>
          <w:p w:rsidR="00CA29E9" w:rsidRPr="00D127FD" w:rsidRDefault="00CA29E9" w:rsidP="001E025F">
            <w:pPr>
              <w:spacing w:after="0" w:line="240" w:lineRule="auto"/>
              <w:rPr>
                <w:sz w:val="20"/>
                <w:szCs w:val="20"/>
              </w:rPr>
            </w:pPr>
          </w:p>
          <w:p w:rsidR="00CA29E9" w:rsidRPr="00D127FD" w:rsidRDefault="00CA29E9" w:rsidP="001E025F">
            <w:pPr>
              <w:spacing w:after="0" w:line="240" w:lineRule="auto"/>
              <w:rPr>
                <w:sz w:val="20"/>
                <w:szCs w:val="20"/>
              </w:rPr>
            </w:pPr>
            <w:r w:rsidRPr="00D127FD">
              <w:rPr>
                <w:sz w:val="20"/>
                <w:szCs w:val="20"/>
              </w:rPr>
              <w:t>% zones with ADDO rollout areas with (established/defined) training sites</w:t>
            </w:r>
          </w:p>
          <w:p w:rsidR="00CA29E9" w:rsidRPr="00D127FD" w:rsidRDefault="00CA29E9" w:rsidP="001E025F">
            <w:pPr>
              <w:spacing w:after="0" w:line="240" w:lineRule="auto"/>
              <w:rPr>
                <w:sz w:val="20"/>
                <w:szCs w:val="20"/>
              </w:rPr>
            </w:pPr>
          </w:p>
          <w:p w:rsidR="00CA29E9" w:rsidRPr="00D127FD" w:rsidRDefault="00CA29E9" w:rsidP="001E025F">
            <w:pPr>
              <w:spacing w:after="0" w:line="240" w:lineRule="auto"/>
              <w:rPr>
                <w:sz w:val="20"/>
                <w:szCs w:val="20"/>
              </w:rPr>
            </w:pPr>
            <w:r w:rsidRPr="00D127FD">
              <w:rPr>
                <w:sz w:val="20"/>
                <w:szCs w:val="20"/>
              </w:rPr>
              <w:t>% district health authorities budgeting for ADDO inspections</w:t>
            </w:r>
          </w:p>
          <w:p w:rsidR="00CA29E9" w:rsidRPr="00D127FD" w:rsidRDefault="00CA29E9" w:rsidP="001E025F">
            <w:pPr>
              <w:spacing w:after="0" w:line="240" w:lineRule="auto"/>
              <w:rPr>
                <w:sz w:val="20"/>
                <w:szCs w:val="20"/>
              </w:rPr>
            </w:pPr>
          </w:p>
          <w:p w:rsidR="00CA29E9" w:rsidRPr="00D127FD" w:rsidRDefault="00CA29E9" w:rsidP="001E025F">
            <w:pPr>
              <w:spacing w:after="0" w:line="240" w:lineRule="auto"/>
              <w:rPr>
                <w:sz w:val="20"/>
                <w:szCs w:val="20"/>
              </w:rPr>
            </w:pPr>
            <w:r w:rsidRPr="00D127FD">
              <w:rPr>
                <w:sz w:val="20"/>
                <w:szCs w:val="20"/>
              </w:rPr>
              <w:lastRenderedPageBreak/>
              <w:t>% ADDO rollout districts making available at least one ADDO training course to support ADDO implementation</w:t>
            </w:r>
          </w:p>
        </w:tc>
        <w:tc>
          <w:tcPr>
            <w:tcW w:w="4518" w:type="dxa"/>
            <w:tcBorders>
              <w:left w:val="single" w:sz="8" w:space="0" w:color="7BA0CD"/>
            </w:tcBorders>
          </w:tcPr>
          <w:p w:rsidR="00CA29E9" w:rsidRPr="00D127FD" w:rsidRDefault="00CA29E9" w:rsidP="001E025F">
            <w:pPr>
              <w:spacing w:after="0" w:line="240" w:lineRule="auto"/>
              <w:rPr>
                <w:sz w:val="20"/>
                <w:szCs w:val="20"/>
              </w:rPr>
            </w:pPr>
            <w:r w:rsidRPr="00D127FD">
              <w:rPr>
                <w:sz w:val="20"/>
                <w:szCs w:val="20"/>
              </w:rPr>
              <w:lastRenderedPageBreak/>
              <w:t>Measure program-specific indicators at the national level and in regions/districts with more than two years of implementation (</w:t>
            </w:r>
            <w:r w:rsidRPr="00D127FD">
              <w:rPr>
                <w:b/>
                <w:sz w:val="20"/>
                <w:szCs w:val="20"/>
              </w:rPr>
              <w:t>Ruvuma</w:t>
            </w:r>
            <w:r w:rsidRPr="00D127FD">
              <w:rPr>
                <w:sz w:val="20"/>
                <w:szCs w:val="20"/>
              </w:rPr>
              <w:t xml:space="preserve"> and  </w:t>
            </w:r>
            <w:r w:rsidRPr="00D127FD">
              <w:rPr>
                <w:b/>
                <w:sz w:val="20"/>
                <w:szCs w:val="20"/>
              </w:rPr>
              <w:t>Mtwara</w:t>
            </w:r>
            <w:r w:rsidRPr="00D127FD">
              <w:rPr>
                <w:sz w:val="20"/>
                <w:szCs w:val="20"/>
              </w:rPr>
              <w:t>)</w:t>
            </w:r>
          </w:p>
          <w:p w:rsidR="00CA29E9" w:rsidRPr="00D127FD" w:rsidRDefault="00CA29E9" w:rsidP="001E025F">
            <w:pPr>
              <w:spacing w:after="0" w:line="240" w:lineRule="auto"/>
              <w:rPr>
                <w:sz w:val="20"/>
                <w:szCs w:val="20"/>
              </w:rPr>
            </w:pPr>
          </w:p>
          <w:p w:rsidR="00CA29E9" w:rsidRPr="00D127FD" w:rsidRDefault="00CA29E9" w:rsidP="001E025F">
            <w:pPr>
              <w:spacing w:after="0" w:line="240" w:lineRule="auto"/>
              <w:rPr>
                <w:sz w:val="20"/>
                <w:szCs w:val="20"/>
              </w:rPr>
            </w:pPr>
            <w:r w:rsidRPr="00D127FD">
              <w:rPr>
                <w:sz w:val="20"/>
                <w:szCs w:val="20"/>
              </w:rPr>
              <w:t>Review GoT and TFDA documents on ADDO implementation and operations</w:t>
            </w:r>
          </w:p>
          <w:p w:rsidR="00CA29E9" w:rsidRPr="00D127FD" w:rsidRDefault="00CA29E9" w:rsidP="001E025F">
            <w:pPr>
              <w:spacing w:after="0" w:line="240" w:lineRule="auto"/>
              <w:rPr>
                <w:sz w:val="20"/>
                <w:szCs w:val="20"/>
              </w:rPr>
            </w:pPr>
          </w:p>
          <w:p w:rsidR="00CA29E9" w:rsidRPr="00D127FD" w:rsidRDefault="00CA29E9" w:rsidP="001E025F">
            <w:pPr>
              <w:spacing w:after="0" w:line="240" w:lineRule="auto"/>
              <w:rPr>
                <w:sz w:val="20"/>
                <w:szCs w:val="20"/>
              </w:rPr>
            </w:pPr>
            <w:r w:rsidRPr="00D127FD">
              <w:rPr>
                <w:sz w:val="20"/>
                <w:szCs w:val="20"/>
              </w:rPr>
              <w:t>Stakeholder interviews</w:t>
            </w:r>
          </w:p>
          <w:p w:rsidR="00CA29E9" w:rsidRPr="00D127FD" w:rsidRDefault="00CA29E9" w:rsidP="001E025F">
            <w:pPr>
              <w:numPr>
                <w:ilvl w:val="0"/>
                <w:numId w:val="3"/>
              </w:numPr>
              <w:spacing w:after="0" w:line="240" w:lineRule="auto"/>
              <w:ind w:left="360"/>
              <w:rPr>
                <w:sz w:val="20"/>
                <w:szCs w:val="20"/>
              </w:rPr>
            </w:pPr>
            <w:r w:rsidRPr="00D127FD">
              <w:rPr>
                <w:sz w:val="20"/>
                <w:szCs w:val="20"/>
              </w:rPr>
              <w:t>ADDO owners</w:t>
            </w:r>
          </w:p>
          <w:p w:rsidR="00CA29E9" w:rsidRPr="00D127FD" w:rsidRDefault="00CA29E9" w:rsidP="001E025F">
            <w:pPr>
              <w:numPr>
                <w:ilvl w:val="0"/>
                <w:numId w:val="3"/>
              </w:numPr>
              <w:spacing w:after="0" w:line="240" w:lineRule="auto"/>
              <w:ind w:left="360"/>
              <w:rPr>
                <w:sz w:val="20"/>
                <w:szCs w:val="20"/>
              </w:rPr>
            </w:pPr>
            <w:r w:rsidRPr="00D127FD">
              <w:rPr>
                <w:sz w:val="20"/>
                <w:szCs w:val="20"/>
              </w:rPr>
              <w:t>ADDO dispensers</w:t>
            </w:r>
          </w:p>
          <w:p w:rsidR="00CA29E9" w:rsidRPr="00D127FD" w:rsidRDefault="00CA29E9" w:rsidP="001E025F">
            <w:pPr>
              <w:numPr>
                <w:ilvl w:val="0"/>
                <w:numId w:val="3"/>
              </w:numPr>
              <w:spacing w:after="0" w:line="240" w:lineRule="auto"/>
              <w:ind w:left="360"/>
              <w:rPr>
                <w:sz w:val="20"/>
                <w:szCs w:val="20"/>
              </w:rPr>
            </w:pPr>
            <w:r w:rsidRPr="00D127FD">
              <w:rPr>
                <w:sz w:val="20"/>
                <w:szCs w:val="20"/>
              </w:rPr>
              <w:t>Local authorities</w:t>
            </w:r>
          </w:p>
          <w:p w:rsidR="00CA29E9" w:rsidRPr="00D127FD" w:rsidRDefault="00CA29E9" w:rsidP="001E025F">
            <w:pPr>
              <w:numPr>
                <w:ilvl w:val="0"/>
                <w:numId w:val="3"/>
              </w:numPr>
              <w:spacing w:after="0" w:line="240" w:lineRule="auto"/>
              <w:ind w:left="360"/>
              <w:rPr>
                <w:sz w:val="20"/>
                <w:szCs w:val="20"/>
              </w:rPr>
            </w:pPr>
            <w:r w:rsidRPr="00D127FD">
              <w:rPr>
                <w:sz w:val="20"/>
                <w:szCs w:val="20"/>
              </w:rPr>
              <w:t>Central government authorities</w:t>
            </w:r>
          </w:p>
        </w:tc>
      </w:tr>
      <w:tr w:rsidR="00CA29E9" w:rsidRPr="00D127FD" w:rsidTr="00591AA7">
        <w:trPr>
          <w:jc w:val="center"/>
        </w:trPr>
        <w:tc>
          <w:tcPr>
            <w:tcW w:w="2713" w:type="dxa"/>
            <w:vMerge w:val="restart"/>
            <w:tcBorders>
              <w:right w:val="single" w:sz="8" w:space="0" w:color="7BA0CD"/>
            </w:tcBorders>
          </w:tcPr>
          <w:p w:rsidR="00CA29E9" w:rsidRPr="00D127FD" w:rsidRDefault="00CA29E9" w:rsidP="00D127FD">
            <w:pPr>
              <w:spacing w:after="0" w:line="240" w:lineRule="auto"/>
              <w:rPr>
                <w:sz w:val="20"/>
                <w:szCs w:val="20"/>
              </w:rPr>
            </w:pPr>
          </w:p>
        </w:tc>
        <w:tc>
          <w:tcPr>
            <w:tcW w:w="2713" w:type="dxa"/>
            <w:tcBorders>
              <w:right w:val="single" w:sz="8" w:space="0" w:color="7BA0CD"/>
            </w:tcBorders>
          </w:tcPr>
          <w:p w:rsidR="00CA29E9" w:rsidRPr="00D127FD" w:rsidRDefault="00CA29E9" w:rsidP="001E025F">
            <w:pPr>
              <w:spacing w:after="0" w:line="240" w:lineRule="auto"/>
              <w:rPr>
                <w:sz w:val="20"/>
                <w:szCs w:val="20"/>
              </w:rPr>
            </w:pPr>
            <w:r w:rsidRPr="00D127FD">
              <w:rPr>
                <w:sz w:val="20"/>
                <w:szCs w:val="20"/>
              </w:rPr>
              <w:t>Quality of pharmaceutical products</w:t>
            </w:r>
          </w:p>
          <w:p w:rsidR="00CA29E9" w:rsidRPr="00D127FD" w:rsidRDefault="00CA29E9" w:rsidP="001E025F">
            <w:pPr>
              <w:spacing w:after="0" w:line="240" w:lineRule="auto"/>
              <w:rPr>
                <w:sz w:val="20"/>
                <w:szCs w:val="20"/>
              </w:rPr>
            </w:pPr>
          </w:p>
        </w:tc>
        <w:tc>
          <w:tcPr>
            <w:tcW w:w="4672" w:type="dxa"/>
            <w:tcBorders>
              <w:left w:val="single" w:sz="8" w:space="0" w:color="7BA0CD"/>
              <w:right w:val="single" w:sz="8" w:space="0" w:color="7BA0CD"/>
            </w:tcBorders>
          </w:tcPr>
          <w:p w:rsidR="00CA29E9" w:rsidRPr="00D127FD" w:rsidRDefault="00CA29E9" w:rsidP="001E025F">
            <w:pPr>
              <w:spacing w:after="0" w:line="240" w:lineRule="auto"/>
              <w:rPr>
                <w:sz w:val="20"/>
                <w:szCs w:val="20"/>
              </w:rPr>
            </w:pPr>
            <w:r w:rsidRPr="00D127FD">
              <w:rPr>
                <w:sz w:val="20"/>
                <w:szCs w:val="20"/>
              </w:rPr>
              <w:t xml:space="preserve">% of items sampled that are registered with the TFDA </w:t>
            </w:r>
          </w:p>
          <w:p w:rsidR="00CA29E9" w:rsidRPr="00D127FD" w:rsidRDefault="00CA29E9" w:rsidP="001E025F">
            <w:pPr>
              <w:spacing w:after="0" w:line="240" w:lineRule="auto"/>
              <w:rPr>
                <w:sz w:val="20"/>
                <w:szCs w:val="20"/>
              </w:rPr>
            </w:pPr>
          </w:p>
        </w:tc>
        <w:tc>
          <w:tcPr>
            <w:tcW w:w="4518" w:type="dxa"/>
            <w:vMerge w:val="restart"/>
            <w:tcBorders>
              <w:left w:val="single" w:sz="8" w:space="0" w:color="7BA0CD"/>
            </w:tcBorders>
          </w:tcPr>
          <w:p w:rsidR="00CA29E9" w:rsidRPr="00D127FD" w:rsidRDefault="00CA29E9" w:rsidP="001E025F">
            <w:pPr>
              <w:spacing w:after="0" w:line="240" w:lineRule="auto"/>
              <w:rPr>
                <w:sz w:val="20"/>
                <w:szCs w:val="20"/>
              </w:rPr>
            </w:pPr>
            <w:r w:rsidRPr="00D127FD">
              <w:rPr>
                <w:sz w:val="20"/>
                <w:szCs w:val="20"/>
              </w:rPr>
              <w:t xml:space="preserve">Collect drug shop data in </w:t>
            </w:r>
            <w:r w:rsidRPr="00D127FD">
              <w:rPr>
                <w:b/>
                <w:sz w:val="20"/>
                <w:szCs w:val="20"/>
              </w:rPr>
              <w:t>Ruvuma</w:t>
            </w:r>
            <w:r w:rsidRPr="00D127FD">
              <w:rPr>
                <w:sz w:val="20"/>
                <w:szCs w:val="20"/>
              </w:rPr>
              <w:t xml:space="preserve"> region as a follow-up to SEAM baseline/endline data collection</w:t>
            </w:r>
            <w:r w:rsidRPr="00D127FD">
              <w:rPr>
                <w:rStyle w:val="FootnoteReference"/>
                <w:sz w:val="20"/>
                <w:szCs w:val="20"/>
              </w:rPr>
              <w:footnoteReference w:id="21"/>
            </w:r>
          </w:p>
          <w:p w:rsidR="00CA29E9" w:rsidRPr="00D127FD" w:rsidRDefault="00CA29E9" w:rsidP="001E025F">
            <w:pPr>
              <w:numPr>
                <w:ilvl w:val="0"/>
                <w:numId w:val="5"/>
              </w:numPr>
              <w:spacing w:after="0" w:line="240" w:lineRule="auto"/>
              <w:ind w:left="360"/>
              <w:rPr>
                <w:sz w:val="20"/>
                <w:szCs w:val="20"/>
              </w:rPr>
            </w:pPr>
            <w:r w:rsidRPr="00D127FD">
              <w:rPr>
                <w:sz w:val="20"/>
                <w:szCs w:val="20"/>
              </w:rPr>
              <w:t>30 randomly selected shops</w:t>
            </w:r>
          </w:p>
          <w:p w:rsidR="00CA29E9" w:rsidRPr="00D127FD" w:rsidRDefault="00CA29E9" w:rsidP="001E025F">
            <w:pPr>
              <w:numPr>
                <w:ilvl w:val="0"/>
                <w:numId w:val="5"/>
              </w:numPr>
              <w:spacing w:after="0" w:line="240" w:lineRule="auto"/>
              <w:ind w:left="360"/>
              <w:rPr>
                <w:sz w:val="20"/>
                <w:szCs w:val="20"/>
              </w:rPr>
            </w:pPr>
            <w:r w:rsidRPr="00D127FD">
              <w:rPr>
                <w:sz w:val="20"/>
                <w:szCs w:val="20"/>
              </w:rPr>
              <w:t>Data on quality of pharmaceutical products, product affordability, and product availability collected on 30 tracer drugs using availability and price data collection tool based on SEAM and HAI methodologies</w:t>
            </w:r>
          </w:p>
          <w:p w:rsidR="00CA29E9" w:rsidRPr="00D127FD" w:rsidRDefault="00CA29E9" w:rsidP="001E025F">
            <w:pPr>
              <w:spacing w:after="0" w:line="240" w:lineRule="auto"/>
              <w:rPr>
                <w:sz w:val="20"/>
                <w:szCs w:val="20"/>
              </w:rPr>
            </w:pPr>
          </w:p>
          <w:p w:rsidR="00CA29E9" w:rsidRPr="00D127FD" w:rsidRDefault="00CA29E9" w:rsidP="001E025F">
            <w:pPr>
              <w:spacing w:after="0" w:line="240" w:lineRule="auto"/>
              <w:rPr>
                <w:sz w:val="20"/>
                <w:szCs w:val="20"/>
              </w:rPr>
            </w:pPr>
            <w:r w:rsidRPr="00D127FD">
              <w:rPr>
                <w:sz w:val="20"/>
                <w:szCs w:val="20"/>
              </w:rPr>
              <w:t xml:space="preserve">[NOTE—This same information has been collected for </w:t>
            </w:r>
            <w:r w:rsidRPr="00D127FD">
              <w:rPr>
                <w:b/>
                <w:sz w:val="20"/>
                <w:szCs w:val="20"/>
              </w:rPr>
              <w:t>Mtwara</w:t>
            </w:r>
            <w:r w:rsidRPr="00D127FD">
              <w:rPr>
                <w:sz w:val="20"/>
                <w:szCs w:val="20"/>
              </w:rPr>
              <w:t xml:space="preserve"> for informational purposes.]</w:t>
            </w:r>
          </w:p>
          <w:p w:rsidR="00CA29E9" w:rsidRPr="00D127FD" w:rsidRDefault="00CA29E9" w:rsidP="001E025F">
            <w:pPr>
              <w:spacing w:after="0" w:line="240" w:lineRule="auto"/>
              <w:rPr>
                <w:sz w:val="20"/>
                <w:szCs w:val="20"/>
              </w:rPr>
            </w:pPr>
          </w:p>
        </w:tc>
      </w:tr>
      <w:tr w:rsidR="00CA29E9" w:rsidRPr="00D127FD" w:rsidTr="00591AA7">
        <w:trPr>
          <w:jc w:val="center"/>
        </w:trPr>
        <w:tc>
          <w:tcPr>
            <w:tcW w:w="2713" w:type="dxa"/>
            <w:vMerge/>
            <w:tcBorders>
              <w:right w:val="single" w:sz="8" w:space="0" w:color="7BA0CD"/>
            </w:tcBorders>
          </w:tcPr>
          <w:p w:rsidR="00CA29E9" w:rsidRPr="00D127FD" w:rsidRDefault="00CA29E9" w:rsidP="00D127FD">
            <w:pPr>
              <w:spacing w:after="0" w:line="240" w:lineRule="auto"/>
              <w:rPr>
                <w:sz w:val="20"/>
                <w:szCs w:val="20"/>
              </w:rPr>
            </w:pPr>
          </w:p>
        </w:tc>
        <w:tc>
          <w:tcPr>
            <w:tcW w:w="2713" w:type="dxa"/>
            <w:tcBorders>
              <w:right w:val="single" w:sz="8" w:space="0" w:color="7BA0CD"/>
            </w:tcBorders>
          </w:tcPr>
          <w:p w:rsidR="00CA29E9" w:rsidRPr="00D127FD" w:rsidRDefault="00CA29E9" w:rsidP="001E025F">
            <w:pPr>
              <w:spacing w:after="0" w:line="240" w:lineRule="auto"/>
              <w:rPr>
                <w:sz w:val="20"/>
                <w:szCs w:val="20"/>
              </w:rPr>
            </w:pPr>
            <w:r w:rsidRPr="00D127FD">
              <w:rPr>
                <w:sz w:val="20"/>
                <w:szCs w:val="20"/>
              </w:rPr>
              <w:t>Product affordability</w:t>
            </w:r>
          </w:p>
        </w:tc>
        <w:tc>
          <w:tcPr>
            <w:tcW w:w="4672" w:type="dxa"/>
            <w:tcBorders>
              <w:left w:val="single" w:sz="8" w:space="0" w:color="7BA0CD"/>
              <w:right w:val="single" w:sz="8" w:space="0" w:color="7BA0CD"/>
            </w:tcBorders>
          </w:tcPr>
          <w:p w:rsidR="00CA29E9" w:rsidRPr="00D127FD" w:rsidRDefault="00CA29E9" w:rsidP="001E025F">
            <w:pPr>
              <w:spacing w:after="0" w:line="240" w:lineRule="auto"/>
              <w:rPr>
                <w:sz w:val="20"/>
                <w:szCs w:val="20"/>
              </w:rPr>
            </w:pPr>
            <w:r w:rsidRPr="00D127FD">
              <w:rPr>
                <w:sz w:val="20"/>
                <w:szCs w:val="20"/>
              </w:rPr>
              <w:t xml:space="preserve">Average % difference in median price to patients between ADDOs and international reference prices for a set of tracer items (prescription and nonprescription medicines) </w:t>
            </w:r>
          </w:p>
        </w:tc>
        <w:tc>
          <w:tcPr>
            <w:tcW w:w="4518" w:type="dxa"/>
            <w:vMerge/>
            <w:tcBorders>
              <w:left w:val="single" w:sz="8" w:space="0" w:color="7BA0CD"/>
            </w:tcBorders>
          </w:tcPr>
          <w:p w:rsidR="00CA29E9" w:rsidRPr="00D127FD" w:rsidRDefault="00CA29E9" w:rsidP="00D127FD">
            <w:pPr>
              <w:spacing w:after="0" w:line="240" w:lineRule="auto"/>
              <w:rPr>
                <w:sz w:val="20"/>
                <w:szCs w:val="20"/>
              </w:rPr>
            </w:pPr>
          </w:p>
        </w:tc>
      </w:tr>
      <w:tr w:rsidR="00CA29E9" w:rsidRPr="00D127FD" w:rsidTr="00591AA7">
        <w:trPr>
          <w:jc w:val="center"/>
        </w:trPr>
        <w:tc>
          <w:tcPr>
            <w:tcW w:w="2713" w:type="dxa"/>
            <w:vMerge/>
            <w:tcBorders>
              <w:right w:val="single" w:sz="8" w:space="0" w:color="7BA0CD"/>
            </w:tcBorders>
          </w:tcPr>
          <w:p w:rsidR="00CA29E9" w:rsidRPr="00D127FD" w:rsidRDefault="00CA29E9" w:rsidP="00D127FD">
            <w:pPr>
              <w:spacing w:after="0" w:line="240" w:lineRule="auto"/>
              <w:rPr>
                <w:sz w:val="20"/>
                <w:szCs w:val="20"/>
              </w:rPr>
            </w:pPr>
          </w:p>
        </w:tc>
        <w:tc>
          <w:tcPr>
            <w:tcW w:w="2713" w:type="dxa"/>
            <w:tcBorders>
              <w:right w:val="single" w:sz="8" w:space="0" w:color="7BA0CD"/>
            </w:tcBorders>
          </w:tcPr>
          <w:p w:rsidR="00CA29E9" w:rsidRPr="00D127FD" w:rsidRDefault="00CA29E9" w:rsidP="00D127FD">
            <w:pPr>
              <w:spacing w:after="0" w:line="240" w:lineRule="auto"/>
              <w:rPr>
                <w:sz w:val="20"/>
                <w:szCs w:val="20"/>
              </w:rPr>
            </w:pPr>
            <w:r w:rsidRPr="00D127FD">
              <w:rPr>
                <w:sz w:val="20"/>
                <w:szCs w:val="20"/>
              </w:rPr>
              <w:t>Product availability</w:t>
            </w:r>
          </w:p>
        </w:tc>
        <w:tc>
          <w:tcPr>
            <w:tcW w:w="4672" w:type="dxa"/>
            <w:tcBorders>
              <w:left w:val="single" w:sz="8" w:space="0" w:color="7BA0CD"/>
              <w:right w:val="single" w:sz="8" w:space="0" w:color="7BA0CD"/>
            </w:tcBorders>
          </w:tcPr>
          <w:p w:rsidR="00CA29E9" w:rsidRPr="00D127FD" w:rsidRDefault="00CA29E9" w:rsidP="00D127FD">
            <w:pPr>
              <w:spacing w:after="0" w:line="240" w:lineRule="auto"/>
              <w:rPr>
                <w:sz w:val="20"/>
                <w:szCs w:val="20"/>
              </w:rPr>
            </w:pPr>
            <w:r w:rsidRPr="00D127FD">
              <w:rPr>
                <w:sz w:val="20"/>
                <w:szCs w:val="20"/>
              </w:rPr>
              <w:t>% of a set of tracer items in stock</w:t>
            </w:r>
          </w:p>
        </w:tc>
        <w:tc>
          <w:tcPr>
            <w:tcW w:w="4518" w:type="dxa"/>
            <w:vMerge/>
            <w:tcBorders>
              <w:left w:val="single" w:sz="8" w:space="0" w:color="7BA0CD"/>
            </w:tcBorders>
          </w:tcPr>
          <w:p w:rsidR="00CA29E9" w:rsidRPr="00D127FD" w:rsidRDefault="00CA29E9" w:rsidP="00D127FD">
            <w:pPr>
              <w:pStyle w:val="ListParagraph"/>
              <w:spacing w:after="0" w:line="240" w:lineRule="auto"/>
              <w:ind w:left="0"/>
              <w:rPr>
                <w:sz w:val="20"/>
                <w:szCs w:val="20"/>
              </w:rPr>
            </w:pPr>
          </w:p>
        </w:tc>
      </w:tr>
      <w:tr w:rsidR="00CA29E9" w:rsidRPr="00D127FD" w:rsidTr="00591AA7">
        <w:trPr>
          <w:jc w:val="center"/>
        </w:trPr>
        <w:tc>
          <w:tcPr>
            <w:tcW w:w="2713" w:type="dxa"/>
            <w:vMerge/>
            <w:tcBorders>
              <w:right w:val="single" w:sz="8" w:space="0" w:color="7BA0CD"/>
            </w:tcBorders>
          </w:tcPr>
          <w:p w:rsidR="00CA29E9" w:rsidRPr="00D127FD" w:rsidRDefault="00CA29E9" w:rsidP="00D127FD">
            <w:pPr>
              <w:spacing w:after="0" w:line="240" w:lineRule="auto"/>
              <w:rPr>
                <w:sz w:val="20"/>
                <w:szCs w:val="20"/>
              </w:rPr>
            </w:pPr>
          </w:p>
        </w:tc>
        <w:tc>
          <w:tcPr>
            <w:tcW w:w="2713" w:type="dxa"/>
            <w:tcBorders>
              <w:right w:val="single" w:sz="8" w:space="0" w:color="7BA0CD"/>
            </w:tcBorders>
          </w:tcPr>
          <w:p w:rsidR="00CA29E9" w:rsidRPr="00D127FD" w:rsidRDefault="00CA29E9" w:rsidP="00D127FD">
            <w:pPr>
              <w:spacing w:after="0" w:line="240" w:lineRule="auto"/>
              <w:rPr>
                <w:sz w:val="20"/>
                <w:szCs w:val="20"/>
              </w:rPr>
            </w:pPr>
            <w:r w:rsidRPr="00D127FD">
              <w:rPr>
                <w:sz w:val="20"/>
                <w:szCs w:val="20"/>
              </w:rPr>
              <w:t>Quality of pharmaceutical services—malaria</w:t>
            </w:r>
          </w:p>
          <w:p w:rsidR="00CA29E9" w:rsidRPr="00D127FD" w:rsidRDefault="00CA29E9" w:rsidP="00D127FD">
            <w:pPr>
              <w:spacing w:after="0" w:line="240" w:lineRule="auto"/>
              <w:rPr>
                <w:sz w:val="20"/>
                <w:szCs w:val="20"/>
              </w:rPr>
            </w:pPr>
          </w:p>
        </w:tc>
        <w:tc>
          <w:tcPr>
            <w:tcW w:w="4672" w:type="dxa"/>
            <w:tcBorders>
              <w:left w:val="single" w:sz="8" w:space="0" w:color="7BA0CD"/>
              <w:right w:val="single" w:sz="8" w:space="0" w:color="7BA0CD"/>
            </w:tcBorders>
          </w:tcPr>
          <w:p w:rsidR="00CA29E9" w:rsidRPr="00D127FD" w:rsidRDefault="00CA29E9" w:rsidP="00D127FD">
            <w:pPr>
              <w:spacing w:after="0" w:line="240" w:lineRule="auto"/>
              <w:rPr>
                <w:sz w:val="20"/>
                <w:szCs w:val="20"/>
              </w:rPr>
            </w:pPr>
            <w:r w:rsidRPr="00D127FD">
              <w:rPr>
                <w:sz w:val="20"/>
                <w:szCs w:val="20"/>
              </w:rPr>
              <w:t>% of encounters in which</w:t>
            </w:r>
          </w:p>
          <w:p w:rsidR="00CA29E9" w:rsidRPr="00D127FD" w:rsidRDefault="00CA29E9" w:rsidP="00D127FD">
            <w:pPr>
              <w:spacing w:after="0" w:line="240" w:lineRule="auto"/>
              <w:rPr>
                <w:sz w:val="20"/>
                <w:szCs w:val="20"/>
              </w:rPr>
            </w:pPr>
            <w:r w:rsidRPr="00D127FD">
              <w:rPr>
                <w:sz w:val="20"/>
                <w:szCs w:val="20"/>
              </w:rPr>
              <w:t xml:space="preserve">appropriate first-line antimalarial medicine was sold for malaria treatment </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encounters in which appropriate first-line antimalarial medicine was dispensed consistently with standard treatment guidelines (STGs) for malaria treatment</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encounters in which attendant provided instructions on how to take the medication</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encounters in</w:t>
            </w:r>
          </w:p>
          <w:p w:rsidR="00CA29E9" w:rsidRPr="00D127FD" w:rsidRDefault="00CA29E9" w:rsidP="00D127FD">
            <w:pPr>
              <w:spacing w:after="0" w:line="240" w:lineRule="auto"/>
              <w:rPr>
                <w:sz w:val="20"/>
                <w:szCs w:val="20"/>
              </w:rPr>
            </w:pPr>
            <w:r w:rsidRPr="00D127FD">
              <w:rPr>
                <w:sz w:val="20"/>
                <w:szCs w:val="20"/>
              </w:rPr>
              <w:t xml:space="preserve">which attendant asked about the symptoms of the child </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encounters in</w:t>
            </w:r>
          </w:p>
          <w:p w:rsidR="00CA29E9" w:rsidRPr="00D127FD" w:rsidRDefault="00CA29E9" w:rsidP="00D127FD">
            <w:pPr>
              <w:spacing w:after="0" w:line="240" w:lineRule="auto"/>
              <w:rPr>
                <w:sz w:val="20"/>
                <w:szCs w:val="20"/>
              </w:rPr>
            </w:pPr>
            <w:r w:rsidRPr="00D127FD">
              <w:rPr>
                <w:sz w:val="20"/>
                <w:szCs w:val="20"/>
              </w:rPr>
              <w:t xml:space="preserve">which attendant asked about any medications the </w:t>
            </w:r>
            <w:r w:rsidRPr="00D127FD">
              <w:rPr>
                <w:sz w:val="20"/>
                <w:szCs w:val="20"/>
              </w:rPr>
              <w:lastRenderedPageBreak/>
              <w:t>child may have taken</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encounters in which the attendant asked about general danger signs in children under 5</w:t>
            </w:r>
            <w:r w:rsidRPr="00D127FD">
              <w:rPr>
                <w:rStyle w:val="FootnoteReference"/>
                <w:sz w:val="20"/>
                <w:szCs w:val="20"/>
              </w:rPr>
              <w:footnoteReference w:id="22"/>
            </w:r>
          </w:p>
        </w:tc>
        <w:tc>
          <w:tcPr>
            <w:tcW w:w="4518" w:type="dxa"/>
            <w:vMerge w:val="restart"/>
            <w:tcBorders>
              <w:left w:val="single" w:sz="8" w:space="0" w:color="7BA0CD"/>
            </w:tcBorders>
          </w:tcPr>
          <w:p w:rsidR="00CA29E9" w:rsidRPr="00D127FD" w:rsidRDefault="00CA29E9" w:rsidP="00D127FD">
            <w:pPr>
              <w:spacing w:after="0" w:line="240" w:lineRule="auto"/>
              <w:rPr>
                <w:sz w:val="20"/>
                <w:szCs w:val="20"/>
              </w:rPr>
            </w:pPr>
            <w:r w:rsidRPr="00D127FD">
              <w:rPr>
                <w:sz w:val="20"/>
                <w:szCs w:val="20"/>
              </w:rPr>
              <w:lastRenderedPageBreak/>
              <w:t xml:space="preserve">Conduct mystery shopper visits to select ADDOs in </w:t>
            </w:r>
            <w:r w:rsidRPr="00D127FD">
              <w:rPr>
                <w:b/>
                <w:sz w:val="20"/>
                <w:szCs w:val="20"/>
              </w:rPr>
              <w:t>Ruvuma</w:t>
            </w:r>
            <w:r w:rsidRPr="00D127FD">
              <w:rPr>
                <w:sz w:val="20"/>
                <w:szCs w:val="20"/>
              </w:rPr>
              <w:t xml:space="preserve"> to determine quality of pharmaceutical services for malaria and childhood diarrhea</w:t>
            </w:r>
          </w:p>
          <w:p w:rsidR="00CA29E9" w:rsidRPr="00D127FD" w:rsidRDefault="00CA29E9" w:rsidP="001B4A38">
            <w:pPr>
              <w:pStyle w:val="ListParagraph"/>
              <w:numPr>
                <w:ilvl w:val="0"/>
                <w:numId w:val="10"/>
              </w:numPr>
              <w:spacing w:after="0" w:line="240" w:lineRule="auto"/>
              <w:ind w:left="360"/>
              <w:rPr>
                <w:sz w:val="20"/>
                <w:szCs w:val="20"/>
              </w:rPr>
            </w:pPr>
            <w:r w:rsidRPr="00D127FD">
              <w:rPr>
                <w:sz w:val="20"/>
                <w:szCs w:val="20"/>
              </w:rPr>
              <w:t>60 randomly selected shops for each disease scenario (120 shops total in Ruvuma)</w:t>
            </w:r>
          </w:p>
        </w:tc>
      </w:tr>
      <w:tr w:rsidR="00CA29E9" w:rsidRPr="00D127FD" w:rsidTr="00591AA7">
        <w:trPr>
          <w:jc w:val="center"/>
        </w:trPr>
        <w:tc>
          <w:tcPr>
            <w:tcW w:w="2713" w:type="dxa"/>
            <w:vMerge/>
            <w:tcBorders>
              <w:right w:val="single" w:sz="8" w:space="0" w:color="7BA0CD"/>
            </w:tcBorders>
          </w:tcPr>
          <w:p w:rsidR="00CA29E9" w:rsidRPr="00D127FD" w:rsidRDefault="00CA29E9" w:rsidP="00D127FD">
            <w:pPr>
              <w:spacing w:after="0" w:line="240" w:lineRule="auto"/>
              <w:rPr>
                <w:sz w:val="20"/>
                <w:szCs w:val="20"/>
              </w:rPr>
            </w:pPr>
          </w:p>
        </w:tc>
        <w:tc>
          <w:tcPr>
            <w:tcW w:w="2713" w:type="dxa"/>
            <w:tcBorders>
              <w:right w:val="single" w:sz="8" w:space="0" w:color="7BA0CD"/>
            </w:tcBorders>
          </w:tcPr>
          <w:p w:rsidR="00CA29E9" w:rsidRPr="00D127FD" w:rsidRDefault="00CA29E9" w:rsidP="00D127FD">
            <w:pPr>
              <w:spacing w:after="0" w:line="240" w:lineRule="auto"/>
              <w:rPr>
                <w:sz w:val="20"/>
                <w:szCs w:val="20"/>
              </w:rPr>
            </w:pPr>
            <w:r w:rsidRPr="00D127FD">
              <w:rPr>
                <w:sz w:val="20"/>
                <w:szCs w:val="20"/>
              </w:rPr>
              <w:t>Quality of pharmaceutical services—childhood diarrhea</w:t>
            </w:r>
          </w:p>
          <w:p w:rsidR="00CA29E9" w:rsidRPr="00D127FD" w:rsidRDefault="00CA29E9" w:rsidP="00D127FD">
            <w:pPr>
              <w:spacing w:after="0" w:line="240" w:lineRule="auto"/>
              <w:rPr>
                <w:sz w:val="20"/>
                <w:szCs w:val="20"/>
              </w:rPr>
            </w:pPr>
          </w:p>
        </w:tc>
        <w:tc>
          <w:tcPr>
            <w:tcW w:w="4672" w:type="dxa"/>
            <w:tcBorders>
              <w:left w:val="single" w:sz="8" w:space="0" w:color="7BA0CD"/>
              <w:right w:val="single" w:sz="8" w:space="0" w:color="7BA0CD"/>
            </w:tcBorders>
          </w:tcPr>
          <w:p w:rsidR="00CA29E9" w:rsidRPr="00D127FD" w:rsidRDefault="00CA29E9" w:rsidP="00D127FD">
            <w:pPr>
              <w:spacing w:after="0" w:line="240" w:lineRule="auto"/>
              <w:rPr>
                <w:sz w:val="20"/>
                <w:szCs w:val="20"/>
              </w:rPr>
            </w:pPr>
            <w:r w:rsidRPr="00D127FD">
              <w:rPr>
                <w:sz w:val="20"/>
                <w:szCs w:val="20"/>
              </w:rPr>
              <w:t>% of encounters in which an antibioti</w:t>
            </w:r>
            <w:r w:rsidR="00AA6FF8">
              <w:rPr>
                <w:sz w:val="20"/>
                <w:szCs w:val="20"/>
              </w:rPr>
              <w:t>c was sold for treatment of non</w:t>
            </w:r>
            <w:r w:rsidRPr="00D127FD">
              <w:rPr>
                <w:sz w:val="20"/>
                <w:szCs w:val="20"/>
              </w:rPr>
              <w:t>bloody diarrhea in children under 5 years</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encounters in which attendant provided instructions on how to take the medication</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xml:space="preserve">% of encounters in which attendant asked about the symptoms of the child </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encounters in which attendant asked about any medications the child may have taken</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encounters in which the attendant provides advice on danger signs in children under 5</w:t>
            </w:r>
          </w:p>
        </w:tc>
        <w:tc>
          <w:tcPr>
            <w:tcW w:w="4518" w:type="dxa"/>
            <w:vMerge/>
            <w:tcBorders>
              <w:left w:val="single" w:sz="8" w:space="0" w:color="7BA0CD"/>
            </w:tcBorders>
          </w:tcPr>
          <w:p w:rsidR="00CA29E9" w:rsidRPr="00D127FD" w:rsidRDefault="00CA29E9" w:rsidP="00D127FD">
            <w:pPr>
              <w:pStyle w:val="ListParagraph"/>
              <w:spacing w:after="0" w:line="240" w:lineRule="auto"/>
              <w:ind w:left="0"/>
              <w:rPr>
                <w:sz w:val="20"/>
                <w:szCs w:val="20"/>
              </w:rPr>
            </w:pPr>
          </w:p>
        </w:tc>
      </w:tr>
      <w:tr w:rsidR="00CA29E9" w:rsidRPr="00D127FD" w:rsidTr="00591AA7">
        <w:trPr>
          <w:jc w:val="center"/>
        </w:trPr>
        <w:tc>
          <w:tcPr>
            <w:tcW w:w="2713" w:type="dxa"/>
            <w:vMerge/>
            <w:tcBorders>
              <w:right w:val="single" w:sz="8" w:space="0" w:color="7BA0CD"/>
            </w:tcBorders>
          </w:tcPr>
          <w:p w:rsidR="00CA29E9" w:rsidRPr="00D127FD" w:rsidRDefault="00CA29E9" w:rsidP="00D127FD">
            <w:pPr>
              <w:spacing w:after="0" w:line="240" w:lineRule="auto"/>
              <w:rPr>
                <w:sz w:val="20"/>
                <w:szCs w:val="20"/>
              </w:rPr>
            </w:pPr>
          </w:p>
        </w:tc>
        <w:tc>
          <w:tcPr>
            <w:tcW w:w="2713" w:type="dxa"/>
            <w:tcBorders>
              <w:right w:val="single" w:sz="8" w:space="0" w:color="7BA0CD"/>
            </w:tcBorders>
          </w:tcPr>
          <w:p w:rsidR="00CA29E9" w:rsidRPr="00D127FD" w:rsidRDefault="00CA29E9" w:rsidP="00D127FD">
            <w:pPr>
              <w:spacing w:after="0" w:line="240" w:lineRule="auto"/>
              <w:rPr>
                <w:sz w:val="20"/>
                <w:szCs w:val="20"/>
              </w:rPr>
            </w:pPr>
            <w:r w:rsidRPr="00D127FD">
              <w:rPr>
                <w:sz w:val="20"/>
                <w:szCs w:val="20"/>
              </w:rPr>
              <w:t>Consumer satisfaction</w:t>
            </w:r>
          </w:p>
        </w:tc>
        <w:tc>
          <w:tcPr>
            <w:tcW w:w="4672" w:type="dxa"/>
            <w:tcBorders>
              <w:left w:val="single" w:sz="8" w:space="0" w:color="7BA0CD"/>
              <w:right w:val="single" w:sz="8" w:space="0" w:color="7BA0CD"/>
            </w:tcBorders>
          </w:tcPr>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households that obtain most of their medicines from drug shops</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households whose perception is that drug shop attendants are knowledgeable about medicines</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households whose perception is that medicines from drug shops are affordable</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households that choose a drug shop as first choice facility for advice</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xml:space="preserve">% of households that choose drug shops as first choice </w:t>
            </w:r>
            <w:r w:rsidRPr="00D127FD">
              <w:rPr>
                <w:sz w:val="20"/>
                <w:szCs w:val="20"/>
              </w:rPr>
              <w:lastRenderedPageBreak/>
              <w:t>facility to obtain medicines</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households that routinely obtain medicines from the same facility</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households that have the money to buy the medicines they need</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of households that report they can buy drugs on credit from the drug shop</w:t>
            </w:r>
          </w:p>
          <w:p w:rsidR="00CA29E9" w:rsidRPr="00D127FD" w:rsidRDefault="00CA29E9" w:rsidP="00D127FD">
            <w:pPr>
              <w:spacing w:after="0" w:line="240" w:lineRule="auto"/>
              <w:rPr>
                <w:sz w:val="20"/>
                <w:szCs w:val="20"/>
              </w:rPr>
            </w:pPr>
          </w:p>
        </w:tc>
        <w:tc>
          <w:tcPr>
            <w:tcW w:w="4518" w:type="dxa"/>
            <w:tcBorders>
              <w:left w:val="single" w:sz="8" w:space="0" w:color="7BA0CD"/>
            </w:tcBorders>
          </w:tcPr>
          <w:p w:rsidR="00CA29E9" w:rsidRPr="00D127FD" w:rsidRDefault="00CA29E9" w:rsidP="00D127FD">
            <w:pPr>
              <w:spacing w:after="0" w:line="240" w:lineRule="auto"/>
              <w:rPr>
                <w:sz w:val="20"/>
                <w:szCs w:val="20"/>
              </w:rPr>
            </w:pPr>
            <w:r w:rsidRPr="00D127FD">
              <w:rPr>
                <w:sz w:val="20"/>
                <w:szCs w:val="20"/>
              </w:rPr>
              <w:lastRenderedPageBreak/>
              <w:t xml:space="preserve">Limited household survey in </w:t>
            </w:r>
            <w:r w:rsidRPr="00D127FD">
              <w:rPr>
                <w:b/>
                <w:sz w:val="20"/>
                <w:szCs w:val="20"/>
              </w:rPr>
              <w:t xml:space="preserve">Ruvuma </w:t>
            </w:r>
            <w:r w:rsidRPr="00D127FD">
              <w:rPr>
                <w:sz w:val="20"/>
                <w:szCs w:val="20"/>
              </w:rPr>
              <w:t>based on adapted WHO methodology to determine satisfaction indicators and common health concerns</w:t>
            </w:r>
          </w:p>
          <w:p w:rsidR="00CA29E9" w:rsidRPr="00D127FD" w:rsidRDefault="00CA29E9" w:rsidP="00D127FD">
            <w:pPr>
              <w:numPr>
                <w:ilvl w:val="0"/>
                <w:numId w:val="4"/>
              </w:numPr>
              <w:spacing w:after="0" w:line="240" w:lineRule="auto"/>
              <w:ind w:left="360"/>
              <w:rPr>
                <w:sz w:val="20"/>
                <w:szCs w:val="20"/>
              </w:rPr>
            </w:pPr>
            <w:r w:rsidRPr="00D127FD">
              <w:rPr>
                <w:sz w:val="20"/>
                <w:szCs w:val="20"/>
              </w:rPr>
              <w:t>300 households</w:t>
            </w:r>
          </w:p>
          <w:p w:rsidR="00CA29E9" w:rsidRPr="00D127FD" w:rsidRDefault="00CA29E9" w:rsidP="00D127FD">
            <w:pPr>
              <w:numPr>
                <w:ilvl w:val="0"/>
                <w:numId w:val="4"/>
              </w:numPr>
              <w:spacing w:after="0" w:line="240" w:lineRule="auto"/>
              <w:ind w:left="360"/>
              <w:rPr>
                <w:sz w:val="20"/>
                <w:szCs w:val="20"/>
              </w:rPr>
            </w:pPr>
            <w:r w:rsidRPr="00D127FD">
              <w:rPr>
                <w:sz w:val="20"/>
                <w:szCs w:val="20"/>
              </w:rPr>
              <w:t>Households sampled based on 30 randomly chosen shops used in the price/availability data collection then stratified by density of shops in district</w:t>
            </w:r>
          </w:p>
          <w:p w:rsidR="00CA29E9" w:rsidRPr="00D127FD" w:rsidRDefault="00CA29E9" w:rsidP="00D127FD">
            <w:pPr>
              <w:numPr>
                <w:ilvl w:val="0"/>
                <w:numId w:val="4"/>
              </w:numPr>
              <w:spacing w:after="0" w:line="240" w:lineRule="auto"/>
              <w:ind w:left="360"/>
              <w:rPr>
                <w:sz w:val="20"/>
                <w:szCs w:val="20"/>
              </w:rPr>
            </w:pPr>
            <w:r w:rsidRPr="00D127FD">
              <w:rPr>
                <w:sz w:val="20"/>
                <w:szCs w:val="20"/>
              </w:rPr>
              <w:t>First 10 households chosen by walking in a straight line from the shop</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p>
        </w:tc>
      </w:tr>
      <w:tr w:rsidR="00CA29E9" w:rsidRPr="00D127FD" w:rsidTr="00591AA7">
        <w:trPr>
          <w:jc w:val="center"/>
        </w:trPr>
        <w:tc>
          <w:tcPr>
            <w:tcW w:w="2713" w:type="dxa"/>
            <w:tcBorders>
              <w:right w:val="single" w:sz="8" w:space="0" w:color="7BA0CD"/>
            </w:tcBorders>
            <w:shd w:val="clear" w:color="auto" w:fill="auto"/>
          </w:tcPr>
          <w:p w:rsidR="00CA29E9" w:rsidRPr="00D127FD" w:rsidRDefault="00CA29E9" w:rsidP="00D127FD">
            <w:pPr>
              <w:spacing w:after="0" w:line="240" w:lineRule="auto"/>
              <w:rPr>
                <w:sz w:val="20"/>
                <w:szCs w:val="20"/>
              </w:rPr>
            </w:pPr>
          </w:p>
        </w:tc>
        <w:tc>
          <w:tcPr>
            <w:tcW w:w="2713" w:type="dxa"/>
            <w:tcBorders>
              <w:right w:val="single" w:sz="8" w:space="0" w:color="7BA0CD"/>
            </w:tcBorders>
            <w:shd w:val="clear" w:color="auto" w:fill="auto"/>
          </w:tcPr>
          <w:p w:rsidR="00CA29E9" w:rsidRPr="00D127FD" w:rsidRDefault="00CA29E9" w:rsidP="00D127FD">
            <w:pPr>
              <w:spacing w:after="0" w:line="240" w:lineRule="auto"/>
              <w:rPr>
                <w:sz w:val="20"/>
                <w:szCs w:val="20"/>
              </w:rPr>
            </w:pPr>
            <w:r w:rsidRPr="00D127FD">
              <w:rPr>
                <w:sz w:val="20"/>
                <w:szCs w:val="20"/>
              </w:rPr>
              <w:t>Disease burden</w:t>
            </w:r>
          </w:p>
        </w:tc>
        <w:tc>
          <w:tcPr>
            <w:tcW w:w="4672" w:type="dxa"/>
            <w:tcBorders>
              <w:left w:val="single" w:sz="8" w:space="0" w:color="7BA0CD"/>
              <w:right w:val="single" w:sz="8" w:space="0" w:color="7BA0CD"/>
            </w:tcBorders>
            <w:shd w:val="clear" w:color="auto" w:fill="auto"/>
          </w:tcPr>
          <w:p w:rsidR="00CA29E9" w:rsidRPr="00D127FD" w:rsidRDefault="00CA29E9" w:rsidP="00D127FD">
            <w:pPr>
              <w:spacing w:after="0" w:line="240" w:lineRule="auto"/>
              <w:rPr>
                <w:sz w:val="20"/>
                <w:szCs w:val="20"/>
              </w:rPr>
            </w:pPr>
            <w:r w:rsidRPr="00D127FD">
              <w:rPr>
                <w:sz w:val="20"/>
                <w:szCs w:val="20"/>
              </w:rPr>
              <w:t>Prevalence of specific acute disease conditions (e.g., malaria) in previous two weeks</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Prevalence of chronic disease conditions (e.g., asthma)</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xml:space="preserve">% of people in household with acute or chronic conditions that sought health care in previous two weeks </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xml:space="preserve">% of households where someone reported an acute condition that took medicines in previous two weeks for the specific acute condition (e.g., malaria)? </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xml:space="preserve">% of households where someone reported a chronic condition that took medicines in previous two weeks for the specific chronic condition (e.g., asthma)? </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 xml:space="preserve">Average cost to treat specific acute disease condition </w:t>
            </w:r>
          </w:p>
          <w:p w:rsidR="00CA29E9" w:rsidRPr="00D127FD" w:rsidRDefault="00CA29E9" w:rsidP="00D127FD">
            <w:pPr>
              <w:spacing w:after="0" w:line="240" w:lineRule="auto"/>
              <w:rPr>
                <w:sz w:val="20"/>
                <w:szCs w:val="20"/>
              </w:rPr>
            </w:pPr>
          </w:p>
          <w:p w:rsidR="00CA29E9" w:rsidRPr="00D127FD" w:rsidRDefault="00CA29E9" w:rsidP="00D127FD">
            <w:pPr>
              <w:spacing w:after="0" w:line="240" w:lineRule="auto"/>
              <w:rPr>
                <w:sz w:val="20"/>
                <w:szCs w:val="20"/>
              </w:rPr>
            </w:pPr>
            <w:r w:rsidRPr="00D127FD">
              <w:rPr>
                <w:sz w:val="20"/>
                <w:szCs w:val="20"/>
              </w:rPr>
              <w:t>Average cost of managing specific chronic disease condition for previous month</w:t>
            </w:r>
          </w:p>
        </w:tc>
        <w:tc>
          <w:tcPr>
            <w:tcW w:w="4518" w:type="dxa"/>
            <w:tcBorders>
              <w:left w:val="single" w:sz="8" w:space="0" w:color="7BA0CD"/>
            </w:tcBorders>
          </w:tcPr>
          <w:p w:rsidR="00CA29E9" w:rsidRPr="00D127FD" w:rsidRDefault="00CA29E9" w:rsidP="00CA29E9">
            <w:pPr>
              <w:spacing w:after="0" w:line="240" w:lineRule="auto"/>
              <w:rPr>
                <w:sz w:val="20"/>
                <w:szCs w:val="20"/>
              </w:rPr>
            </w:pPr>
            <w:r w:rsidRPr="00D127FD">
              <w:rPr>
                <w:sz w:val="20"/>
                <w:szCs w:val="20"/>
              </w:rPr>
              <w:t xml:space="preserve">Limited household survey in </w:t>
            </w:r>
            <w:r w:rsidRPr="00D127FD">
              <w:rPr>
                <w:b/>
                <w:sz w:val="20"/>
                <w:szCs w:val="20"/>
              </w:rPr>
              <w:t xml:space="preserve">Ruvuma </w:t>
            </w:r>
            <w:r w:rsidRPr="00D127FD">
              <w:rPr>
                <w:sz w:val="20"/>
                <w:szCs w:val="20"/>
              </w:rPr>
              <w:t>based on adapted WHO methodology to determine satisfaction indicators and common health concerns</w:t>
            </w:r>
          </w:p>
          <w:p w:rsidR="00CA29E9" w:rsidRPr="00D127FD" w:rsidRDefault="00CA29E9" w:rsidP="00CA29E9">
            <w:pPr>
              <w:numPr>
                <w:ilvl w:val="0"/>
                <w:numId w:val="4"/>
              </w:numPr>
              <w:spacing w:after="0" w:line="240" w:lineRule="auto"/>
              <w:ind w:left="360"/>
              <w:rPr>
                <w:sz w:val="20"/>
                <w:szCs w:val="20"/>
              </w:rPr>
            </w:pPr>
            <w:r w:rsidRPr="00D127FD">
              <w:rPr>
                <w:sz w:val="20"/>
                <w:szCs w:val="20"/>
              </w:rPr>
              <w:t>300 households</w:t>
            </w:r>
          </w:p>
          <w:p w:rsidR="00CA29E9" w:rsidRPr="00D127FD" w:rsidRDefault="00CA29E9" w:rsidP="00CA29E9">
            <w:pPr>
              <w:numPr>
                <w:ilvl w:val="0"/>
                <w:numId w:val="4"/>
              </w:numPr>
              <w:spacing w:after="0" w:line="240" w:lineRule="auto"/>
              <w:ind w:left="360"/>
              <w:rPr>
                <w:sz w:val="20"/>
                <w:szCs w:val="20"/>
              </w:rPr>
            </w:pPr>
            <w:r w:rsidRPr="00D127FD">
              <w:rPr>
                <w:sz w:val="20"/>
                <w:szCs w:val="20"/>
              </w:rPr>
              <w:t>Households sampled based on 30 randomly chosen shops used in the price/availability data collection then stratified by density of shops in district</w:t>
            </w:r>
          </w:p>
          <w:p w:rsidR="00CA29E9" w:rsidRPr="00D127FD" w:rsidRDefault="00CA29E9" w:rsidP="00CA29E9">
            <w:pPr>
              <w:numPr>
                <w:ilvl w:val="0"/>
                <w:numId w:val="4"/>
              </w:numPr>
              <w:spacing w:after="0" w:line="240" w:lineRule="auto"/>
              <w:ind w:left="360"/>
              <w:rPr>
                <w:sz w:val="20"/>
                <w:szCs w:val="20"/>
              </w:rPr>
            </w:pPr>
            <w:r w:rsidRPr="00D127FD">
              <w:rPr>
                <w:sz w:val="20"/>
                <w:szCs w:val="20"/>
              </w:rPr>
              <w:t>First 10 households chosen by walking in a straight line from the shop</w:t>
            </w:r>
          </w:p>
          <w:p w:rsidR="00CA29E9" w:rsidRPr="00D127FD" w:rsidRDefault="00CA29E9" w:rsidP="00D127FD">
            <w:pPr>
              <w:spacing w:after="0" w:line="240" w:lineRule="auto"/>
              <w:rPr>
                <w:sz w:val="20"/>
                <w:szCs w:val="20"/>
              </w:rPr>
            </w:pPr>
          </w:p>
        </w:tc>
      </w:tr>
    </w:tbl>
    <w:p w:rsidR="000B617B" w:rsidRPr="00D127FD" w:rsidRDefault="000B617B" w:rsidP="00D127FD">
      <w:pPr>
        <w:spacing w:after="0" w:line="240" w:lineRule="auto"/>
      </w:pPr>
    </w:p>
    <w:p w:rsidR="000B617B" w:rsidRPr="00D127FD" w:rsidRDefault="000B617B" w:rsidP="00D127FD">
      <w:pPr>
        <w:spacing w:after="0" w:line="240" w:lineRule="auto"/>
        <w:rPr>
          <w:b/>
        </w:rPr>
      </w:pPr>
      <w:r w:rsidRPr="00D127FD">
        <w:br w:type="page"/>
      </w:r>
      <w:r w:rsidRPr="00D127FD">
        <w:rPr>
          <w:b/>
        </w:rPr>
        <w:lastRenderedPageBreak/>
        <w:t>The Accredited Drug Dispensing Outlet (ADDO)/</w:t>
      </w:r>
      <w:r w:rsidRPr="00D127FD">
        <w:rPr>
          <w:b/>
          <w:i/>
        </w:rPr>
        <w:t>Duka la Dawa Muhimu</w:t>
      </w:r>
      <w:r w:rsidRPr="00D127FD">
        <w:rPr>
          <w:b/>
        </w:rPr>
        <w:t xml:space="preserve"> Model</w:t>
      </w:r>
    </w:p>
    <w:tbl>
      <w:tblPr>
        <w:tblW w:w="14616" w:type="dxa"/>
        <w:jc w:val="center"/>
        <w:tblBorders>
          <w:top w:val="single" w:sz="8" w:space="0" w:color="4F81BD"/>
          <w:left w:val="single" w:sz="8" w:space="0" w:color="4F81BD"/>
          <w:bottom w:val="single" w:sz="8" w:space="0" w:color="4F81BD"/>
          <w:right w:val="single" w:sz="8" w:space="0" w:color="4F81BD"/>
        </w:tblBorders>
        <w:tblLook w:val="00A0"/>
      </w:tblPr>
      <w:tblGrid>
        <w:gridCol w:w="2317"/>
        <w:gridCol w:w="3776"/>
        <w:gridCol w:w="2462"/>
        <w:gridCol w:w="2892"/>
        <w:gridCol w:w="3169"/>
      </w:tblGrid>
      <w:tr w:rsidR="000B617B" w:rsidRPr="00D127FD" w:rsidTr="00591AA7">
        <w:trPr>
          <w:tblHeader/>
          <w:jc w:val="center"/>
        </w:trPr>
        <w:tc>
          <w:tcPr>
            <w:tcW w:w="2317" w:type="dxa"/>
            <w:tcBorders>
              <w:top w:val="single" w:sz="8" w:space="0" w:color="4F81BD"/>
              <w:right w:val="single" w:sz="8" w:space="0" w:color="4F81BD"/>
            </w:tcBorders>
            <w:shd w:val="clear" w:color="auto" w:fill="4F81BD"/>
            <w:vAlign w:val="center"/>
          </w:tcPr>
          <w:p w:rsidR="000B617B" w:rsidRPr="00D127FD" w:rsidRDefault="000B617B" w:rsidP="00D127FD">
            <w:pPr>
              <w:spacing w:after="0" w:line="240" w:lineRule="auto"/>
              <w:jc w:val="center"/>
              <w:rPr>
                <w:b/>
                <w:bCs/>
                <w:color w:val="FFFFFF"/>
                <w:sz w:val="20"/>
                <w:szCs w:val="20"/>
              </w:rPr>
            </w:pPr>
            <w:r w:rsidRPr="00D127FD">
              <w:rPr>
                <w:b/>
                <w:bCs/>
                <w:color w:val="FFFFFF"/>
                <w:sz w:val="20"/>
                <w:szCs w:val="20"/>
              </w:rPr>
              <w:t>MODEL/CHANGES</w:t>
            </w:r>
          </w:p>
        </w:tc>
        <w:tc>
          <w:tcPr>
            <w:tcW w:w="6238" w:type="dxa"/>
            <w:gridSpan w:val="2"/>
            <w:tcBorders>
              <w:top w:val="single" w:sz="8" w:space="0" w:color="4F81BD"/>
              <w:left w:val="single" w:sz="8" w:space="0" w:color="4F81BD"/>
              <w:right w:val="single" w:sz="8" w:space="0" w:color="4F81BD"/>
            </w:tcBorders>
            <w:shd w:val="clear" w:color="auto" w:fill="4F81BD"/>
            <w:vAlign w:val="center"/>
          </w:tcPr>
          <w:p w:rsidR="000B617B" w:rsidRPr="00D127FD" w:rsidRDefault="000B617B" w:rsidP="00D127FD">
            <w:pPr>
              <w:spacing w:after="0" w:line="240" w:lineRule="auto"/>
              <w:jc w:val="center"/>
              <w:rPr>
                <w:b/>
                <w:bCs/>
                <w:color w:val="FFFFFF"/>
                <w:sz w:val="20"/>
                <w:szCs w:val="20"/>
              </w:rPr>
            </w:pPr>
            <w:r w:rsidRPr="00D127FD">
              <w:rPr>
                <w:b/>
                <w:bCs/>
                <w:color w:val="FFFFFF"/>
                <w:sz w:val="20"/>
                <w:szCs w:val="20"/>
              </w:rPr>
              <w:t>ORIGINAL SEAM TANZANIA</w:t>
            </w:r>
          </w:p>
        </w:tc>
        <w:tc>
          <w:tcPr>
            <w:tcW w:w="6061" w:type="dxa"/>
            <w:gridSpan w:val="2"/>
            <w:tcBorders>
              <w:top w:val="single" w:sz="8" w:space="0" w:color="4F81BD"/>
              <w:left w:val="single" w:sz="8" w:space="0" w:color="4F81BD"/>
            </w:tcBorders>
            <w:shd w:val="clear" w:color="auto" w:fill="4F81BD"/>
            <w:vAlign w:val="center"/>
          </w:tcPr>
          <w:p w:rsidR="000B617B" w:rsidRPr="00D127FD" w:rsidRDefault="000B617B" w:rsidP="00D127FD">
            <w:pPr>
              <w:spacing w:after="0" w:line="240" w:lineRule="auto"/>
              <w:jc w:val="center"/>
              <w:rPr>
                <w:b/>
                <w:bCs/>
                <w:color w:val="FFFFFF"/>
                <w:sz w:val="20"/>
                <w:szCs w:val="20"/>
              </w:rPr>
            </w:pPr>
            <w:r w:rsidRPr="00D127FD">
              <w:rPr>
                <w:b/>
                <w:bCs/>
                <w:color w:val="FFFFFF"/>
                <w:sz w:val="20"/>
                <w:szCs w:val="20"/>
              </w:rPr>
              <w:t>REVISED SEAM TANZANIA</w:t>
            </w:r>
          </w:p>
        </w:tc>
      </w:tr>
      <w:tr w:rsidR="000B617B" w:rsidRPr="00D127FD" w:rsidTr="00591AA7">
        <w:trPr>
          <w:jc w:val="center"/>
        </w:trPr>
        <w:tc>
          <w:tcPr>
            <w:tcW w:w="2317" w:type="dxa"/>
            <w:tcBorders>
              <w:top w:val="single" w:sz="8" w:space="0" w:color="4F81BD"/>
              <w:bottom w:val="single" w:sz="8" w:space="0" w:color="4F81BD"/>
              <w:right w:val="single" w:sz="8" w:space="0" w:color="4F81BD"/>
            </w:tcBorders>
          </w:tcPr>
          <w:p w:rsidR="000B617B" w:rsidRPr="00D127FD" w:rsidRDefault="000B617B" w:rsidP="00D127FD">
            <w:pPr>
              <w:spacing w:after="0" w:line="240" w:lineRule="auto"/>
              <w:rPr>
                <w:b/>
                <w:bCs/>
                <w:sz w:val="20"/>
                <w:szCs w:val="20"/>
              </w:rPr>
            </w:pPr>
            <w:r w:rsidRPr="00D127FD">
              <w:rPr>
                <w:b/>
                <w:bCs/>
                <w:sz w:val="20"/>
                <w:szCs w:val="20"/>
              </w:rPr>
              <w:t>BUSINESS MODEL</w:t>
            </w:r>
          </w:p>
          <w:p w:rsidR="000B617B" w:rsidRPr="00D127FD" w:rsidRDefault="000B617B" w:rsidP="00D127FD">
            <w:pPr>
              <w:spacing w:after="0" w:line="240" w:lineRule="auto"/>
              <w:rPr>
                <w:b/>
                <w:bCs/>
                <w:sz w:val="20"/>
                <w:szCs w:val="20"/>
              </w:rPr>
            </w:pPr>
            <w:r w:rsidRPr="00D127FD">
              <w:rPr>
                <w:b/>
                <w:bCs/>
                <w:sz w:val="20"/>
                <w:szCs w:val="20"/>
              </w:rPr>
              <w:t>[NO CHANGES]</w:t>
            </w:r>
          </w:p>
        </w:tc>
        <w:tc>
          <w:tcPr>
            <w:tcW w:w="6238" w:type="dxa"/>
            <w:gridSpan w:val="2"/>
            <w:tcBorders>
              <w:top w:val="single" w:sz="8" w:space="0" w:color="4F81BD"/>
              <w:left w:val="single" w:sz="8" w:space="0" w:color="4F81BD"/>
              <w:bottom w:val="single" w:sz="8" w:space="0" w:color="4F81BD"/>
              <w:right w:val="single" w:sz="8" w:space="0" w:color="4F81BD"/>
            </w:tcBorders>
          </w:tcPr>
          <w:p w:rsidR="000B617B" w:rsidRPr="00D127FD" w:rsidRDefault="000B617B" w:rsidP="00D127FD">
            <w:pPr>
              <w:spacing w:after="0" w:line="240" w:lineRule="auto"/>
              <w:rPr>
                <w:sz w:val="20"/>
                <w:szCs w:val="20"/>
              </w:rPr>
            </w:pPr>
            <w:r w:rsidRPr="00D127FD">
              <w:rPr>
                <w:sz w:val="20"/>
                <w:szCs w:val="20"/>
              </w:rPr>
              <w:t>Retail sales of—</w:t>
            </w:r>
          </w:p>
          <w:p w:rsidR="00C23EB9" w:rsidRPr="00D127FD" w:rsidRDefault="00AA6FF8" w:rsidP="001B4A38">
            <w:pPr>
              <w:numPr>
                <w:ilvl w:val="0"/>
                <w:numId w:val="17"/>
              </w:numPr>
              <w:spacing w:after="0" w:line="240" w:lineRule="auto"/>
              <w:rPr>
                <w:sz w:val="20"/>
                <w:szCs w:val="20"/>
              </w:rPr>
            </w:pPr>
            <w:r>
              <w:rPr>
                <w:sz w:val="20"/>
                <w:szCs w:val="20"/>
              </w:rPr>
              <w:t>Part II medicines (non</w:t>
            </w:r>
            <w:r w:rsidR="000B617B" w:rsidRPr="00D127FD">
              <w:rPr>
                <w:sz w:val="20"/>
                <w:szCs w:val="20"/>
              </w:rPr>
              <w:t>prescription, symptom remedies, vitamins, e.g., oral contraceptives, paracetamol, folic acid, ferrous sulfate, vitamin A)</w:t>
            </w:r>
          </w:p>
          <w:p w:rsidR="00C23EB9" w:rsidRPr="00D127FD" w:rsidRDefault="000B617B" w:rsidP="001B4A38">
            <w:pPr>
              <w:numPr>
                <w:ilvl w:val="0"/>
                <w:numId w:val="17"/>
              </w:numPr>
              <w:spacing w:after="0" w:line="240" w:lineRule="auto"/>
              <w:rPr>
                <w:sz w:val="20"/>
                <w:szCs w:val="20"/>
              </w:rPr>
            </w:pPr>
            <w:r w:rsidRPr="00D127FD">
              <w:rPr>
                <w:sz w:val="20"/>
                <w:szCs w:val="20"/>
              </w:rPr>
              <w:t>Selected Part I medicines (antibiotics, antimalarials, and selected prescription medicines, e.g., co-trimoxazole, diclofenac, metronidazole, sulfadoxine/pyrimethamine, amoxicillin, erythromycin, benzylpenicillin injection, doxycycline, nystatin oral suspension)</w:t>
            </w:r>
          </w:p>
          <w:p w:rsidR="00C23EB9" w:rsidRPr="00D127FD" w:rsidRDefault="000B617B" w:rsidP="001B4A38">
            <w:pPr>
              <w:numPr>
                <w:ilvl w:val="0"/>
                <w:numId w:val="17"/>
              </w:numPr>
              <w:spacing w:after="0" w:line="240" w:lineRule="auto"/>
              <w:rPr>
                <w:sz w:val="20"/>
                <w:szCs w:val="20"/>
              </w:rPr>
            </w:pPr>
            <w:r w:rsidRPr="00D127FD">
              <w:rPr>
                <w:sz w:val="20"/>
                <w:szCs w:val="20"/>
              </w:rPr>
              <w:t>Other health and non-health related commodities optional</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Infrastructure and equipment must meet minimum standards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Out-of-pocket and third-party (e.g., insurance scheme) payments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Shopkeeper access to micro-financing sources, as appropriate (e.g., MEDA, National Micro-Finance Bank, Rural Savings and Credit Co-operatives, others?)</w:t>
            </w:r>
          </w:p>
        </w:tc>
        <w:tc>
          <w:tcPr>
            <w:tcW w:w="6061" w:type="dxa"/>
            <w:gridSpan w:val="2"/>
            <w:tcBorders>
              <w:top w:val="single" w:sz="8" w:space="0" w:color="4F81BD"/>
              <w:left w:val="single" w:sz="8" w:space="0" w:color="4F81BD"/>
              <w:bottom w:val="single" w:sz="8" w:space="0" w:color="4F81BD"/>
            </w:tcBorders>
          </w:tcPr>
          <w:p w:rsidR="000B617B" w:rsidRPr="00D127FD" w:rsidRDefault="000B617B" w:rsidP="00D127FD">
            <w:pPr>
              <w:spacing w:after="0" w:line="240" w:lineRule="auto"/>
              <w:rPr>
                <w:sz w:val="20"/>
                <w:szCs w:val="20"/>
              </w:rPr>
            </w:pPr>
            <w:r w:rsidRPr="00D127FD">
              <w:rPr>
                <w:sz w:val="20"/>
                <w:szCs w:val="20"/>
              </w:rPr>
              <w:t>Retail sales of—</w:t>
            </w:r>
          </w:p>
          <w:p w:rsidR="00C23EB9" w:rsidRPr="00D127FD" w:rsidRDefault="00AA6FF8" w:rsidP="001B4A38">
            <w:pPr>
              <w:numPr>
                <w:ilvl w:val="0"/>
                <w:numId w:val="18"/>
              </w:numPr>
              <w:spacing w:after="0" w:line="240" w:lineRule="auto"/>
              <w:rPr>
                <w:sz w:val="20"/>
                <w:szCs w:val="20"/>
              </w:rPr>
            </w:pPr>
            <w:r>
              <w:rPr>
                <w:sz w:val="20"/>
                <w:szCs w:val="20"/>
              </w:rPr>
              <w:t>Part II medicines (non</w:t>
            </w:r>
            <w:r w:rsidR="000B617B" w:rsidRPr="00D127FD">
              <w:rPr>
                <w:sz w:val="20"/>
                <w:szCs w:val="20"/>
              </w:rPr>
              <w:t>prescription, symptom remedies)</w:t>
            </w:r>
          </w:p>
          <w:p w:rsidR="00C23EB9" w:rsidRPr="00D127FD" w:rsidRDefault="000B617B" w:rsidP="001B4A38">
            <w:pPr>
              <w:numPr>
                <w:ilvl w:val="0"/>
                <w:numId w:val="17"/>
              </w:numPr>
              <w:spacing w:after="0" w:line="240" w:lineRule="auto"/>
              <w:rPr>
                <w:sz w:val="20"/>
                <w:szCs w:val="20"/>
              </w:rPr>
            </w:pPr>
            <w:r w:rsidRPr="00D127FD">
              <w:rPr>
                <w:sz w:val="20"/>
                <w:szCs w:val="20"/>
              </w:rPr>
              <w:t>Selected Part I medicines (antibiotics, antimalarials, and selected prescription medicines, e.g., co-trimoxazole, diclofenac, metronidazole, sulfadoxine/pyrimethamine, ACT fixed-dose products, amoxicillin, erythromycin, benzylpenicillin injection, doxycycline, nystatin oral suspension)</w:t>
            </w:r>
          </w:p>
          <w:p w:rsidR="00C23EB9" w:rsidRPr="00D127FD" w:rsidRDefault="000B617B" w:rsidP="001B4A38">
            <w:pPr>
              <w:numPr>
                <w:ilvl w:val="0"/>
                <w:numId w:val="17"/>
              </w:numPr>
              <w:spacing w:after="0" w:line="240" w:lineRule="auto"/>
              <w:rPr>
                <w:sz w:val="20"/>
                <w:szCs w:val="20"/>
              </w:rPr>
            </w:pPr>
            <w:r w:rsidRPr="00D127FD">
              <w:rPr>
                <w:sz w:val="20"/>
                <w:szCs w:val="20"/>
              </w:rPr>
              <w:t>Other health and non-health related commodities optional</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Infrastructure and equipment must meet minimum standards [no change in standards]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Out-of-pocket and third-party (e.g., insurance scheme) payments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Shopkeeper access to micro-financing sources (local sources, (e.g., National Micro-Finance Bank, Rural Savings and Credit Co-operatives, others?)</w:t>
            </w:r>
          </w:p>
        </w:tc>
      </w:tr>
      <w:tr w:rsidR="000B617B" w:rsidRPr="00D127FD" w:rsidTr="00591AA7">
        <w:trPr>
          <w:jc w:val="center"/>
        </w:trPr>
        <w:tc>
          <w:tcPr>
            <w:tcW w:w="2317" w:type="dxa"/>
            <w:tcBorders>
              <w:right w:val="single" w:sz="8" w:space="0" w:color="4F81BD"/>
            </w:tcBorders>
            <w:shd w:val="clear" w:color="auto" w:fill="DBE5F1"/>
          </w:tcPr>
          <w:p w:rsidR="000B617B" w:rsidRPr="00D127FD" w:rsidRDefault="000B617B" w:rsidP="00D127FD">
            <w:pPr>
              <w:spacing w:after="0" w:line="240" w:lineRule="auto"/>
              <w:rPr>
                <w:b/>
                <w:bCs/>
                <w:sz w:val="20"/>
                <w:szCs w:val="20"/>
              </w:rPr>
            </w:pPr>
            <w:r w:rsidRPr="00D127FD">
              <w:rPr>
                <w:b/>
                <w:bCs/>
                <w:sz w:val="20"/>
                <w:szCs w:val="20"/>
              </w:rPr>
              <w:t>TRAINING MODEL</w:t>
            </w:r>
          </w:p>
          <w:p w:rsidR="000B617B" w:rsidRPr="00D127FD" w:rsidRDefault="000B617B" w:rsidP="00D127FD">
            <w:pPr>
              <w:spacing w:after="0" w:line="240" w:lineRule="auto"/>
              <w:rPr>
                <w:b/>
                <w:bCs/>
                <w:sz w:val="20"/>
                <w:szCs w:val="20"/>
              </w:rPr>
            </w:pPr>
          </w:p>
          <w:p w:rsidR="000B617B" w:rsidRPr="00D127FD" w:rsidRDefault="000B617B" w:rsidP="00D127FD">
            <w:pPr>
              <w:spacing w:after="0" w:line="240" w:lineRule="auto"/>
              <w:rPr>
                <w:b/>
                <w:bCs/>
                <w:sz w:val="20"/>
                <w:szCs w:val="20"/>
              </w:rPr>
            </w:pPr>
            <w:r w:rsidRPr="00D127FD">
              <w:rPr>
                <w:b/>
                <w:bCs/>
                <w:sz w:val="20"/>
                <w:szCs w:val="20"/>
              </w:rPr>
              <w:t>[CHANGES in duration of dispenser training, training responsibility  and training location]</w:t>
            </w:r>
          </w:p>
        </w:tc>
        <w:tc>
          <w:tcPr>
            <w:tcW w:w="6238" w:type="dxa"/>
            <w:gridSpan w:val="2"/>
            <w:tcBorders>
              <w:left w:val="single" w:sz="8" w:space="0" w:color="4F81BD"/>
              <w:right w:val="single" w:sz="8" w:space="0" w:color="4F81BD"/>
            </w:tcBorders>
            <w:shd w:val="clear" w:color="auto" w:fill="DBE5F1"/>
          </w:tcPr>
          <w:p w:rsidR="000B617B" w:rsidRPr="00D127FD" w:rsidRDefault="000B617B" w:rsidP="00D127FD">
            <w:pPr>
              <w:spacing w:after="0" w:line="240" w:lineRule="auto"/>
              <w:rPr>
                <w:sz w:val="20"/>
                <w:szCs w:val="20"/>
              </w:rPr>
            </w:pPr>
            <w:r w:rsidRPr="00D127FD">
              <w:rPr>
                <w:sz w:val="20"/>
                <w:szCs w:val="20"/>
              </w:rPr>
              <w:t>Training program content:</w:t>
            </w:r>
          </w:p>
          <w:p w:rsidR="00C23EB9" w:rsidRPr="00D127FD" w:rsidRDefault="000B617B" w:rsidP="001B4A38">
            <w:pPr>
              <w:numPr>
                <w:ilvl w:val="0"/>
                <w:numId w:val="11"/>
              </w:numPr>
              <w:spacing w:after="0" w:line="240" w:lineRule="auto"/>
              <w:rPr>
                <w:sz w:val="20"/>
                <w:szCs w:val="20"/>
              </w:rPr>
            </w:pPr>
            <w:r w:rsidRPr="00D127FD">
              <w:rPr>
                <w:sz w:val="20"/>
                <w:szCs w:val="20"/>
              </w:rPr>
              <w:t>medicines management</w:t>
            </w:r>
          </w:p>
          <w:p w:rsidR="00C23EB9" w:rsidRPr="00D127FD" w:rsidRDefault="000B617B" w:rsidP="001B4A38">
            <w:pPr>
              <w:numPr>
                <w:ilvl w:val="0"/>
                <w:numId w:val="11"/>
              </w:numPr>
              <w:spacing w:after="0" w:line="240" w:lineRule="auto"/>
              <w:rPr>
                <w:sz w:val="20"/>
                <w:szCs w:val="20"/>
              </w:rPr>
            </w:pPr>
            <w:r w:rsidRPr="00D127FD">
              <w:rPr>
                <w:sz w:val="20"/>
                <w:szCs w:val="20"/>
              </w:rPr>
              <w:t>retail business management</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Training duration:</w:t>
            </w:r>
          </w:p>
          <w:p w:rsidR="00C23EB9" w:rsidRPr="00D127FD" w:rsidRDefault="000B617B" w:rsidP="001B4A38">
            <w:pPr>
              <w:numPr>
                <w:ilvl w:val="0"/>
                <w:numId w:val="12"/>
              </w:numPr>
              <w:spacing w:after="0" w:line="240" w:lineRule="auto"/>
              <w:rPr>
                <w:sz w:val="20"/>
                <w:szCs w:val="20"/>
              </w:rPr>
            </w:pPr>
            <w:r w:rsidRPr="00D127FD">
              <w:rPr>
                <w:sz w:val="20"/>
                <w:szCs w:val="20"/>
              </w:rPr>
              <w:t>40 days (dispensers)</w:t>
            </w:r>
          </w:p>
          <w:p w:rsidR="00C23EB9" w:rsidRPr="00D127FD" w:rsidRDefault="000B617B" w:rsidP="001B4A38">
            <w:pPr>
              <w:numPr>
                <w:ilvl w:val="0"/>
                <w:numId w:val="12"/>
              </w:numPr>
              <w:spacing w:after="0" w:line="240" w:lineRule="auto"/>
              <w:rPr>
                <w:sz w:val="20"/>
                <w:szCs w:val="20"/>
              </w:rPr>
            </w:pPr>
            <w:r w:rsidRPr="00D127FD">
              <w:rPr>
                <w:sz w:val="20"/>
                <w:szCs w:val="20"/>
              </w:rPr>
              <w:t>6 days (shop owners)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Training institution(s):</w:t>
            </w:r>
          </w:p>
          <w:p w:rsidR="00C23EB9" w:rsidRPr="00D127FD" w:rsidRDefault="000B617B" w:rsidP="001B4A38">
            <w:pPr>
              <w:numPr>
                <w:ilvl w:val="0"/>
                <w:numId w:val="12"/>
              </w:numPr>
              <w:spacing w:after="0" w:line="240" w:lineRule="auto"/>
              <w:rPr>
                <w:sz w:val="20"/>
                <w:szCs w:val="20"/>
              </w:rPr>
            </w:pPr>
            <w:r w:rsidRPr="00D127FD">
              <w:rPr>
                <w:sz w:val="20"/>
                <w:szCs w:val="20"/>
              </w:rPr>
              <w:t>Tanzania Food and Drug Authority (TFDA) and Management Sciences for Health (MSH/SEAM)</w:t>
            </w:r>
          </w:p>
          <w:p w:rsidR="00C23EB9" w:rsidRPr="00D127FD" w:rsidRDefault="000B617B" w:rsidP="001B4A38">
            <w:pPr>
              <w:numPr>
                <w:ilvl w:val="0"/>
                <w:numId w:val="12"/>
              </w:numPr>
              <w:spacing w:after="0" w:line="240" w:lineRule="auto"/>
              <w:rPr>
                <w:sz w:val="20"/>
                <w:szCs w:val="20"/>
              </w:rPr>
            </w:pPr>
            <w:r w:rsidRPr="00D127FD">
              <w:rPr>
                <w:sz w:val="20"/>
                <w:szCs w:val="20"/>
              </w:rPr>
              <w:t>MEDA (business operations and related topics)</w:t>
            </w:r>
          </w:p>
        </w:tc>
        <w:tc>
          <w:tcPr>
            <w:tcW w:w="6061" w:type="dxa"/>
            <w:gridSpan w:val="2"/>
            <w:tcBorders>
              <w:left w:val="single" w:sz="8" w:space="0" w:color="4F81BD"/>
            </w:tcBorders>
            <w:shd w:val="clear" w:color="auto" w:fill="DBE5F1"/>
          </w:tcPr>
          <w:p w:rsidR="000B617B" w:rsidRPr="00D127FD" w:rsidRDefault="000B617B" w:rsidP="00D127FD">
            <w:pPr>
              <w:spacing w:after="0" w:line="240" w:lineRule="auto"/>
              <w:rPr>
                <w:sz w:val="20"/>
                <w:szCs w:val="20"/>
              </w:rPr>
            </w:pPr>
            <w:r w:rsidRPr="00D127FD">
              <w:rPr>
                <w:sz w:val="20"/>
                <w:szCs w:val="20"/>
              </w:rPr>
              <w:t xml:space="preserve">Training program content: </w:t>
            </w:r>
          </w:p>
          <w:p w:rsidR="00C23EB9" w:rsidRPr="00D127FD" w:rsidRDefault="000B617B" w:rsidP="001B4A38">
            <w:pPr>
              <w:numPr>
                <w:ilvl w:val="0"/>
                <w:numId w:val="12"/>
              </w:numPr>
              <w:spacing w:after="0" w:line="240" w:lineRule="auto"/>
              <w:rPr>
                <w:sz w:val="20"/>
                <w:szCs w:val="20"/>
              </w:rPr>
            </w:pPr>
            <w:r w:rsidRPr="00D127FD">
              <w:rPr>
                <w:sz w:val="20"/>
                <w:szCs w:val="20"/>
              </w:rPr>
              <w:t>medicines management</w:t>
            </w:r>
          </w:p>
          <w:p w:rsidR="00C23EB9" w:rsidRPr="00D127FD" w:rsidRDefault="000B617B" w:rsidP="001B4A38">
            <w:pPr>
              <w:numPr>
                <w:ilvl w:val="0"/>
                <w:numId w:val="12"/>
              </w:numPr>
              <w:spacing w:after="0" w:line="240" w:lineRule="auto"/>
              <w:rPr>
                <w:sz w:val="20"/>
                <w:szCs w:val="20"/>
              </w:rPr>
            </w:pPr>
            <w:r w:rsidRPr="00D127FD">
              <w:rPr>
                <w:sz w:val="20"/>
                <w:szCs w:val="20"/>
              </w:rPr>
              <w:t>retail business management</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Training duration:</w:t>
            </w:r>
          </w:p>
          <w:p w:rsidR="00C23EB9" w:rsidRPr="00D127FD" w:rsidRDefault="000B617B" w:rsidP="001B4A38">
            <w:pPr>
              <w:numPr>
                <w:ilvl w:val="0"/>
                <w:numId w:val="16"/>
              </w:numPr>
              <w:spacing w:after="0" w:line="240" w:lineRule="auto"/>
              <w:rPr>
                <w:sz w:val="20"/>
                <w:szCs w:val="20"/>
              </w:rPr>
            </w:pPr>
            <w:r w:rsidRPr="00D127FD">
              <w:rPr>
                <w:sz w:val="20"/>
                <w:szCs w:val="20"/>
              </w:rPr>
              <w:t>30 days (dispensers)</w:t>
            </w:r>
          </w:p>
          <w:p w:rsidR="00C23EB9" w:rsidRPr="00D127FD" w:rsidRDefault="000B617B" w:rsidP="001B4A38">
            <w:pPr>
              <w:numPr>
                <w:ilvl w:val="0"/>
                <w:numId w:val="16"/>
              </w:numPr>
              <w:spacing w:after="0" w:line="240" w:lineRule="auto"/>
              <w:rPr>
                <w:sz w:val="20"/>
                <w:szCs w:val="20"/>
              </w:rPr>
            </w:pPr>
            <w:r w:rsidRPr="00D127FD">
              <w:rPr>
                <w:sz w:val="20"/>
                <w:szCs w:val="20"/>
              </w:rPr>
              <w:t>6 days (shop owners)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Training institutions(s):</w:t>
            </w:r>
          </w:p>
          <w:p w:rsidR="00C23EB9" w:rsidRPr="00D127FD" w:rsidRDefault="000B617B" w:rsidP="001B4A38">
            <w:pPr>
              <w:numPr>
                <w:ilvl w:val="0"/>
                <w:numId w:val="19"/>
              </w:numPr>
              <w:spacing w:after="0" w:line="240" w:lineRule="auto"/>
              <w:rPr>
                <w:sz w:val="20"/>
                <w:szCs w:val="20"/>
              </w:rPr>
            </w:pPr>
            <w:r w:rsidRPr="00D127FD">
              <w:rPr>
                <w:sz w:val="20"/>
                <w:szCs w:val="20"/>
              </w:rPr>
              <w:t>District Health Team coordinates training courses that are conducted by pool of trained trainers at local training sites</w:t>
            </w:r>
          </w:p>
        </w:tc>
      </w:tr>
      <w:tr w:rsidR="000B617B" w:rsidRPr="00D127FD" w:rsidTr="00591AA7">
        <w:trPr>
          <w:jc w:val="center"/>
        </w:trPr>
        <w:tc>
          <w:tcPr>
            <w:tcW w:w="2317" w:type="dxa"/>
            <w:tcBorders>
              <w:top w:val="single" w:sz="8" w:space="0" w:color="4F81BD"/>
              <w:bottom w:val="single" w:sz="8" w:space="0" w:color="4F81BD"/>
              <w:right w:val="single" w:sz="8" w:space="0" w:color="4F81BD"/>
            </w:tcBorders>
          </w:tcPr>
          <w:p w:rsidR="000B617B" w:rsidRPr="00D127FD" w:rsidRDefault="000B617B" w:rsidP="00D127FD">
            <w:pPr>
              <w:spacing w:after="0" w:line="240" w:lineRule="auto"/>
              <w:rPr>
                <w:b/>
                <w:bCs/>
                <w:sz w:val="20"/>
                <w:szCs w:val="20"/>
              </w:rPr>
            </w:pPr>
            <w:r w:rsidRPr="00D127FD">
              <w:rPr>
                <w:b/>
                <w:bCs/>
                <w:sz w:val="20"/>
                <w:szCs w:val="20"/>
              </w:rPr>
              <w:t xml:space="preserve">MONITORING AND SUPERVISION (enforcement of standards) </w:t>
            </w:r>
          </w:p>
          <w:p w:rsidR="000B617B" w:rsidRPr="00D127FD" w:rsidRDefault="000B617B" w:rsidP="00D127FD">
            <w:pPr>
              <w:spacing w:after="0" w:line="240" w:lineRule="auto"/>
              <w:rPr>
                <w:b/>
                <w:bCs/>
                <w:sz w:val="20"/>
                <w:szCs w:val="20"/>
              </w:rPr>
            </w:pPr>
            <w:r w:rsidRPr="00D127FD">
              <w:rPr>
                <w:b/>
                <w:bCs/>
                <w:sz w:val="20"/>
                <w:szCs w:val="20"/>
              </w:rPr>
              <w:t>[CHANGES in responsibilities]</w:t>
            </w:r>
          </w:p>
        </w:tc>
        <w:tc>
          <w:tcPr>
            <w:tcW w:w="6238" w:type="dxa"/>
            <w:gridSpan w:val="2"/>
            <w:tcBorders>
              <w:top w:val="single" w:sz="8" w:space="0" w:color="4F81BD"/>
              <w:left w:val="single" w:sz="8" w:space="0" w:color="4F81BD"/>
              <w:bottom w:val="single" w:sz="8" w:space="0" w:color="4F81BD"/>
              <w:right w:val="single" w:sz="8" w:space="0" w:color="4F81BD"/>
            </w:tcBorders>
          </w:tcPr>
          <w:p w:rsidR="000B617B" w:rsidRPr="00D127FD" w:rsidRDefault="000B617B" w:rsidP="00D127FD">
            <w:pPr>
              <w:spacing w:after="0" w:line="240" w:lineRule="auto"/>
              <w:rPr>
                <w:sz w:val="20"/>
                <w:szCs w:val="20"/>
              </w:rPr>
            </w:pPr>
            <w:r w:rsidRPr="00D127FD">
              <w:rPr>
                <w:sz w:val="20"/>
                <w:szCs w:val="20"/>
              </w:rPr>
              <w:t>TFDA responsible at national level</w:t>
            </w:r>
          </w:p>
          <w:p w:rsidR="000B617B" w:rsidRPr="00D127FD" w:rsidRDefault="000B617B" w:rsidP="00D127FD">
            <w:pPr>
              <w:spacing w:after="0" w:line="240" w:lineRule="auto"/>
              <w:rPr>
                <w:sz w:val="20"/>
                <w:szCs w:val="20"/>
              </w:rPr>
            </w:pPr>
            <w:r w:rsidRPr="00D127FD">
              <w:rPr>
                <w:sz w:val="20"/>
                <w:szCs w:val="20"/>
              </w:rPr>
              <w:t>District Council responsible at local level</w:t>
            </w:r>
          </w:p>
          <w:p w:rsidR="000B617B" w:rsidRPr="00D127FD" w:rsidRDefault="000B617B" w:rsidP="00D127FD">
            <w:pPr>
              <w:spacing w:after="0" w:line="240" w:lineRule="auto"/>
              <w:rPr>
                <w:sz w:val="20"/>
                <w:szCs w:val="20"/>
              </w:rPr>
            </w:pPr>
            <w:r w:rsidRPr="00D127FD">
              <w:rPr>
                <w:sz w:val="20"/>
                <w:szCs w:val="20"/>
              </w:rPr>
              <w:t>Ward inspectors</w:t>
            </w:r>
          </w:p>
        </w:tc>
        <w:tc>
          <w:tcPr>
            <w:tcW w:w="6061" w:type="dxa"/>
            <w:gridSpan w:val="2"/>
            <w:tcBorders>
              <w:top w:val="single" w:sz="8" w:space="0" w:color="4F81BD"/>
              <w:left w:val="single" w:sz="8" w:space="0" w:color="4F81BD"/>
              <w:bottom w:val="single" w:sz="8" w:space="0" w:color="4F81BD"/>
            </w:tcBorders>
          </w:tcPr>
          <w:p w:rsidR="000B617B" w:rsidRPr="00D127FD" w:rsidRDefault="000B617B" w:rsidP="00D127FD">
            <w:pPr>
              <w:spacing w:after="0" w:line="240" w:lineRule="auto"/>
              <w:rPr>
                <w:sz w:val="20"/>
                <w:szCs w:val="20"/>
              </w:rPr>
            </w:pPr>
            <w:r w:rsidRPr="00D127FD">
              <w:rPr>
                <w:sz w:val="20"/>
                <w:szCs w:val="20"/>
              </w:rPr>
              <w:t>Ministry of Health/TFDA responsible at national level for inspections</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Pharmacy Council responsible for (standard-setting and) supervision-National</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District Council responsible for inspections  CFDC (monitoring)</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r w:rsidRPr="00D127FD">
              <w:rPr>
                <w:sz w:val="20"/>
                <w:szCs w:val="20"/>
              </w:rPr>
              <w:t xml:space="preserve">District councils responsible for  supervision -CHMT </w:t>
            </w:r>
          </w:p>
        </w:tc>
      </w:tr>
      <w:tr w:rsidR="000B617B" w:rsidRPr="00D127FD" w:rsidTr="00591AA7">
        <w:trPr>
          <w:jc w:val="center"/>
        </w:trPr>
        <w:tc>
          <w:tcPr>
            <w:tcW w:w="2317" w:type="dxa"/>
            <w:tcBorders>
              <w:right w:val="single" w:sz="8" w:space="0" w:color="4F81BD"/>
            </w:tcBorders>
            <w:shd w:val="clear" w:color="auto" w:fill="DBE5F1"/>
          </w:tcPr>
          <w:p w:rsidR="000B617B" w:rsidRPr="00D127FD" w:rsidRDefault="000B617B" w:rsidP="00D127FD">
            <w:pPr>
              <w:keepNext/>
              <w:spacing w:after="0" w:line="240" w:lineRule="auto"/>
              <w:rPr>
                <w:b/>
                <w:bCs/>
                <w:sz w:val="20"/>
                <w:szCs w:val="20"/>
              </w:rPr>
            </w:pPr>
            <w:r w:rsidRPr="00D127FD">
              <w:rPr>
                <w:b/>
                <w:bCs/>
                <w:sz w:val="20"/>
                <w:szCs w:val="20"/>
              </w:rPr>
              <w:lastRenderedPageBreak/>
              <w:t>PROGRAM FINANCING SOURCES</w:t>
            </w:r>
          </w:p>
        </w:tc>
        <w:tc>
          <w:tcPr>
            <w:tcW w:w="6238" w:type="dxa"/>
            <w:gridSpan w:val="2"/>
            <w:tcBorders>
              <w:left w:val="single" w:sz="8" w:space="0" w:color="4F81BD"/>
              <w:right w:val="single" w:sz="8" w:space="0" w:color="4F81BD"/>
            </w:tcBorders>
            <w:shd w:val="clear" w:color="auto" w:fill="DBE5F1"/>
          </w:tcPr>
          <w:p w:rsidR="000B617B" w:rsidRPr="00D127FD" w:rsidRDefault="000B617B" w:rsidP="00D127FD">
            <w:pPr>
              <w:keepNext/>
              <w:spacing w:after="0" w:line="240" w:lineRule="auto"/>
              <w:rPr>
                <w:sz w:val="20"/>
                <w:szCs w:val="20"/>
              </w:rPr>
            </w:pPr>
            <w:r w:rsidRPr="00D127FD">
              <w:rPr>
                <w:sz w:val="20"/>
                <w:szCs w:val="20"/>
              </w:rPr>
              <w:t>SEAM/BMGF (technical assistance) (2001-2005)</w:t>
            </w:r>
          </w:p>
          <w:p w:rsidR="000B617B" w:rsidRPr="00D127FD" w:rsidRDefault="000B617B" w:rsidP="00D127FD">
            <w:pPr>
              <w:keepNext/>
              <w:spacing w:after="0" w:line="240" w:lineRule="auto"/>
              <w:rPr>
                <w:sz w:val="20"/>
                <w:szCs w:val="20"/>
              </w:rPr>
            </w:pPr>
          </w:p>
          <w:p w:rsidR="000B617B" w:rsidRPr="00D127FD" w:rsidRDefault="000B617B" w:rsidP="00D127FD">
            <w:pPr>
              <w:keepNext/>
              <w:spacing w:after="0" w:line="240" w:lineRule="auto"/>
              <w:rPr>
                <w:sz w:val="20"/>
                <w:szCs w:val="20"/>
              </w:rPr>
            </w:pPr>
            <w:r w:rsidRPr="00D127FD">
              <w:rPr>
                <w:sz w:val="20"/>
                <w:szCs w:val="20"/>
              </w:rPr>
              <w:t>USAID (technical assistance) (2005-2008)[Morogoro]</w:t>
            </w:r>
          </w:p>
          <w:p w:rsidR="000B617B" w:rsidRPr="00D127FD" w:rsidRDefault="000B617B" w:rsidP="00D127FD">
            <w:pPr>
              <w:keepNext/>
              <w:spacing w:after="0" w:line="240" w:lineRule="auto"/>
              <w:rPr>
                <w:sz w:val="20"/>
                <w:szCs w:val="20"/>
              </w:rPr>
            </w:pPr>
          </w:p>
          <w:p w:rsidR="000B617B" w:rsidRPr="00D127FD" w:rsidRDefault="000B617B" w:rsidP="00D127FD">
            <w:pPr>
              <w:keepNext/>
              <w:spacing w:after="0" w:line="240" w:lineRule="auto"/>
              <w:rPr>
                <w:sz w:val="20"/>
                <w:szCs w:val="20"/>
              </w:rPr>
            </w:pPr>
            <w:r w:rsidRPr="00D127FD">
              <w:rPr>
                <w:sz w:val="20"/>
                <w:szCs w:val="20"/>
              </w:rPr>
              <w:t>Government of Tanzania (TFDA) [Mtwara, Rukwa]</w:t>
            </w:r>
          </w:p>
        </w:tc>
        <w:tc>
          <w:tcPr>
            <w:tcW w:w="6061" w:type="dxa"/>
            <w:gridSpan w:val="2"/>
            <w:tcBorders>
              <w:left w:val="single" w:sz="8" w:space="0" w:color="4F81BD"/>
            </w:tcBorders>
            <w:shd w:val="clear" w:color="auto" w:fill="DBE5F1"/>
          </w:tcPr>
          <w:p w:rsidR="000B617B" w:rsidRPr="00D127FD" w:rsidRDefault="000B617B" w:rsidP="00D127FD">
            <w:pPr>
              <w:keepNext/>
              <w:spacing w:after="0" w:line="240" w:lineRule="auto"/>
              <w:rPr>
                <w:sz w:val="20"/>
                <w:szCs w:val="20"/>
              </w:rPr>
            </w:pPr>
            <w:r w:rsidRPr="00D127FD">
              <w:rPr>
                <w:sz w:val="20"/>
                <w:szCs w:val="20"/>
              </w:rPr>
              <w:t>EADSI/BMGF (technical assistance to revise model; evaluation of revised implementation model) (2007–2010)</w:t>
            </w:r>
          </w:p>
          <w:p w:rsidR="000B617B" w:rsidRPr="00D127FD" w:rsidRDefault="000B617B" w:rsidP="00D127FD">
            <w:pPr>
              <w:keepNext/>
              <w:spacing w:after="0" w:line="240" w:lineRule="auto"/>
              <w:rPr>
                <w:sz w:val="20"/>
                <w:szCs w:val="20"/>
              </w:rPr>
            </w:pPr>
          </w:p>
          <w:p w:rsidR="000B617B" w:rsidRPr="00D127FD" w:rsidRDefault="000B617B" w:rsidP="00D127FD">
            <w:pPr>
              <w:keepNext/>
              <w:spacing w:after="0" w:line="240" w:lineRule="auto"/>
              <w:rPr>
                <w:sz w:val="20"/>
                <w:szCs w:val="20"/>
              </w:rPr>
            </w:pPr>
            <w:r w:rsidRPr="00D127FD">
              <w:rPr>
                <w:sz w:val="20"/>
                <w:szCs w:val="20"/>
              </w:rPr>
              <w:t>GFATM Round 7 to Government of Tanzania (rollout to six additional regions)</w:t>
            </w:r>
          </w:p>
          <w:p w:rsidR="000B617B" w:rsidRPr="00D127FD" w:rsidRDefault="000B617B" w:rsidP="00D127FD">
            <w:pPr>
              <w:keepNext/>
              <w:spacing w:after="0" w:line="240" w:lineRule="auto"/>
              <w:rPr>
                <w:sz w:val="20"/>
                <w:szCs w:val="20"/>
              </w:rPr>
            </w:pPr>
          </w:p>
          <w:p w:rsidR="000B617B" w:rsidRPr="00D127FD" w:rsidRDefault="000B617B" w:rsidP="00D127FD">
            <w:pPr>
              <w:keepNext/>
              <w:spacing w:after="0" w:line="240" w:lineRule="auto"/>
              <w:rPr>
                <w:sz w:val="20"/>
                <w:szCs w:val="20"/>
              </w:rPr>
            </w:pPr>
            <w:r w:rsidRPr="00D127FD">
              <w:rPr>
                <w:sz w:val="20"/>
                <w:szCs w:val="20"/>
              </w:rPr>
              <w:t>Danida grant to GoT (rollout)</w:t>
            </w:r>
          </w:p>
          <w:p w:rsidR="000B617B" w:rsidRPr="00D127FD" w:rsidRDefault="000B617B" w:rsidP="00D127FD">
            <w:pPr>
              <w:keepNext/>
              <w:spacing w:after="0" w:line="240" w:lineRule="auto"/>
              <w:rPr>
                <w:sz w:val="20"/>
                <w:szCs w:val="20"/>
              </w:rPr>
            </w:pPr>
          </w:p>
          <w:p w:rsidR="000B617B" w:rsidRPr="00D127FD" w:rsidRDefault="000B617B" w:rsidP="00D127FD">
            <w:pPr>
              <w:keepNext/>
              <w:spacing w:after="0" w:line="240" w:lineRule="auto"/>
              <w:rPr>
                <w:sz w:val="20"/>
                <w:szCs w:val="20"/>
              </w:rPr>
            </w:pPr>
            <w:r w:rsidRPr="00D127FD">
              <w:rPr>
                <w:sz w:val="20"/>
                <w:szCs w:val="20"/>
              </w:rPr>
              <w:t>Rockefeller Foundation (role of ADDO associations and strategy for their development) (2009)</w:t>
            </w:r>
          </w:p>
        </w:tc>
      </w:tr>
      <w:tr w:rsidR="000B617B" w:rsidRPr="00D127FD" w:rsidTr="00591AA7">
        <w:trPr>
          <w:jc w:val="center"/>
        </w:trPr>
        <w:tc>
          <w:tcPr>
            <w:tcW w:w="2317" w:type="dxa"/>
            <w:tcBorders>
              <w:top w:val="single" w:sz="8" w:space="0" w:color="4F81BD"/>
              <w:bottom w:val="single" w:sz="8" w:space="0" w:color="4F81BD"/>
              <w:right w:val="single" w:sz="8" w:space="0" w:color="4F81BD"/>
            </w:tcBorders>
          </w:tcPr>
          <w:p w:rsidR="000B617B" w:rsidRPr="00D127FD" w:rsidRDefault="000B617B" w:rsidP="00D127FD">
            <w:pPr>
              <w:spacing w:after="0" w:line="240" w:lineRule="auto"/>
              <w:rPr>
                <w:b/>
                <w:bCs/>
                <w:sz w:val="20"/>
                <w:szCs w:val="20"/>
              </w:rPr>
            </w:pPr>
            <w:r w:rsidRPr="00D127FD">
              <w:rPr>
                <w:b/>
                <w:bCs/>
                <w:sz w:val="20"/>
                <w:szCs w:val="20"/>
              </w:rPr>
              <w:t>GEOGRAPHIC IMPLEMENTATION</w:t>
            </w:r>
          </w:p>
        </w:tc>
        <w:tc>
          <w:tcPr>
            <w:tcW w:w="3776" w:type="dxa"/>
            <w:tcBorders>
              <w:top w:val="single" w:sz="8" w:space="0" w:color="4F81BD"/>
              <w:left w:val="single" w:sz="8" w:space="0" w:color="4F81BD"/>
              <w:bottom w:val="single" w:sz="8" w:space="0" w:color="4F81BD"/>
            </w:tcBorders>
          </w:tcPr>
          <w:p w:rsidR="000B617B" w:rsidRPr="00D127FD" w:rsidRDefault="000B617B" w:rsidP="00D127FD">
            <w:pPr>
              <w:spacing w:after="0" w:line="240" w:lineRule="auto"/>
              <w:rPr>
                <w:sz w:val="20"/>
                <w:szCs w:val="20"/>
              </w:rPr>
            </w:pPr>
            <w:r w:rsidRPr="00D127FD">
              <w:rPr>
                <w:sz w:val="20"/>
                <w:szCs w:val="20"/>
              </w:rPr>
              <w:t>Pilot in:</w:t>
            </w:r>
          </w:p>
          <w:p w:rsidR="00C23EB9" w:rsidRPr="00D127FD" w:rsidRDefault="000B617B" w:rsidP="001B4A38">
            <w:pPr>
              <w:numPr>
                <w:ilvl w:val="0"/>
                <w:numId w:val="15"/>
              </w:numPr>
              <w:spacing w:after="0" w:line="240" w:lineRule="auto"/>
              <w:rPr>
                <w:sz w:val="20"/>
                <w:szCs w:val="20"/>
              </w:rPr>
            </w:pPr>
            <w:r w:rsidRPr="00D127FD">
              <w:rPr>
                <w:sz w:val="20"/>
                <w:szCs w:val="20"/>
              </w:rPr>
              <w:t>Ruvuma (Control in Singida)</w:t>
            </w:r>
          </w:p>
        </w:tc>
        <w:tc>
          <w:tcPr>
            <w:tcW w:w="2462" w:type="dxa"/>
            <w:tcBorders>
              <w:top w:val="single" w:sz="8" w:space="0" w:color="4F81BD"/>
              <w:bottom w:val="single" w:sz="8" w:space="0" w:color="4F81BD"/>
              <w:right w:val="single" w:sz="8" w:space="0" w:color="4F81BD"/>
            </w:tcBorders>
          </w:tcPr>
          <w:p w:rsidR="000B617B" w:rsidRPr="00D127FD" w:rsidRDefault="000B617B" w:rsidP="00D127FD">
            <w:pPr>
              <w:spacing w:after="0" w:line="240" w:lineRule="auto"/>
              <w:rPr>
                <w:sz w:val="20"/>
                <w:szCs w:val="20"/>
              </w:rPr>
            </w:pPr>
            <w:r w:rsidRPr="00D127FD">
              <w:rPr>
                <w:sz w:val="20"/>
                <w:szCs w:val="20"/>
              </w:rPr>
              <w:t>Roll out in:</w:t>
            </w:r>
          </w:p>
          <w:p w:rsidR="00C23EB9" w:rsidRPr="00D127FD" w:rsidRDefault="000B617B" w:rsidP="001B4A38">
            <w:pPr>
              <w:numPr>
                <w:ilvl w:val="0"/>
                <w:numId w:val="15"/>
              </w:numPr>
              <w:spacing w:after="0" w:line="240" w:lineRule="auto"/>
              <w:rPr>
                <w:sz w:val="20"/>
                <w:szCs w:val="20"/>
              </w:rPr>
            </w:pPr>
            <w:r w:rsidRPr="00D127FD">
              <w:rPr>
                <w:sz w:val="20"/>
                <w:szCs w:val="20"/>
              </w:rPr>
              <w:t>Morogoro</w:t>
            </w:r>
          </w:p>
          <w:p w:rsidR="00C23EB9" w:rsidRPr="00D127FD" w:rsidRDefault="000B617B" w:rsidP="001B4A38">
            <w:pPr>
              <w:numPr>
                <w:ilvl w:val="0"/>
                <w:numId w:val="15"/>
              </w:numPr>
              <w:spacing w:after="0" w:line="240" w:lineRule="auto"/>
              <w:rPr>
                <w:sz w:val="20"/>
                <w:szCs w:val="20"/>
              </w:rPr>
            </w:pPr>
            <w:r w:rsidRPr="00D127FD">
              <w:rPr>
                <w:sz w:val="20"/>
                <w:szCs w:val="20"/>
              </w:rPr>
              <w:t>Mtwara</w:t>
            </w:r>
          </w:p>
          <w:p w:rsidR="00C23EB9" w:rsidRPr="00D127FD" w:rsidRDefault="000B617B" w:rsidP="001B4A38">
            <w:pPr>
              <w:numPr>
                <w:ilvl w:val="0"/>
                <w:numId w:val="15"/>
              </w:numPr>
              <w:spacing w:after="0" w:line="240" w:lineRule="auto"/>
              <w:rPr>
                <w:sz w:val="20"/>
                <w:szCs w:val="20"/>
              </w:rPr>
            </w:pPr>
            <w:r w:rsidRPr="00D127FD">
              <w:rPr>
                <w:sz w:val="20"/>
                <w:szCs w:val="20"/>
              </w:rPr>
              <w:t>Rukwa</w:t>
            </w:r>
          </w:p>
        </w:tc>
        <w:tc>
          <w:tcPr>
            <w:tcW w:w="2892" w:type="dxa"/>
            <w:tcBorders>
              <w:top w:val="single" w:sz="8" w:space="0" w:color="4F81BD"/>
              <w:left w:val="single" w:sz="8" w:space="0" w:color="4F81BD"/>
              <w:bottom w:val="single" w:sz="8" w:space="0" w:color="4F81BD"/>
            </w:tcBorders>
          </w:tcPr>
          <w:p w:rsidR="000B617B" w:rsidRPr="00D127FD" w:rsidRDefault="000B617B" w:rsidP="00D127FD">
            <w:pPr>
              <w:spacing w:after="0" w:line="240" w:lineRule="auto"/>
              <w:rPr>
                <w:sz w:val="20"/>
                <w:szCs w:val="20"/>
              </w:rPr>
            </w:pPr>
            <w:r w:rsidRPr="00D127FD">
              <w:rPr>
                <w:sz w:val="20"/>
                <w:szCs w:val="20"/>
              </w:rPr>
              <w:t>Roll out in:</w:t>
            </w:r>
          </w:p>
          <w:p w:rsidR="00C23EB9" w:rsidRPr="00D127FD" w:rsidRDefault="000B617B" w:rsidP="001B4A38">
            <w:pPr>
              <w:numPr>
                <w:ilvl w:val="0"/>
                <w:numId w:val="13"/>
              </w:numPr>
              <w:spacing w:after="0" w:line="240" w:lineRule="auto"/>
              <w:rPr>
                <w:sz w:val="20"/>
                <w:szCs w:val="20"/>
              </w:rPr>
            </w:pPr>
            <w:r w:rsidRPr="00D127FD">
              <w:rPr>
                <w:sz w:val="20"/>
                <w:szCs w:val="20"/>
              </w:rPr>
              <w:t>Kigoma</w:t>
            </w:r>
          </w:p>
          <w:p w:rsidR="00C23EB9" w:rsidRPr="00D127FD" w:rsidRDefault="000B617B" w:rsidP="001B4A38">
            <w:pPr>
              <w:numPr>
                <w:ilvl w:val="0"/>
                <w:numId w:val="13"/>
              </w:numPr>
              <w:spacing w:after="0" w:line="240" w:lineRule="auto"/>
              <w:rPr>
                <w:sz w:val="20"/>
                <w:szCs w:val="20"/>
              </w:rPr>
            </w:pPr>
            <w:r w:rsidRPr="00D127FD">
              <w:rPr>
                <w:sz w:val="20"/>
                <w:szCs w:val="20"/>
              </w:rPr>
              <w:t>Lindi</w:t>
            </w:r>
          </w:p>
          <w:p w:rsidR="00C23EB9" w:rsidRPr="00D127FD" w:rsidRDefault="000B617B" w:rsidP="001B4A38">
            <w:pPr>
              <w:numPr>
                <w:ilvl w:val="0"/>
                <w:numId w:val="13"/>
              </w:numPr>
              <w:spacing w:after="0" w:line="240" w:lineRule="auto"/>
              <w:rPr>
                <w:sz w:val="20"/>
                <w:szCs w:val="20"/>
              </w:rPr>
            </w:pPr>
            <w:r w:rsidRPr="00D127FD">
              <w:rPr>
                <w:sz w:val="20"/>
                <w:szCs w:val="20"/>
              </w:rPr>
              <w:t>Mbeya</w:t>
            </w:r>
          </w:p>
          <w:p w:rsidR="00C23EB9" w:rsidRPr="00D127FD" w:rsidRDefault="000B617B" w:rsidP="001B4A38">
            <w:pPr>
              <w:numPr>
                <w:ilvl w:val="0"/>
                <w:numId w:val="13"/>
              </w:numPr>
              <w:spacing w:after="0" w:line="240" w:lineRule="auto"/>
              <w:rPr>
                <w:sz w:val="20"/>
                <w:szCs w:val="20"/>
              </w:rPr>
            </w:pPr>
            <w:r w:rsidRPr="00D127FD">
              <w:rPr>
                <w:sz w:val="20"/>
                <w:szCs w:val="20"/>
              </w:rPr>
              <w:t>Pwani</w:t>
            </w:r>
          </w:p>
          <w:p w:rsidR="00C23EB9" w:rsidRPr="00D127FD" w:rsidRDefault="000B617B" w:rsidP="001B4A38">
            <w:pPr>
              <w:numPr>
                <w:ilvl w:val="0"/>
                <w:numId w:val="13"/>
              </w:numPr>
              <w:spacing w:after="0" w:line="240" w:lineRule="auto"/>
              <w:rPr>
                <w:sz w:val="20"/>
                <w:szCs w:val="20"/>
              </w:rPr>
            </w:pPr>
            <w:r w:rsidRPr="00D127FD">
              <w:rPr>
                <w:sz w:val="20"/>
                <w:szCs w:val="20"/>
              </w:rPr>
              <w:t>Singida</w:t>
            </w:r>
          </w:p>
          <w:p w:rsidR="00C23EB9" w:rsidRPr="00D127FD" w:rsidRDefault="000B617B" w:rsidP="001B4A38">
            <w:pPr>
              <w:numPr>
                <w:ilvl w:val="0"/>
                <w:numId w:val="13"/>
              </w:numPr>
              <w:spacing w:after="0" w:line="240" w:lineRule="auto"/>
              <w:rPr>
                <w:sz w:val="20"/>
                <w:szCs w:val="20"/>
              </w:rPr>
            </w:pPr>
            <w:r w:rsidRPr="00D127FD">
              <w:rPr>
                <w:sz w:val="20"/>
                <w:szCs w:val="20"/>
              </w:rPr>
              <w:t>Tanga</w:t>
            </w: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p>
          <w:p w:rsidR="000B617B" w:rsidRPr="00D127FD" w:rsidRDefault="000B617B" w:rsidP="00D127FD">
            <w:pPr>
              <w:spacing w:after="0" w:line="240" w:lineRule="auto"/>
              <w:rPr>
                <w:sz w:val="20"/>
                <w:szCs w:val="20"/>
              </w:rPr>
            </w:pPr>
          </w:p>
        </w:tc>
        <w:tc>
          <w:tcPr>
            <w:tcW w:w="3169" w:type="dxa"/>
            <w:tcBorders>
              <w:top w:val="single" w:sz="8" w:space="0" w:color="4F81BD"/>
              <w:bottom w:val="single" w:sz="8" w:space="0" w:color="4F81BD"/>
            </w:tcBorders>
          </w:tcPr>
          <w:p w:rsidR="000B617B" w:rsidRPr="00D127FD" w:rsidRDefault="000B617B" w:rsidP="00D127FD">
            <w:pPr>
              <w:spacing w:after="0" w:line="240" w:lineRule="auto"/>
              <w:rPr>
                <w:sz w:val="20"/>
                <w:szCs w:val="20"/>
              </w:rPr>
            </w:pPr>
            <w:r w:rsidRPr="00D127FD">
              <w:rPr>
                <w:sz w:val="20"/>
                <w:szCs w:val="20"/>
              </w:rPr>
              <w:t>Sensitization activities (no funds for implementation):</w:t>
            </w:r>
          </w:p>
          <w:p w:rsidR="00C23EB9" w:rsidRPr="00D127FD" w:rsidRDefault="000B617B" w:rsidP="001B4A38">
            <w:pPr>
              <w:numPr>
                <w:ilvl w:val="0"/>
                <w:numId w:val="14"/>
              </w:numPr>
              <w:spacing w:after="0" w:line="240" w:lineRule="auto"/>
              <w:rPr>
                <w:sz w:val="20"/>
                <w:szCs w:val="20"/>
              </w:rPr>
            </w:pPr>
            <w:r w:rsidRPr="00D127FD">
              <w:rPr>
                <w:sz w:val="20"/>
                <w:szCs w:val="20"/>
              </w:rPr>
              <w:t>Arusha</w:t>
            </w:r>
          </w:p>
          <w:p w:rsidR="00C23EB9" w:rsidRPr="00D127FD" w:rsidRDefault="000B617B" w:rsidP="001B4A38">
            <w:pPr>
              <w:numPr>
                <w:ilvl w:val="0"/>
                <w:numId w:val="14"/>
              </w:numPr>
              <w:spacing w:after="0" w:line="240" w:lineRule="auto"/>
              <w:rPr>
                <w:sz w:val="20"/>
                <w:szCs w:val="20"/>
              </w:rPr>
            </w:pPr>
            <w:r w:rsidRPr="00D127FD">
              <w:rPr>
                <w:sz w:val="20"/>
                <w:szCs w:val="20"/>
              </w:rPr>
              <w:t>Dodoma</w:t>
            </w:r>
          </w:p>
          <w:p w:rsidR="00C23EB9" w:rsidRPr="00D127FD" w:rsidRDefault="000B617B" w:rsidP="001B4A38">
            <w:pPr>
              <w:numPr>
                <w:ilvl w:val="0"/>
                <w:numId w:val="14"/>
              </w:numPr>
              <w:spacing w:after="0" w:line="240" w:lineRule="auto"/>
              <w:rPr>
                <w:sz w:val="20"/>
                <w:szCs w:val="20"/>
              </w:rPr>
            </w:pPr>
            <w:r w:rsidRPr="00D127FD">
              <w:rPr>
                <w:sz w:val="20"/>
                <w:szCs w:val="20"/>
              </w:rPr>
              <w:t>Iringa</w:t>
            </w:r>
          </w:p>
          <w:p w:rsidR="00C23EB9" w:rsidRPr="00D127FD" w:rsidRDefault="000B617B" w:rsidP="001B4A38">
            <w:pPr>
              <w:numPr>
                <w:ilvl w:val="0"/>
                <w:numId w:val="14"/>
              </w:numPr>
              <w:spacing w:after="0" w:line="240" w:lineRule="auto"/>
              <w:rPr>
                <w:sz w:val="20"/>
                <w:szCs w:val="20"/>
              </w:rPr>
            </w:pPr>
            <w:r w:rsidRPr="00D127FD">
              <w:rPr>
                <w:sz w:val="20"/>
                <w:szCs w:val="20"/>
              </w:rPr>
              <w:t>Kagera</w:t>
            </w:r>
          </w:p>
          <w:p w:rsidR="00C23EB9" w:rsidRPr="00D127FD" w:rsidRDefault="000B617B" w:rsidP="001B4A38">
            <w:pPr>
              <w:numPr>
                <w:ilvl w:val="0"/>
                <w:numId w:val="14"/>
              </w:numPr>
              <w:spacing w:after="0" w:line="240" w:lineRule="auto"/>
              <w:rPr>
                <w:sz w:val="20"/>
                <w:szCs w:val="20"/>
              </w:rPr>
            </w:pPr>
            <w:r w:rsidRPr="00D127FD">
              <w:rPr>
                <w:sz w:val="20"/>
                <w:szCs w:val="20"/>
              </w:rPr>
              <w:t>Kilimanjaro</w:t>
            </w:r>
          </w:p>
          <w:p w:rsidR="00C23EB9" w:rsidRPr="00D127FD" w:rsidRDefault="000B617B" w:rsidP="001B4A38">
            <w:pPr>
              <w:numPr>
                <w:ilvl w:val="0"/>
                <w:numId w:val="14"/>
              </w:numPr>
              <w:spacing w:after="0" w:line="240" w:lineRule="auto"/>
              <w:rPr>
                <w:sz w:val="20"/>
                <w:szCs w:val="20"/>
              </w:rPr>
            </w:pPr>
            <w:r w:rsidRPr="00D127FD">
              <w:rPr>
                <w:sz w:val="20"/>
                <w:szCs w:val="20"/>
              </w:rPr>
              <w:t>Manyara</w:t>
            </w:r>
          </w:p>
          <w:p w:rsidR="00C23EB9" w:rsidRPr="00D127FD" w:rsidRDefault="000B617B" w:rsidP="001B4A38">
            <w:pPr>
              <w:numPr>
                <w:ilvl w:val="0"/>
                <w:numId w:val="14"/>
              </w:numPr>
              <w:spacing w:after="0" w:line="240" w:lineRule="auto"/>
              <w:rPr>
                <w:sz w:val="20"/>
                <w:szCs w:val="20"/>
              </w:rPr>
            </w:pPr>
            <w:r w:rsidRPr="00D127FD">
              <w:rPr>
                <w:sz w:val="20"/>
                <w:szCs w:val="20"/>
              </w:rPr>
              <w:t>Mara</w:t>
            </w:r>
          </w:p>
          <w:p w:rsidR="00C23EB9" w:rsidRPr="00D127FD" w:rsidRDefault="000B617B" w:rsidP="001B4A38">
            <w:pPr>
              <w:numPr>
                <w:ilvl w:val="0"/>
                <w:numId w:val="14"/>
              </w:numPr>
              <w:spacing w:after="0" w:line="240" w:lineRule="auto"/>
              <w:rPr>
                <w:sz w:val="20"/>
                <w:szCs w:val="20"/>
              </w:rPr>
            </w:pPr>
            <w:r w:rsidRPr="00D127FD">
              <w:rPr>
                <w:sz w:val="20"/>
                <w:szCs w:val="20"/>
              </w:rPr>
              <w:t>Mwenza</w:t>
            </w:r>
          </w:p>
          <w:p w:rsidR="00C23EB9" w:rsidRPr="00D127FD" w:rsidRDefault="000B617B" w:rsidP="001B4A38">
            <w:pPr>
              <w:numPr>
                <w:ilvl w:val="0"/>
                <w:numId w:val="14"/>
              </w:numPr>
              <w:spacing w:after="0" w:line="240" w:lineRule="auto"/>
              <w:rPr>
                <w:sz w:val="20"/>
                <w:szCs w:val="20"/>
              </w:rPr>
            </w:pPr>
            <w:r w:rsidRPr="00D127FD">
              <w:rPr>
                <w:sz w:val="20"/>
                <w:szCs w:val="20"/>
              </w:rPr>
              <w:t>Shinyanga</w:t>
            </w:r>
          </w:p>
          <w:p w:rsidR="00C23EB9" w:rsidRPr="00D127FD" w:rsidRDefault="000B617B" w:rsidP="001B4A38">
            <w:pPr>
              <w:numPr>
                <w:ilvl w:val="0"/>
                <w:numId w:val="14"/>
              </w:numPr>
              <w:spacing w:after="0" w:line="240" w:lineRule="auto"/>
              <w:rPr>
                <w:sz w:val="20"/>
                <w:szCs w:val="20"/>
              </w:rPr>
            </w:pPr>
            <w:r w:rsidRPr="00D127FD">
              <w:rPr>
                <w:sz w:val="20"/>
                <w:szCs w:val="20"/>
              </w:rPr>
              <w:t>Tabora</w:t>
            </w:r>
          </w:p>
        </w:tc>
      </w:tr>
    </w:tbl>
    <w:p w:rsidR="000B617B" w:rsidRPr="00D127FD" w:rsidRDefault="000B617B" w:rsidP="00D127FD">
      <w:pPr>
        <w:spacing w:after="0" w:line="240" w:lineRule="auto"/>
      </w:pPr>
    </w:p>
    <w:p w:rsidR="00BE295A" w:rsidRPr="00D127FD" w:rsidRDefault="00BE295A" w:rsidP="00D127FD">
      <w:pPr>
        <w:spacing w:after="0" w:line="240" w:lineRule="auto"/>
        <w:jc w:val="center"/>
        <w:rPr>
          <w:b/>
          <w:bCs/>
        </w:rPr>
        <w:sectPr w:rsidR="00BE295A" w:rsidRPr="00D127FD" w:rsidSect="000B617B">
          <w:pgSz w:w="15840" w:h="12240" w:orient="landscape"/>
          <w:pgMar w:top="720" w:right="720" w:bottom="720" w:left="720" w:header="720" w:footer="720" w:gutter="0"/>
          <w:cols w:space="720"/>
          <w:docGrid w:linePitch="360"/>
        </w:sectPr>
      </w:pPr>
    </w:p>
    <w:p w:rsidR="00BE295A" w:rsidRPr="00D127FD" w:rsidRDefault="00BE295A" w:rsidP="00D127FD">
      <w:pPr>
        <w:spacing w:after="0" w:line="240" w:lineRule="auto"/>
      </w:pPr>
    </w:p>
    <w:p w:rsidR="003D02DD" w:rsidRPr="00D127FD" w:rsidRDefault="003D02DD" w:rsidP="00D127FD">
      <w:pPr>
        <w:spacing w:after="0" w:line="240" w:lineRule="auto"/>
      </w:pPr>
    </w:p>
    <w:p w:rsidR="003D02DD" w:rsidRPr="00D127FD" w:rsidRDefault="003D02DD" w:rsidP="00D127FD">
      <w:pPr>
        <w:spacing w:after="0" w:line="240" w:lineRule="auto"/>
        <w:jc w:val="center"/>
        <w:rPr>
          <w:b/>
          <w:caps/>
        </w:rPr>
      </w:pPr>
      <w:r w:rsidRPr="00D127FD">
        <w:rPr>
          <w:b/>
          <w:caps/>
        </w:rPr>
        <w:t>East Africa Drug Seller Initiative (EADSI)</w:t>
      </w:r>
    </w:p>
    <w:p w:rsidR="003D02DD" w:rsidRPr="00D127FD" w:rsidRDefault="003D02DD" w:rsidP="00D127FD">
      <w:pPr>
        <w:spacing w:after="0" w:line="240" w:lineRule="auto"/>
        <w:jc w:val="center"/>
        <w:rPr>
          <w:b/>
        </w:rPr>
      </w:pPr>
      <w:r w:rsidRPr="00D127FD">
        <w:rPr>
          <w:b/>
        </w:rPr>
        <w:t>Monitoring &amp; Evaluation Framework</w:t>
      </w:r>
    </w:p>
    <w:p w:rsidR="003D02DD" w:rsidRPr="00D127FD" w:rsidRDefault="003D02DD" w:rsidP="00D127FD">
      <w:pPr>
        <w:spacing w:after="0" w:line="240" w:lineRule="auto"/>
        <w:jc w:val="center"/>
        <w:rPr>
          <w:b/>
        </w:rPr>
      </w:pPr>
      <w:r w:rsidRPr="00D127FD">
        <w:rPr>
          <w:b/>
        </w:rPr>
        <w:t xml:space="preserve">UGANDA </w:t>
      </w:r>
    </w:p>
    <w:tbl>
      <w:tblPr>
        <w:tblW w:w="14616"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tblPr>
      <w:tblGrid>
        <w:gridCol w:w="2713"/>
        <w:gridCol w:w="2713"/>
        <w:gridCol w:w="4672"/>
        <w:gridCol w:w="4518"/>
      </w:tblGrid>
      <w:tr w:rsidR="003D02DD" w:rsidRPr="00D127FD" w:rsidTr="00591AA7">
        <w:trPr>
          <w:tblHeader/>
          <w:jc w:val="center"/>
        </w:trPr>
        <w:tc>
          <w:tcPr>
            <w:tcW w:w="2713" w:type="dxa"/>
            <w:tcBorders>
              <w:right w:val="single" w:sz="8" w:space="0" w:color="7BA0CD"/>
            </w:tcBorders>
            <w:shd w:val="clear" w:color="auto" w:fill="4F81BD"/>
          </w:tcPr>
          <w:p w:rsidR="003D02DD" w:rsidRPr="00D127FD" w:rsidRDefault="003D02DD" w:rsidP="00D127FD">
            <w:pPr>
              <w:spacing w:after="0" w:line="240" w:lineRule="auto"/>
              <w:jc w:val="center"/>
              <w:rPr>
                <w:b/>
                <w:bCs/>
                <w:sz w:val="20"/>
                <w:szCs w:val="20"/>
              </w:rPr>
            </w:pPr>
          </w:p>
          <w:p w:rsidR="003D02DD" w:rsidRPr="00D127FD" w:rsidRDefault="003D02DD" w:rsidP="00D127FD">
            <w:pPr>
              <w:spacing w:after="0" w:line="240" w:lineRule="auto"/>
              <w:jc w:val="center"/>
              <w:rPr>
                <w:b/>
                <w:bCs/>
                <w:color w:val="FFFFFF"/>
                <w:sz w:val="20"/>
                <w:szCs w:val="20"/>
              </w:rPr>
            </w:pPr>
            <w:r w:rsidRPr="00D127FD">
              <w:rPr>
                <w:b/>
                <w:bCs/>
                <w:color w:val="FFFFFF"/>
                <w:sz w:val="20"/>
                <w:szCs w:val="20"/>
              </w:rPr>
              <w:t>DIMENSION</w:t>
            </w:r>
          </w:p>
        </w:tc>
        <w:tc>
          <w:tcPr>
            <w:tcW w:w="2713" w:type="dxa"/>
            <w:tcBorders>
              <w:right w:val="single" w:sz="8" w:space="0" w:color="7BA0CD"/>
            </w:tcBorders>
            <w:shd w:val="clear" w:color="auto" w:fill="4F81BD"/>
            <w:vAlign w:val="center"/>
          </w:tcPr>
          <w:p w:rsidR="003D02DD" w:rsidRPr="00D127FD" w:rsidRDefault="003D02DD" w:rsidP="00D127FD">
            <w:pPr>
              <w:spacing w:after="0" w:line="240" w:lineRule="auto"/>
              <w:jc w:val="center"/>
              <w:rPr>
                <w:b/>
                <w:bCs/>
                <w:sz w:val="20"/>
                <w:szCs w:val="20"/>
              </w:rPr>
            </w:pPr>
          </w:p>
          <w:p w:rsidR="003D02DD" w:rsidRPr="00D127FD" w:rsidRDefault="003D02DD" w:rsidP="00D127FD">
            <w:pPr>
              <w:spacing w:after="0" w:line="240" w:lineRule="auto"/>
              <w:jc w:val="center"/>
              <w:rPr>
                <w:b/>
                <w:bCs/>
                <w:color w:val="FFFFFF"/>
                <w:sz w:val="20"/>
                <w:szCs w:val="20"/>
              </w:rPr>
            </w:pPr>
            <w:r w:rsidRPr="00D127FD">
              <w:rPr>
                <w:b/>
                <w:bCs/>
                <w:color w:val="FFFFFF"/>
                <w:sz w:val="20"/>
                <w:szCs w:val="20"/>
              </w:rPr>
              <w:t>VARIABLES</w:t>
            </w:r>
          </w:p>
          <w:p w:rsidR="003D02DD" w:rsidRPr="00D127FD" w:rsidRDefault="003D02DD" w:rsidP="00D127FD">
            <w:pPr>
              <w:spacing w:after="0" w:line="240" w:lineRule="auto"/>
              <w:jc w:val="center"/>
              <w:rPr>
                <w:b/>
                <w:bCs/>
                <w:sz w:val="20"/>
                <w:szCs w:val="20"/>
              </w:rPr>
            </w:pPr>
          </w:p>
        </w:tc>
        <w:tc>
          <w:tcPr>
            <w:tcW w:w="4672" w:type="dxa"/>
            <w:tcBorders>
              <w:left w:val="single" w:sz="8" w:space="0" w:color="7BA0CD"/>
              <w:right w:val="single" w:sz="8" w:space="0" w:color="7BA0CD"/>
            </w:tcBorders>
            <w:shd w:val="clear" w:color="auto" w:fill="4F81BD"/>
            <w:vAlign w:val="center"/>
          </w:tcPr>
          <w:p w:rsidR="003D02DD" w:rsidRPr="00D127FD" w:rsidRDefault="003D02DD" w:rsidP="00D127FD">
            <w:pPr>
              <w:spacing w:after="0" w:line="240" w:lineRule="auto"/>
              <w:jc w:val="center"/>
              <w:rPr>
                <w:b/>
                <w:bCs/>
                <w:color w:val="FFFFFF"/>
                <w:sz w:val="20"/>
                <w:szCs w:val="20"/>
              </w:rPr>
            </w:pPr>
            <w:r w:rsidRPr="00D127FD">
              <w:rPr>
                <w:b/>
                <w:bCs/>
                <w:color w:val="FFFFFF"/>
                <w:sz w:val="20"/>
                <w:szCs w:val="20"/>
              </w:rPr>
              <w:t>INDICATORS</w:t>
            </w:r>
          </w:p>
        </w:tc>
        <w:tc>
          <w:tcPr>
            <w:tcW w:w="4518" w:type="dxa"/>
            <w:tcBorders>
              <w:left w:val="single" w:sz="8" w:space="0" w:color="7BA0CD"/>
            </w:tcBorders>
            <w:shd w:val="clear" w:color="auto" w:fill="4F81BD"/>
            <w:vAlign w:val="center"/>
          </w:tcPr>
          <w:p w:rsidR="003D02DD" w:rsidRPr="00D127FD" w:rsidRDefault="003D02DD" w:rsidP="00D127FD">
            <w:pPr>
              <w:spacing w:after="0" w:line="240" w:lineRule="auto"/>
              <w:jc w:val="center"/>
              <w:rPr>
                <w:b/>
                <w:bCs/>
                <w:color w:val="FFFFFF"/>
                <w:sz w:val="20"/>
                <w:szCs w:val="20"/>
              </w:rPr>
            </w:pPr>
            <w:r w:rsidRPr="00D127FD">
              <w:rPr>
                <w:b/>
                <w:bCs/>
                <w:color w:val="FFFFFF"/>
                <w:sz w:val="20"/>
                <w:szCs w:val="20"/>
              </w:rPr>
              <w:t xml:space="preserve">METHODOLOGY </w:t>
            </w:r>
          </w:p>
        </w:tc>
      </w:tr>
      <w:tr w:rsidR="003D02DD" w:rsidRPr="00D127FD" w:rsidTr="00591AA7">
        <w:trPr>
          <w:jc w:val="center"/>
        </w:trPr>
        <w:tc>
          <w:tcPr>
            <w:tcW w:w="2713" w:type="dxa"/>
            <w:vMerge w:val="restart"/>
            <w:tcBorders>
              <w:right w:val="single" w:sz="8" w:space="0" w:color="7BA0CD"/>
            </w:tcBorders>
          </w:tcPr>
          <w:p w:rsidR="00CA29E9" w:rsidRPr="00D127FD" w:rsidRDefault="00CA29E9" w:rsidP="00CA29E9">
            <w:pPr>
              <w:spacing w:after="0" w:line="240" w:lineRule="auto"/>
              <w:rPr>
                <w:sz w:val="20"/>
                <w:szCs w:val="20"/>
              </w:rPr>
            </w:pPr>
            <w:r w:rsidRPr="00D127FD">
              <w:rPr>
                <w:b/>
                <w:sz w:val="20"/>
                <w:szCs w:val="20"/>
              </w:rPr>
              <w:t xml:space="preserve">TRANSFERABILITY: </w:t>
            </w:r>
            <w:r w:rsidRPr="00D127FD">
              <w:rPr>
                <w:sz w:val="20"/>
                <w:szCs w:val="20"/>
              </w:rPr>
              <w:t>Extent to which an intervention can be replicated and implemented in new country</w:t>
            </w:r>
          </w:p>
          <w:p w:rsidR="003D02DD" w:rsidRPr="00D127FD" w:rsidRDefault="003D02DD" w:rsidP="00D127FD">
            <w:pPr>
              <w:spacing w:after="0" w:line="240" w:lineRule="auto"/>
              <w:rPr>
                <w:sz w:val="20"/>
                <w:szCs w:val="20"/>
              </w:rPr>
            </w:pPr>
          </w:p>
        </w:tc>
        <w:tc>
          <w:tcPr>
            <w:tcW w:w="2713" w:type="dxa"/>
            <w:tcBorders>
              <w:right w:val="single" w:sz="8" w:space="0" w:color="7BA0CD"/>
            </w:tcBorders>
          </w:tcPr>
          <w:p w:rsidR="003D02DD" w:rsidRPr="00D127FD" w:rsidRDefault="003D02DD" w:rsidP="00D127FD">
            <w:pPr>
              <w:spacing w:after="0" w:line="240" w:lineRule="auto"/>
              <w:rPr>
                <w:sz w:val="20"/>
                <w:szCs w:val="20"/>
              </w:rPr>
            </w:pPr>
            <w:r w:rsidRPr="00D127FD">
              <w:rPr>
                <w:sz w:val="20"/>
                <w:szCs w:val="20"/>
              </w:rPr>
              <w:t>Quality of pharmaceutical products</w:t>
            </w:r>
          </w:p>
        </w:tc>
        <w:tc>
          <w:tcPr>
            <w:tcW w:w="4672" w:type="dxa"/>
            <w:tcBorders>
              <w:left w:val="single" w:sz="8" w:space="0" w:color="7BA0CD"/>
              <w:right w:val="single" w:sz="8" w:space="0" w:color="7BA0CD"/>
            </w:tcBorders>
          </w:tcPr>
          <w:p w:rsidR="003D02DD" w:rsidRPr="00D127FD" w:rsidRDefault="003D02DD" w:rsidP="00D127FD">
            <w:pPr>
              <w:spacing w:after="0" w:line="240" w:lineRule="auto"/>
              <w:rPr>
                <w:sz w:val="20"/>
                <w:szCs w:val="20"/>
              </w:rPr>
            </w:pPr>
            <w:r w:rsidRPr="00D127FD">
              <w:rPr>
                <w:sz w:val="20"/>
                <w:szCs w:val="20"/>
              </w:rPr>
              <w:t xml:space="preserve">% of items sampled that are registered with the NDA </w:t>
            </w:r>
          </w:p>
        </w:tc>
        <w:tc>
          <w:tcPr>
            <w:tcW w:w="4518" w:type="dxa"/>
            <w:vMerge w:val="restart"/>
            <w:tcBorders>
              <w:left w:val="single" w:sz="8" w:space="0" w:color="7BA0CD"/>
            </w:tcBorders>
          </w:tcPr>
          <w:p w:rsidR="003D02DD" w:rsidRPr="00D127FD" w:rsidRDefault="003D02DD" w:rsidP="00D127FD">
            <w:pPr>
              <w:spacing w:after="0" w:line="240" w:lineRule="auto"/>
              <w:rPr>
                <w:sz w:val="20"/>
                <w:szCs w:val="20"/>
              </w:rPr>
            </w:pPr>
            <w:r w:rsidRPr="00D127FD">
              <w:rPr>
                <w:sz w:val="20"/>
                <w:szCs w:val="20"/>
              </w:rPr>
              <w:t xml:space="preserve">Drug shop data collection in </w:t>
            </w:r>
            <w:r w:rsidRPr="00D127FD">
              <w:rPr>
                <w:b/>
                <w:sz w:val="20"/>
                <w:szCs w:val="20"/>
              </w:rPr>
              <w:t xml:space="preserve">Kibaale </w:t>
            </w:r>
            <w:r w:rsidRPr="00D127FD">
              <w:rPr>
                <w:sz w:val="20"/>
                <w:szCs w:val="20"/>
              </w:rPr>
              <w:t xml:space="preserve">and </w:t>
            </w:r>
            <w:r w:rsidRPr="00D127FD">
              <w:rPr>
                <w:b/>
                <w:sz w:val="20"/>
                <w:szCs w:val="20"/>
              </w:rPr>
              <w:t>Mpigi</w:t>
            </w:r>
            <w:r w:rsidRPr="00D127FD">
              <w:rPr>
                <w:sz w:val="20"/>
                <w:szCs w:val="20"/>
              </w:rPr>
              <w:t xml:space="preserve"> districts</w:t>
            </w:r>
          </w:p>
          <w:p w:rsidR="00C23EB9" w:rsidRPr="00D127FD" w:rsidRDefault="003D02DD" w:rsidP="00D127FD">
            <w:pPr>
              <w:numPr>
                <w:ilvl w:val="0"/>
                <w:numId w:val="5"/>
              </w:numPr>
              <w:spacing w:after="0" w:line="240" w:lineRule="auto"/>
              <w:ind w:left="360"/>
              <w:rPr>
                <w:sz w:val="20"/>
                <w:szCs w:val="20"/>
              </w:rPr>
            </w:pPr>
            <w:r w:rsidRPr="00D127FD">
              <w:rPr>
                <w:sz w:val="20"/>
                <w:szCs w:val="20"/>
              </w:rPr>
              <w:t>For baseline data collection, 30 randomly selected Class C drug shops in each district</w:t>
            </w:r>
          </w:p>
          <w:p w:rsidR="00C23EB9" w:rsidRPr="00D127FD" w:rsidRDefault="003D02DD" w:rsidP="00D127FD">
            <w:pPr>
              <w:numPr>
                <w:ilvl w:val="0"/>
                <w:numId w:val="5"/>
              </w:numPr>
              <w:spacing w:after="0" w:line="240" w:lineRule="auto"/>
              <w:ind w:left="360"/>
              <w:rPr>
                <w:sz w:val="20"/>
                <w:szCs w:val="20"/>
              </w:rPr>
            </w:pPr>
            <w:r w:rsidRPr="00D127FD">
              <w:rPr>
                <w:sz w:val="20"/>
                <w:szCs w:val="20"/>
              </w:rPr>
              <w:t>For endline data collection, 30 randomly selected Accredited Drug Shops in Kibaale and 30 randomly selected Class C shops in Mpigi</w:t>
            </w:r>
          </w:p>
          <w:p w:rsidR="00C23EB9" w:rsidRPr="00D127FD" w:rsidRDefault="003D02DD" w:rsidP="00D127FD">
            <w:pPr>
              <w:numPr>
                <w:ilvl w:val="0"/>
                <w:numId w:val="5"/>
              </w:numPr>
              <w:spacing w:after="0" w:line="240" w:lineRule="auto"/>
              <w:ind w:left="360"/>
              <w:rPr>
                <w:sz w:val="20"/>
                <w:szCs w:val="20"/>
              </w:rPr>
            </w:pPr>
            <w:r w:rsidRPr="00D127FD">
              <w:rPr>
                <w:sz w:val="20"/>
                <w:szCs w:val="20"/>
              </w:rPr>
              <w:t>Data on quality of pharmaceutical products, product affordability, and product availability collected on 30 tracer drugs using availability and price data collection tool based on SEAM and HAI methodologies</w:t>
            </w:r>
          </w:p>
        </w:tc>
      </w:tr>
      <w:tr w:rsidR="003D02DD" w:rsidRPr="00D127FD" w:rsidTr="00591AA7">
        <w:trPr>
          <w:jc w:val="center"/>
        </w:trPr>
        <w:tc>
          <w:tcPr>
            <w:tcW w:w="2713" w:type="dxa"/>
            <w:vMerge/>
            <w:tcBorders>
              <w:right w:val="single" w:sz="8" w:space="0" w:color="7BA0CD"/>
            </w:tcBorders>
          </w:tcPr>
          <w:p w:rsidR="003D02DD" w:rsidRPr="00D127FD" w:rsidRDefault="003D02DD" w:rsidP="00D127FD">
            <w:pPr>
              <w:spacing w:after="0" w:line="240" w:lineRule="auto"/>
              <w:rPr>
                <w:sz w:val="20"/>
                <w:szCs w:val="20"/>
              </w:rPr>
            </w:pPr>
          </w:p>
        </w:tc>
        <w:tc>
          <w:tcPr>
            <w:tcW w:w="2713" w:type="dxa"/>
            <w:tcBorders>
              <w:right w:val="single" w:sz="8" w:space="0" w:color="7BA0CD"/>
            </w:tcBorders>
          </w:tcPr>
          <w:p w:rsidR="003D02DD" w:rsidRPr="00D127FD" w:rsidRDefault="003D02DD" w:rsidP="00D127FD">
            <w:pPr>
              <w:spacing w:after="0" w:line="240" w:lineRule="auto"/>
              <w:rPr>
                <w:sz w:val="20"/>
                <w:szCs w:val="20"/>
              </w:rPr>
            </w:pPr>
            <w:r w:rsidRPr="00D127FD">
              <w:rPr>
                <w:sz w:val="20"/>
                <w:szCs w:val="20"/>
              </w:rPr>
              <w:t>Product affordability</w:t>
            </w:r>
          </w:p>
        </w:tc>
        <w:tc>
          <w:tcPr>
            <w:tcW w:w="4672" w:type="dxa"/>
            <w:tcBorders>
              <w:left w:val="single" w:sz="8" w:space="0" w:color="7BA0CD"/>
              <w:right w:val="single" w:sz="8" w:space="0" w:color="7BA0CD"/>
            </w:tcBorders>
          </w:tcPr>
          <w:p w:rsidR="003D02DD" w:rsidRPr="00D127FD" w:rsidRDefault="003D02DD" w:rsidP="00D127FD">
            <w:pPr>
              <w:spacing w:after="0" w:line="240" w:lineRule="auto"/>
              <w:rPr>
                <w:sz w:val="20"/>
                <w:szCs w:val="20"/>
              </w:rPr>
            </w:pPr>
            <w:r w:rsidRPr="00D127FD">
              <w:rPr>
                <w:sz w:val="20"/>
                <w:szCs w:val="20"/>
              </w:rPr>
              <w:t xml:space="preserve">Average % difference in median price to patients between ADS/Class C drug shops and international reference prices for a set of tracer items (prescription and nonprescription medicines) </w:t>
            </w:r>
          </w:p>
        </w:tc>
        <w:tc>
          <w:tcPr>
            <w:tcW w:w="4518" w:type="dxa"/>
            <w:vMerge/>
            <w:tcBorders>
              <w:left w:val="single" w:sz="8" w:space="0" w:color="7BA0CD"/>
            </w:tcBorders>
          </w:tcPr>
          <w:p w:rsidR="003D02DD" w:rsidRPr="00D127FD" w:rsidRDefault="003D02DD" w:rsidP="00D127FD">
            <w:pPr>
              <w:pStyle w:val="ListParagraph"/>
              <w:spacing w:after="0" w:line="240" w:lineRule="auto"/>
              <w:ind w:left="0"/>
              <w:rPr>
                <w:sz w:val="20"/>
                <w:szCs w:val="20"/>
              </w:rPr>
            </w:pPr>
          </w:p>
        </w:tc>
      </w:tr>
      <w:tr w:rsidR="003D02DD" w:rsidRPr="00D127FD" w:rsidTr="00591AA7">
        <w:trPr>
          <w:trHeight w:val="412"/>
          <w:jc w:val="center"/>
        </w:trPr>
        <w:tc>
          <w:tcPr>
            <w:tcW w:w="2713" w:type="dxa"/>
            <w:vMerge/>
            <w:tcBorders>
              <w:right w:val="single" w:sz="8" w:space="0" w:color="7BA0CD"/>
            </w:tcBorders>
          </w:tcPr>
          <w:p w:rsidR="003D02DD" w:rsidRPr="00D127FD" w:rsidRDefault="003D02DD" w:rsidP="00D127FD">
            <w:pPr>
              <w:spacing w:after="0" w:line="240" w:lineRule="auto"/>
              <w:rPr>
                <w:sz w:val="20"/>
                <w:szCs w:val="20"/>
              </w:rPr>
            </w:pPr>
          </w:p>
        </w:tc>
        <w:tc>
          <w:tcPr>
            <w:tcW w:w="2713" w:type="dxa"/>
            <w:tcBorders>
              <w:right w:val="single" w:sz="8" w:space="0" w:color="7BA0CD"/>
            </w:tcBorders>
          </w:tcPr>
          <w:p w:rsidR="003D02DD" w:rsidRPr="00D127FD" w:rsidRDefault="003D02DD" w:rsidP="00D127FD">
            <w:pPr>
              <w:spacing w:after="0" w:line="240" w:lineRule="auto"/>
              <w:rPr>
                <w:sz w:val="20"/>
                <w:szCs w:val="20"/>
              </w:rPr>
            </w:pPr>
            <w:r w:rsidRPr="00D127FD">
              <w:rPr>
                <w:sz w:val="20"/>
                <w:szCs w:val="20"/>
              </w:rPr>
              <w:t>Product availability</w:t>
            </w:r>
          </w:p>
        </w:tc>
        <w:tc>
          <w:tcPr>
            <w:tcW w:w="4672" w:type="dxa"/>
            <w:tcBorders>
              <w:left w:val="single" w:sz="8" w:space="0" w:color="7BA0CD"/>
              <w:right w:val="single" w:sz="8" w:space="0" w:color="7BA0CD"/>
            </w:tcBorders>
          </w:tcPr>
          <w:p w:rsidR="003D02DD" w:rsidRPr="00D127FD" w:rsidRDefault="003D02DD" w:rsidP="00D127FD">
            <w:pPr>
              <w:spacing w:after="0" w:line="240" w:lineRule="auto"/>
              <w:rPr>
                <w:sz w:val="20"/>
                <w:szCs w:val="20"/>
              </w:rPr>
            </w:pPr>
            <w:r w:rsidRPr="00D127FD">
              <w:rPr>
                <w:sz w:val="20"/>
                <w:szCs w:val="20"/>
              </w:rPr>
              <w:t>% of a set of tracer items in stock</w:t>
            </w:r>
          </w:p>
        </w:tc>
        <w:tc>
          <w:tcPr>
            <w:tcW w:w="4518" w:type="dxa"/>
            <w:vMerge/>
            <w:tcBorders>
              <w:left w:val="single" w:sz="8" w:space="0" w:color="7BA0CD"/>
              <w:bottom w:val="single" w:sz="8" w:space="0" w:color="7BA0CD"/>
            </w:tcBorders>
          </w:tcPr>
          <w:p w:rsidR="003D02DD" w:rsidRPr="00D127FD" w:rsidRDefault="003D02DD" w:rsidP="00D127FD">
            <w:pPr>
              <w:pStyle w:val="ListParagraph"/>
              <w:spacing w:after="0" w:line="240" w:lineRule="auto"/>
              <w:ind w:left="0"/>
              <w:rPr>
                <w:sz w:val="20"/>
                <w:szCs w:val="20"/>
              </w:rPr>
            </w:pPr>
          </w:p>
        </w:tc>
      </w:tr>
      <w:tr w:rsidR="003D02DD" w:rsidRPr="00D127FD" w:rsidTr="00591AA7">
        <w:trPr>
          <w:jc w:val="center"/>
        </w:trPr>
        <w:tc>
          <w:tcPr>
            <w:tcW w:w="2713" w:type="dxa"/>
            <w:vMerge/>
            <w:tcBorders>
              <w:right w:val="single" w:sz="8" w:space="0" w:color="7BA0CD"/>
            </w:tcBorders>
          </w:tcPr>
          <w:p w:rsidR="003D02DD" w:rsidRPr="00D127FD" w:rsidRDefault="003D02DD" w:rsidP="00D127FD">
            <w:pPr>
              <w:spacing w:after="0" w:line="240" w:lineRule="auto"/>
              <w:rPr>
                <w:sz w:val="20"/>
                <w:szCs w:val="20"/>
              </w:rPr>
            </w:pPr>
          </w:p>
        </w:tc>
        <w:tc>
          <w:tcPr>
            <w:tcW w:w="2713" w:type="dxa"/>
            <w:tcBorders>
              <w:right w:val="single" w:sz="8" w:space="0" w:color="7BA0CD"/>
            </w:tcBorders>
          </w:tcPr>
          <w:p w:rsidR="003D02DD" w:rsidRPr="00D127FD" w:rsidRDefault="003D02DD" w:rsidP="00D127FD">
            <w:pPr>
              <w:spacing w:after="0" w:line="240" w:lineRule="auto"/>
              <w:rPr>
                <w:sz w:val="20"/>
                <w:szCs w:val="20"/>
              </w:rPr>
            </w:pPr>
            <w:r w:rsidRPr="00D127FD">
              <w:rPr>
                <w:sz w:val="20"/>
                <w:szCs w:val="20"/>
              </w:rPr>
              <w:t>Quality of pharmaceutical services—malaria</w:t>
            </w:r>
          </w:p>
          <w:p w:rsidR="003D02DD" w:rsidRPr="00D127FD" w:rsidRDefault="003D02DD" w:rsidP="00D127FD">
            <w:pPr>
              <w:spacing w:after="0" w:line="240" w:lineRule="auto"/>
              <w:rPr>
                <w:sz w:val="20"/>
                <w:szCs w:val="20"/>
              </w:rPr>
            </w:pPr>
          </w:p>
        </w:tc>
        <w:tc>
          <w:tcPr>
            <w:tcW w:w="4672" w:type="dxa"/>
            <w:tcBorders>
              <w:left w:val="single" w:sz="8" w:space="0" w:color="7BA0CD"/>
              <w:right w:val="single" w:sz="8" w:space="0" w:color="7BA0CD"/>
            </w:tcBorders>
          </w:tcPr>
          <w:p w:rsidR="003D02DD" w:rsidRPr="00D127FD" w:rsidRDefault="003D02DD" w:rsidP="00D127FD">
            <w:pPr>
              <w:spacing w:after="0" w:line="240" w:lineRule="auto"/>
              <w:rPr>
                <w:sz w:val="20"/>
                <w:szCs w:val="20"/>
              </w:rPr>
            </w:pPr>
            <w:r w:rsidRPr="00D127FD">
              <w:rPr>
                <w:sz w:val="20"/>
                <w:szCs w:val="20"/>
              </w:rPr>
              <w:t xml:space="preserve">% of encounters in which appropriate first-line antimalarial medicine was sold for malaria treatment </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encounters in which appropriate first-line antimalarial medicine was dispensed consistently with standard treatment guidelines (STGs) for malaria treatment</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encounters in which attendant provided instructions on how to take the medication</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xml:space="preserve">% of encounters in which attendant asked about the symptoms of the child </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encounters in which attendant asked about any medications the child may have taken</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encounters in which the attendant asked about general danger signs in children under 5</w:t>
            </w:r>
            <w:r w:rsidRPr="00D127FD">
              <w:rPr>
                <w:rStyle w:val="FootnoteReference"/>
                <w:sz w:val="20"/>
                <w:szCs w:val="20"/>
              </w:rPr>
              <w:footnoteReference w:id="23"/>
            </w:r>
          </w:p>
        </w:tc>
        <w:tc>
          <w:tcPr>
            <w:tcW w:w="4518" w:type="dxa"/>
            <w:tcBorders>
              <w:left w:val="single" w:sz="8" w:space="0" w:color="7BA0CD"/>
            </w:tcBorders>
          </w:tcPr>
          <w:p w:rsidR="00C23EB9" w:rsidRPr="00D127FD" w:rsidRDefault="003D02DD" w:rsidP="00D127FD">
            <w:pPr>
              <w:numPr>
                <w:ilvl w:val="0"/>
                <w:numId w:val="3"/>
              </w:numPr>
              <w:spacing w:after="0" w:line="240" w:lineRule="auto"/>
              <w:ind w:left="360"/>
              <w:rPr>
                <w:sz w:val="20"/>
                <w:szCs w:val="20"/>
              </w:rPr>
            </w:pPr>
            <w:r w:rsidRPr="00D127FD">
              <w:rPr>
                <w:sz w:val="20"/>
                <w:szCs w:val="20"/>
              </w:rPr>
              <w:lastRenderedPageBreak/>
              <w:t xml:space="preserve">Mystery shopper visits in </w:t>
            </w:r>
            <w:r w:rsidRPr="00D127FD">
              <w:rPr>
                <w:b/>
                <w:sz w:val="20"/>
                <w:szCs w:val="20"/>
              </w:rPr>
              <w:t xml:space="preserve">Kibaale </w:t>
            </w:r>
            <w:r w:rsidRPr="00D127FD">
              <w:rPr>
                <w:sz w:val="20"/>
                <w:szCs w:val="20"/>
              </w:rPr>
              <w:t xml:space="preserve">and </w:t>
            </w:r>
            <w:r w:rsidRPr="00D127FD">
              <w:rPr>
                <w:b/>
                <w:sz w:val="20"/>
                <w:szCs w:val="20"/>
              </w:rPr>
              <w:t xml:space="preserve">Mpigi </w:t>
            </w:r>
            <w:r w:rsidRPr="00D127FD">
              <w:rPr>
                <w:sz w:val="20"/>
                <w:szCs w:val="20"/>
              </w:rPr>
              <w:t xml:space="preserve">to determine quality of pharmaceutical services for malaria 60 randomly selected shops in each </w:t>
            </w:r>
            <w:r w:rsidR="00BA3D51" w:rsidRPr="00D127FD">
              <w:rPr>
                <w:sz w:val="20"/>
                <w:szCs w:val="20"/>
              </w:rPr>
              <w:t>district</w:t>
            </w:r>
          </w:p>
        </w:tc>
      </w:tr>
      <w:tr w:rsidR="003D02DD" w:rsidRPr="00D127FD" w:rsidTr="00591AA7">
        <w:trPr>
          <w:jc w:val="center"/>
        </w:trPr>
        <w:tc>
          <w:tcPr>
            <w:tcW w:w="2713" w:type="dxa"/>
            <w:vMerge/>
            <w:tcBorders>
              <w:right w:val="single" w:sz="8" w:space="0" w:color="7BA0CD"/>
            </w:tcBorders>
          </w:tcPr>
          <w:p w:rsidR="003D02DD" w:rsidRPr="00D127FD" w:rsidRDefault="003D02DD" w:rsidP="00D127FD">
            <w:pPr>
              <w:spacing w:after="0" w:line="240" w:lineRule="auto"/>
              <w:rPr>
                <w:sz w:val="20"/>
                <w:szCs w:val="20"/>
              </w:rPr>
            </w:pPr>
          </w:p>
        </w:tc>
        <w:tc>
          <w:tcPr>
            <w:tcW w:w="2713" w:type="dxa"/>
            <w:tcBorders>
              <w:right w:val="single" w:sz="8" w:space="0" w:color="7BA0CD"/>
            </w:tcBorders>
          </w:tcPr>
          <w:p w:rsidR="003D02DD" w:rsidRPr="00D127FD" w:rsidRDefault="003D02DD" w:rsidP="00D127FD">
            <w:pPr>
              <w:spacing w:after="0" w:line="240" w:lineRule="auto"/>
              <w:rPr>
                <w:sz w:val="20"/>
                <w:szCs w:val="20"/>
              </w:rPr>
            </w:pPr>
            <w:r w:rsidRPr="00D127FD">
              <w:rPr>
                <w:sz w:val="20"/>
                <w:szCs w:val="20"/>
              </w:rPr>
              <w:t>Consumer satisfaction</w:t>
            </w:r>
          </w:p>
        </w:tc>
        <w:tc>
          <w:tcPr>
            <w:tcW w:w="4672" w:type="dxa"/>
            <w:tcBorders>
              <w:left w:val="single" w:sz="8" w:space="0" w:color="7BA0CD"/>
              <w:right w:val="single" w:sz="8" w:space="0" w:color="7BA0CD"/>
            </w:tcBorders>
          </w:tcPr>
          <w:p w:rsidR="003D02DD" w:rsidRPr="00D127FD" w:rsidRDefault="003D02DD" w:rsidP="00D127FD">
            <w:pPr>
              <w:spacing w:after="0" w:line="240" w:lineRule="auto"/>
              <w:rPr>
                <w:sz w:val="20"/>
                <w:szCs w:val="20"/>
              </w:rPr>
            </w:pPr>
            <w:r w:rsidRPr="00D127FD">
              <w:rPr>
                <w:sz w:val="20"/>
                <w:szCs w:val="20"/>
              </w:rPr>
              <w:t>% of households that obtain most of their medicines from drug shops</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households whose perception is that drug shop attendants are knowledgeable about medicines</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households whose perception is that medicines from drug shops are affordable</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households that choose a drug shop as first choice facility for advice</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households that choose drug shops as first choice facility to obtain medicines</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households that routinely obtain medicines from the same facility</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households that have the money to buy the medicines they need</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of households that report they can buy drugs on credit from the drug shop</w:t>
            </w:r>
          </w:p>
        </w:tc>
        <w:tc>
          <w:tcPr>
            <w:tcW w:w="4518" w:type="dxa"/>
            <w:vMerge w:val="restart"/>
            <w:tcBorders>
              <w:left w:val="single" w:sz="8" w:space="0" w:color="7BA0CD"/>
            </w:tcBorders>
          </w:tcPr>
          <w:p w:rsidR="003D02DD" w:rsidRPr="00D127FD" w:rsidRDefault="003D02DD" w:rsidP="00D127FD">
            <w:pPr>
              <w:spacing w:after="0" w:line="240" w:lineRule="auto"/>
              <w:rPr>
                <w:sz w:val="20"/>
                <w:szCs w:val="20"/>
              </w:rPr>
            </w:pPr>
            <w:r w:rsidRPr="00D127FD">
              <w:rPr>
                <w:sz w:val="20"/>
                <w:szCs w:val="20"/>
              </w:rPr>
              <w:t xml:space="preserve">Limited household survey in </w:t>
            </w:r>
            <w:r w:rsidRPr="00D127FD">
              <w:rPr>
                <w:b/>
                <w:sz w:val="20"/>
                <w:szCs w:val="20"/>
              </w:rPr>
              <w:t>Kibaale</w:t>
            </w:r>
            <w:r w:rsidRPr="00D127FD">
              <w:rPr>
                <w:sz w:val="20"/>
                <w:szCs w:val="20"/>
              </w:rPr>
              <w:t xml:space="preserve"> and </w:t>
            </w:r>
            <w:r w:rsidRPr="00D127FD">
              <w:rPr>
                <w:b/>
                <w:sz w:val="20"/>
                <w:szCs w:val="20"/>
              </w:rPr>
              <w:t>Mpigi</w:t>
            </w:r>
            <w:r w:rsidRPr="00D127FD">
              <w:rPr>
                <w:sz w:val="20"/>
                <w:szCs w:val="20"/>
              </w:rPr>
              <w:t xml:space="preserve"> based on adapted WHO methodology to determine satisfaction indicators and common health concerns</w:t>
            </w:r>
          </w:p>
          <w:p w:rsidR="00C23EB9" w:rsidRPr="00D127FD" w:rsidRDefault="003D02DD" w:rsidP="00D127FD">
            <w:pPr>
              <w:numPr>
                <w:ilvl w:val="0"/>
                <w:numId w:val="4"/>
              </w:numPr>
              <w:spacing w:after="0" w:line="240" w:lineRule="auto"/>
              <w:ind w:left="360"/>
              <w:rPr>
                <w:sz w:val="20"/>
                <w:szCs w:val="20"/>
              </w:rPr>
            </w:pPr>
            <w:r w:rsidRPr="00D127FD">
              <w:rPr>
                <w:sz w:val="20"/>
                <w:szCs w:val="20"/>
              </w:rPr>
              <w:t>300 households in each district</w:t>
            </w:r>
          </w:p>
          <w:p w:rsidR="00C23EB9" w:rsidRPr="00D127FD" w:rsidRDefault="003D02DD" w:rsidP="00D127FD">
            <w:pPr>
              <w:numPr>
                <w:ilvl w:val="0"/>
                <w:numId w:val="4"/>
              </w:numPr>
              <w:spacing w:after="0" w:line="240" w:lineRule="auto"/>
              <w:ind w:left="360"/>
              <w:rPr>
                <w:sz w:val="20"/>
                <w:szCs w:val="20"/>
              </w:rPr>
            </w:pPr>
            <w:r w:rsidRPr="00D127FD">
              <w:rPr>
                <w:sz w:val="20"/>
                <w:szCs w:val="20"/>
              </w:rPr>
              <w:t>Households sampled based on 30 randomly chosen shops used in the price/availability data collection then stratified by density of shops in district</w:t>
            </w:r>
          </w:p>
          <w:p w:rsidR="00C23EB9" w:rsidRPr="00D127FD" w:rsidRDefault="003D02DD" w:rsidP="00D127FD">
            <w:pPr>
              <w:numPr>
                <w:ilvl w:val="0"/>
                <w:numId w:val="4"/>
              </w:numPr>
              <w:spacing w:after="0" w:line="240" w:lineRule="auto"/>
              <w:ind w:left="360"/>
              <w:rPr>
                <w:sz w:val="20"/>
                <w:szCs w:val="20"/>
              </w:rPr>
            </w:pPr>
            <w:r w:rsidRPr="00D127FD">
              <w:rPr>
                <w:sz w:val="20"/>
                <w:szCs w:val="20"/>
              </w:rPr>
              <w:t>First 10 households chosen by walking in a straight line from the shop</w:t>
            </w:r>
          </w:p>
          <w:p w:rsidR="003D02DD" w:rsidRPr="00D127FD" w:rsidRDefault="003D02DD" w:rsidP="00D127FD">
            <w:pPr>
              <w:spacing w:after="0" w:line="240" w:lineRule="auto"/>
              <w:rPr>
                <w:sz w:val="20"/>
                <w:szCs w:val="20"/>
              </w:rPr>
            </w:pPr>
          </w:p>
        </w:tc>
      </w:tr>
      <w:tr w:rsidR="003D02DD" w:rsidRPr="00D127FD" w:rsidTr="00591AA7">
        <w:trPr>
          <w:jc w:val="center"/>
        </w:trPr>
        <w:tc>
          <w:tcPr>
            <w:tcW w:w="2713" w:type="dxa"/>
            <w:vMerge/>
            <w:tcBorders>
              <w:bottom w:val="single" w:sz="8" w:space="0" w:color="7BA0CD"/>
              <w:right w:val="single" w:sz="8" w:space="0" w:color="7BA0CD"/>
            </w:tcBorders>
          </w:tcPr>
          <w:p w:rsidR="003D02DD" w:rsidRPr="00D127FD" w:rsidRDefault="003D02DD" w:rsidP="00D127FD">
            <w:pPr>
              <w:spacing w:after="0" w:line="240" w:lineRule="auto"/>
              <w:rPr>
                <w:sz w:val="20"/>
                <w:szCs w:val="20"/>
              </w:rPr>
            </w:pPr>
          </w:p>
        </w:tc>
        <w:tc>
          <w:tcPr>
            <w:tcW w:w="2713" w:type="dxa"/>
            <w:tcBorders>
              <w:right w:val="single" w:sz="8" w:space="0" w:color="7BA0CD"/>
            </w:tcBorders>
          </w:tcPr>
          <w:p w:rsidR="003D02DD" w:rsidRPr="00D127FD" w:rsidRDefault="003D02DD" w:rsidP="00D127FD">
            <w:pPr>
              <w:spacing w:after="0" w:line="240" w:lineRule="auto"/>
              <w:rPr>
                <w:sz w:val="20"/>
                <w:szCs w:val="20"/>
              </w:rPr>
            </w:pPr>
            <w:r w:rsidRPr="00D127FD">
              <w:rPr>
                <w:sz w:val="20"/>
                <w:szCs w:val="20"/>
              </w:rPr>
              <w:t>Disease burden</w:t>
            </w:r>
          </w:p>
        </w:tc>
        <w:tc>
          <w:tcPr>
            <w:tcW w:w="4672" w:type="dxa"/>
            <w:tcBorders>
              <w:left w:val="single" w:sz="8" w:space="0" w:color="7BA0CD"/>
              <w:right w:val="single" w:sz="8" w:space="0" w:color="7BA0CD"/>
            </w:tcBorders>
          </w:tcPr>
          <w:p w:rsidR="003D02DD" w:rsidRPr="00D127FD" w:rsidRDefault="003D02DD" w:rsidP="00D127FD">
            <w:pPr>
              <w:spacing w:after="0" w:line="240" w:lineRule="auto"/>
              <w:rPr>
                <w:sz w:val="20"/>
                <w:szCs w:val="20"/>
              </w:rPr>
            </w:pPr>
            <w:r w:rsidRPr="00D127FD">
              <w:rPr>
                <w:sz w:val="20"/>
                <w:szCs w:val="20"/>
              </w:rPr>
              <w:t>Prevalence of specific acute disease conditions (e.g., malaria) in previous two weeks</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Prevalence of chronic disease conditions (e.g., asthma)</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xml:space="preserve">% of people in household with acute or chronic conditions that sought health care in previous two weeks </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xml:space="preserve">% of households where someone reported an acute condition that took medicines in previous two weeks for the specific acute condition (e.g., malaria)? </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xml:space="preserve">% of households where someone reported a chronic condition that took medicines in previous two weeks for the specific chronic condition (e.g., asthma)? </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 xml:space="preserve">Average cost to treat specific acute disease condition </w:t>
            </w:r>
          </w:p>
          <w:p w:rsidR="003D02DD" w:rsidRPr="00D127FD" w:rsidRDefault="003D02DD" w:rsidP="00D127FD">
            <w:pPr>
              <w:spacing w:after="0" w:line="240" w:lineRule="auto"/>
              <w:rPr>
                <w:sz w:val="20"/>
                <w:szCs w:val="20"/>
              </w:rPr>
            </w:pPr>
          </w:p>
          <w:p w:rsidR="003D02DD" w:rsidRPr="00D127FD" w:rsidRDefault="003D02DD" w:rsidP="00D127FD">
            <w:pPr>
              <w:spacing w:after="0" w:line="240" w:lineRule="auto"/>
              <w:rPr>
                <w:sz w:val="20"/>
                <w:szCs w:val="20"/>
              </w:rPr>
            </w:pPr>
            <w:r w:rsidRPr="00D127FD">
              <w:rPr>
                <w:sz w:val="20"/>
                <w:szCs w:val="20"/>
              </w:rPr>
              <w:t>Average cost of managing specific chronic disease condition for previous month</w:t>
            </w:r>
          </w:p>
        </w:tc>
        <w:tc>
          <w:tcPr>
            <w:tcW w:w="4518" w:type="dxa"/>
            <w:vMerge/>
            <w:tcBorders>
              <w:left w:val="single" w:sz="8" w:space="0" w:color="7BA0CD"/>
            </w:tcBorders>
          </w:tcPr>
          <w:p w:rsidR="003D02DD" w:rsidRPr="00D127FD" w:rsidRDefault="003D02DD" w:rsidP="00D127FD">
            <w:pPr>
              <w:pStyle w:val="ListParagraph"/>
              <w:spacing w:after="0" w:line="240" w:lineRule="auto"/>
              <w:ind w:left="0"/>
              <w:rPr>
                <w:sz w:val="20"/>
                <w:szCs w:val="20"/>
              </w:rPr>
            </w:pPr>
          </w:p>
        </w:tc>
      </w:tr>
      <w:tr w:rsidR="00105C12" w:rsidRPr="00D127FD" w:rsidTr="00105C12">
        <w:trPr>
          <w:trHeight w:val="6424"/>
          <w:jc w:val="center"/>
        </w:trPr>
        <w:tc>
          <w:tcPr>
            <w:tcW w:w="2713" w:type="dxa"/>
            <w:tcBorders>
              <w:right w:val="single" w:sz="8" w:space="0" w:color="7BA0CD"/>
            </w:tcBorders>
          </w:tcPr>
          <w:p w:rsidR="00105C12" w:rsidRPr="00D127FD" w:rsidRDefault="00105C12" w:rsidP="00D127FD">
            <w:pPr>
              <w:spacing w:after="0" w:line="240" w:lineRule="auto"/>
              <w:rPr>
                <w:sz w:val="20"/>
                <w:szCs w:val="20"/>
              </w:rPr>
            </w:pPr>
          </w:p>
          <w:p w:rsidR="00105C12" w:rsidRPr="00D127FD" w:rsidRDefault="00105C12" w:rsidP="00D127FD">
            <w:pPr>
              <w:spacing w:after="0" w:line="240" w:lineRule="auto"/>
              <w:rPr>
                <w:b/>
                <w:sz w:val="20"/>
                <w:szCs w:val="20"/>
              </w:rPr>
            </w:pPr>
          </w:p>
        </w:tc>
        <w:tc>
          <w:tcPr>
            <w:tcW w:w="2713" w:type="dxa"/>
            <w:tcBorders>
              <w:right w:val="single" w:sz="8" w:space="0" w:color="7BA0CD"/>
            </w:tcBorders>
          </w:tcPr>
          <w:p w:rsidR="00105C12" w:rsidRPr="00D127FD" w:rsidRDefault="00105C12" w:rsidP="00D127FD">
            <w:pPr>
              <w:spacing w:after="0" w:line="240" w:lineRule="auto"/>
              <w:rPr>
                <w:sz w:val="20"/>
                <w:szCs w:val="20"/>
              </w:rPr>
            </w:pPr>
            <w:r>
              <w:rPr>
                <w:sz w:val="20"/>
                <w:szCs w:val="20"/>
              </w:rPr>
              <w:t>Stakeholder</w:t>
            </w:r>
            <w:r w:rsidRPr="00D127FD">
              <w:rPr>
                <w:sz w:val="20"/>
                <w:szCs w:val="20"/>
              </w:rPr>
              <w:t xml:space="preserve"> acceptance</w:t>
            </w:r>
          </w:p>
          <w:p w:rsidR="00105C12" w:rsidRPr="00D127FD" w:rsidRDefault="00105C12" w:rsidP="001B4A38">
            <w:pPr>
              <w:numPr>
                <w:ilvl w:val="0"/>
                <w:numId w:val="7"/>
              </w:numPr>
              <w:spacing w:after="0" w:line="240" w:lineRule="auto"/>
              <w:ind w:left="360"/>
              <w:rPr>
                <w:sz w:val="20"/>
                <w:szCs w:val="20"/>
              </w:rPr>
            </w:pPr>
            <w:r w:rsidRPr="00D127FD">
              <w:rPr>
                <w:sz w:val="20"/>
                <w:szCs w:val="20"/>
              </w:rPr>
              <w:t>Drug shop owners</w:t>
            </w:r>
          </w:p>
          <w:p w:rsidR="00105C12" w:rsidRPr="00D127FD" w:rsidRDefault="00105C12" w:rsidP="001B4A38">
            <w:pPr>
              <w:numPr>
                <w:ilvl w:val="0"/>
                <w:numId w:val="7"/>
              </w:numPr>
              <w:spacing w:after="0" w:line="240" w:lineRule="auto"/>
              <w:ind w:left="360"/>
              <w:rPr>
                <w:sz w:val="20"/>
                <w:szCs w:val="20"/>
              </w:rPr>
            </w:pPr>
            <w:r w:rsidRPr="00D127FD">
              <w:rPr>
                <w:sz w:val="20"/>
                <w:szCs w:val="20"/>
              </w:rPr>
              <w:t>Customers</w:t>
            </w:r>
          </w:p>
        </w:tc>
        <w:tc>
          <w:tcPr>
            <w:tcW w:w="4672" w:type="dxa"/>
            <w:tcBorders>
              <w:left w:val="single" w:sz="8" w:space="0" w:color="7BA0CD"/>
              <w:right w:val="single" w:sz="8" w:space="0" w:color="7BA0CD"/>
            </w:tcBorders>
          </w:tcPr>
          <w:p w:rsidR="00105C12" w:rsidRPr="00D127FD" w:rsidRDefault="00105C12" w:rsidP="00D127FD">
            <w:pPr>
              <w:spacing w:after="0" w:line="240" w:lineRule="auto"/>
              <w:rPr>
                <w:sz w:val="20"/>
                <w:szCs w:val="20"/>
              </w:rPr>
            </w:pPr>
            <w:r w:rsidRPr="00D127FD">
              <w:rPr>
                <w:sz w:val="20"/>
                <w:szCs w:val="20"/>
              </w:rPr>
              <w:t xml:space="preserve">% Class C drug shops converting to ADS or </w:t>
            </w:r>
          </w:p>
          <w:p w:rsidR="00105C12" w:rsidRPr="00D127FD" w:rsidRDefault="00105C12" w:rsidP="00D127FD">
            <w:pPr>
              <w:spacing w:after="0" w:line="240" w:lineRule="auto"/>
              <w:rPr>
                <w:sz w:val="20"/>
                <w:szCs w:val="20"/>
              </w:rPr>
            </w:pPr>
            <w:r w:rsidRPr="00D127FD">
              <w:rPr>
                <w:sz w:val="20"/>
                <w:szCs w:val="20"/>
              </w:rPr>
              <w:t>ADS as % of Uganda drug shops</w:t>
            </w:r>
          </w:p>
          <w:p w:rsidR="00105C12" w:rsidRPr="00D127FD" w:rsidRDefault="00105C12" w:rsidP="00D127FD">
            <w:pPr>
              <w:spacing w:after="0" w:line="240" w:lineRule="auto"/>
              <w:rPr>
                <w:sz w:val="20"/>
                <w:szCs w:val="20"/>
              </w:rPr>
            </w:pPr>
          </w:p>
          <w:p w:rsidR="00105C12" w:rsidRPr="00D127FD" w:rsidRDefault="00105C12" w:rsidP="00D127FD">
            <w:pPr>
              <w:spacing w:after="0" w:line="240" w:lineRule="auto"/>
              <w:rPr>
                <w:sz w:val="20"/>
                <w:szCs w:val="20"/>
              </w:rPr>
            </w:pPr>
            <w:r w:rsidRPr="00D127FD">
              <w:rPr>
                <w:sz w:val="20"/>
                <w:szCs w:val="20"/>
              </w:rPr>
              <w:t>% of households that obtain most of their medicines from drug shops</w:t>
            </w:r>
          </w:p>
          <w:p w:rsidR="00105C12" w:rsidRPr="00D127FD" w:rsidRDefault="00105C12" w:rsidP="00D127FD">
            <w:pPr>
              <w:spacing w:after="0" w:line="240" w:lineRule="auto"/>
              <w:rPr>
                <w:sz w:val="20"/>
                <w:szCs w:val="20"/>
              </w:rPr>
            </w:pPr>
          </w:p>
          <w:p w:rsidR="00105C12" w:rsidRPr="00D127FD" w:rsidRDefault="00105C12" w:rsidP="00D127FD">
            <w:pPr>
              <w:spacing w:after="0" w:line="240" w:lineRule="auto"/>
              <w:rPr>
                <w:sz w:val="20"/>
                <w:szCs w:val="20"/>
              </w:rPr>
            </w:pPr>
            <w:r w:rsidRPr="00D127FD">
              <w:rPr>
                <w:sz w:val="20"/>
                <w:szCs w:val="20"/>
              </w:rPr>
              <w:t>% of households whose perception is that drug shop attendants are knowledgeable about medicines</w:t>
            </w:r>
          </w:p>
          <w:p w:rsidR="00105C12" w:rsidRPr="00D127FD" w:rsidRDefault="00105C12" w:rsidP="00D127FD">
            <w:pPr>
              <w:spacing w:after="0" w:line="240" w:lineRule="auto"/>
              <w:rPr>
                <w:sz w:val="20"/>
                <w:szCs w:val="20"/>
              </w:rPr>
            </w:pPr>
          </w:p>
          <w:p w:rsidR="00105C12" w:rsidRPr="00D127FD" w:rsidRDefault="00105C12" w:rsidP="00D127FD">
            <w:pPr>
              <w:spacing w:after="0" w:line="240" w:lineRule="auto"/>
              <w:rPr>
                <w:sz w:val="20"/>
                <w:szCs w:val="20"/>
              </w:rPr>
            </w:pPr>
            <w:r w:rsidRPr="00D127FD">
              <w:rPr>
                <w:sz w:val="20"/>
                <w:szCs w:val="20"/>
              </w:rPr>
              <w:t>% of households whose perception is that medicines from drug shops are affordable</w:t>
            </w:r>
          </w:p>
          <w:p w:rsidR="00105C12" w:rsidRPr="00D127FD" w:rsidRDefault="00105C12" w:rsidP="00D127FD">
            <w:pPr>
              <w:spacing w:after="0" w:line="240" w:lineRule="auto"/>
              <w:rPr>
                <w:sz w:val="20"/>
                <w:szCs w:val="20"/>
              </w:rPr>
            </w:pPr>
          </w:p>
          <w:p w:rsidR="00105C12" w:rsidRPr="00D127FD" w:rsidRDefault="00105C12" w:rsidP="00D127FD">
            <w:pPr>
              <w:spacing w:after="0" w:line="240" w:lineRule="auto"/>
              <w:rPr>
                <w:sz w:val="20"/>
                <w:szCs w:val="20"/>
              </w:rPr>
            </w:pPr>
            <w:r w:rsidRPr="00D127FD">
              <w:rPr>
                <w:sz w:val="20"/>
                <w:szCs w:val="20"/>
              </w:rPr>
              <w:t>% of households that choose a drug shop as first choice facility for advice</w:t>
            </w:r>
          </w:p>
          <w:p w:rsidR="00105C12" w:rsidRPr="00D127FD" w:rsidRDefault="00105C12" w:rsidP="00D127FD">
            <w:pPr>
              <w:spacing w:after="0" w:line="240" w:lineRule="auto"/>
              <w:rPr>
                <w:sz w:val="20"/>
                <w:szCs w:val="20"/>
              </w:rPr>
            </w:pPr>
          </w:p>
          <w:p w:rsidR="00105C12" w:rsidRPr="00D127FD" w:rsidRDefault="00105C12" w:rsidP="00D127FD">
            <w:pPr>
              <w:spacing w:after="0" w:line="240" w:lineRule="auto"/>
              <w:rPr>
                <w:sz w:val="20"/>
                <w:szCs w:val="20"/>
              </w:rPr>
            </w:pPr>
            <w:r w:rsidRPr="00D127FD">
              <w:rPr>
                <w:sz w:val="20"/>
                <w:szCs w:val="20"/>
              </w:rPr>
              <w:t>% of households that choose drug shops as first choice facility to obtain medicines</w:t>
            </w:r>
          </w:p>
          <w:p w:rsidR="00105C12" w:rsidRPr="00D127FD" w:rsidRDefault="00105C12" w:rsidP="00D127FD">
            <w:pPr>
              <w:spacing w:after="0" w:line="240" w:lineRule="auto"/>
              <w:rPr>
                <w:sz w:val="20"/>
                <w:szCs w:val="20"/>
              </w:rPr>
            </w:pPr>
          </w:p>
          <w:p w:rsidR="00105C12" w:rsidRPr="00D127FD" w:rsidRDefault="00105C12" w:rsidP="00D127FD">
            <w:pPr>
              <w:spacing w:after="0" w:line="240" w:lineRule="auto"/>
              <w:rPr>
                <w:sz w:val="20"/>
                <w:szCs w:val="20"/>
              </w:rPr>
            </w:pPr>
            <w:r w:rsidRPr="00D127FD">
              <w:rPr>
                <w:sz w:val="20"/>
                <w:szCs w:val="20"/>
              </w:rPr>
              <w:t>% of households that routinely obtain medicines from the same facility</w:t>
            </w:r>
          </w:p>
          <w:p w:rsidR="00105C12" w:rsidRPr="00D127FD" w:rsidRDefault="00105C12" w:rsidP="00D127FD">
            <w:pPr>
              <w:spacing w:after="0" w:line="240" w:lineRule="auto"/>
              <w:rPr>
                <w:sz w:val="20"/>
                <w:szCs w:val="20"/>
              </w:rPr>
            </w:pPr>
          </w:p>
          <w:p w:rsidR="00105C12" w:rsidRPr="00D127FD" w:rsidRDefault="00105C12" w:rsidP="00D127FD">
            <w:pPr>
              <w:spacing w:after="0" w:line="240" w:lineRule="auto"/>
              <w:rPr>
                <w:sz w:val="20"/>
                <w:szCs w:val="20"/>
              </w:rPr>
            </w:pPr>
            <w:r w:rsidRPr="00D127FD">
              <w:rPr>
                <w:sz w:val="20"/>
                <w:szCs w:val="20"/>
              </w:rPr>
              <w:t>% of households that have the money to buy the medicines they need</w:t>
            </w:r>
          </w:p>
          <w:p w:rsidR="00105C12" w:rsidRPr="00D127FD" w:rsidRDefault="00105C12" w:rsidP="00D127FD">
            <w:pPr>
              <w:spacing w:after="0" w:line="240" w:lineRule="auto"/>
              <w:rPr>
                <w:sz w:val="20"/>
                <w:szCs w:val="20"/>
              </w:rPr>
            </w:pPr>
          </w:p>
          <w:p w:rsidR="00105C12" w:rsidRPr="00D127FD" w:rsidRDefault="00105C12" w:rsidP="00D127FD">
            <w:pPr>
              <w:spacing w:after="0" w:line="240" w:lineRule="auto"/>
              <w:rPr>
                <w:sz w:val="20"/>
                <w:szCs w:val="20"/>
              </w:rPr>
            </w:pPr>
            <w:r w:rsidRPr="00D127FD">
              <w:rPr>
                <w:sz w:val="20"/>
                <w:szCs w:val="20"/>
              </w:rPr>
              <w:t>% of households that report they can buy drugs on credit from the drug shop</w:t>
            </w:r>
          </w:p>
        </w:tc>
        <w:tc>
          <w:tcPr>
            <w:tcW w:w="4518" w:type="dxa"/>
            <w:tcBorders>
              <w:left w:val="single" w:sz="8" w:space="0" w:color="7BA0CD"/>
            </w:tcBorders>
          </w:tcPr>
          <w:p w:rsidR="00105C12" w:rsidRPr="00D127FD" w:rsidRDefault="00105C12" w:rsidP="00D127FD">
            <w:pPr>
              <w:spacing w:after="0" w:line="240" w:lineRule="auto"/>
              <w:rPr>
                <w:sz w:val="20"/>
                <w:szCs w:val="20"/>
              </w:rPr>
            </w:pPr>
            <w:r w:rsidRPr="00D127FD">
              <w:rPr>
                <w:sz w:val="20"/>
                <w:szCs w:val="20"/>
              </w:rPr>
              <w:t xml:space="preserve">Stakeholder interviews in EADSI’s demonstration district in </w:t>
            </w:r>
            <w:r w:rsidRPr="00D127FD">
              <w:rPr>
                <w:b/>
                <w:sz w:val="20"/>
                <w:szCs w:val="20"/>
              </w:rPr>
              <w:t>Kibaale</w:t>
            </w:r>
            <w:r w:rsidRPr="00D127FD">
              <w:rPr>
                <w:sz w:val="20"/>
                <w:szCs w:val="20"/>
              </w:rPr>
              <w:t xml:space="preserve"> and at </w:t>
            </w:r>
            <w:r w:rsidRPr="00D127FD">
              <w:rPr>
                <w:b/>
                <w:sz w:val="20"/>
                <w:szCs w:val="20"/>
              </w:rPr>
              <w:t>central level</w:t>
            </w:r>
          </w:p>
          <w:p w:rsidR="00105C12" w:rsidRPr="00D127FD" w:rsidRDefault="00105C12" w:rsidP="00D127FD">
            <w:pPr>
              <w:numPr>
                <w:ilvl w:val="0"/>
                <w:numId w:val="5"/>
              </w:numPr>
              <w:spacing w:after="0" w:line="240" w:lineRule="auto"/>
              <w:ind w:left="360"/>
              <w:rPr>
                <w:sz w:val="20"/>
                <w:szCs w:val="20"/>
              </w:rPr>
            </w:pPr>
            <w:r w:rsidRPr="00D127FD">
              <w:rPr>
                <w:sz w:val="20"/>
                <w:szCs w:val="20"/>
              </w:rPr>
              <w:t>Government of Uganda authorities</w:t>
            </w:r>
          </w:p>
          <w:p w:rsidR="00105C12" w:rsidRPr="00D127FD" w:rsidRDefault="00105C12" w:rsidP="00D127FD">
            <w:pPr>
              <w:numPr>
                <w:ilvl w:val="0"/>
                <w:numId w:val="5"/>
              </w:numPr>
              <w:spacing w:after="0" w:line="240" w:lineRule="auto"/>
              <w:ind w:left="360"/>
              <w:rPr>
                <w:sz w:val="20"/>
                <w:szCs w:val="20"/>
              </w:rPr>
            </w:pPr>
            <w:r w:rsidRPr="00D127FD">
              <w:rPr>
                <w:sz w:val="20"/>
                <w:szCs w:val="20"/>
              </w:rPr>
              <w:t>Ministry of Health authorities</w:t>
            </w:r>
          </w:p>
          <w:p w:rsidR="00105C12" w:rsidRPr="00D127FD" w:rsidRDefault="00105C12" w:rsidP="00D127FD">
            <w:pPr>
              <w:numPr>
                <w:ilvl w:val="0"/>
                <w:numId w:val="5"/>
              </w:numPr>
              <w:spacing w:after="0" w:line="240" w:lineRule="auto"/>
              <w:ind w:left="360"/>
              <w:rPr>
                <w:sz w:val="20"/>
                <w:szCs w:val="20"/>
              </w:rPr>
            </w:pPr>
            <w:r w:rsidRPr="00D127FD">
              <w:rPr>
                <w:sz w:val="20"/>
                <w:szCs w:val="20"/>
              </w:rPr>
              <w:t>Pharmacy association/ professionals</w:t>
            </w:r>
          </w:p>
          <w:p w:rsidR="00105C12" w:rsidRPr="00D127FD" w:rsidRDefault="00105C12" w:rsidP="00D127FD">
            <w:pPr>
              <w:numPr>
                <w:ilvl w:val="0"/>
                <w:numId w:val="5"/>
              </w:numPr>
              <w:spacing w:after="0" w:line="240" w:lineRule="auto"/>
              <w:ind w:left="360"/>
              <w:rPr>
                <w:sz w:val="20"/>
                <w:szCs w:val="20"/>
              </w:rPr>
            </w:pPr>
            <w:r w:rsidRPr="00D127FD">
              <w:rPr>
                <w:sz w:val="20"/>
                <w:szCs w:val="20"/>
              </w:rPr>
              <w:t>Local health authorities</w:t>
            </w:r>
          </w:p>
          <w:p w:rsidR="00105C12" w:rsidRPr="00D127FD" w:rsidRDefault="00105C12" w:rsidP="00D127FD">
            <w:pPr>
              <w:numPr>
                <w:ilvl w:val="0"/>
                <w:numId w:val="5"/>
              </w:numPr>
              <w:spacing w:after="0" w:line="240" w:lineRule="auto"/>
              <w:ind w:left="360"/>
              <w:rPr>
                <w:sz w:val="20"/>
                <w:szCs w:val="20"/>
              </w:rPr>
            </w:pPr>
            <w:r w:rsidRPr="00D127FD">
              <w:rPr>
                <w:sz w:val="20"/>
                <w:szCs w:val="20"/>
              </w:rPr>
              <w:t>Retail outlet owners</w:t>
            </w:r>
          </w:p>
          <w:p w:rsidR="00105C12" w:rsidRPr="00D127FD" w:rsidRDefault="00105C12" w:rsidP="00D127FD">
            <w:pPr>
              <w:numPr>
                <w:ilvl w:val="0"/>
                <w:numId w:val="5"/>
              </w:numPr>
              <w:spacing w:after="0" w:line="240" w:lineRule="auto"/>
              <w:ind w:left="360"/>
              <w:rPr>
                <w:sz w:val="20"/>
                <w:szCs w:val="20"/>
              </w:rPr>
            </w:pPr>
            <w:r w:rsidRPr="00D127FD">
              <w:rPr>
                <w:sz w:val="20"/>
                <w:szCs w:val="20"/>
              </w:rPr>
              <w:t>Pharmaceutical wholesalers</w:t>
            </w:r>
          </w:p>
          <w:p w:rsidR="00105C12" w:rsidRPr="00D127FD" w:rsidRDefault="00105C12" w:rsidP="00D127FD">
            <w:pPr>
              <w:numPr>
                <w:ilvl w:val="0"/>
                <w:numId w:val="5"/>
              </w:numPr>
              <w:spacing w:after="0" w:line="240" w:lineRule="auto"/>
              <w:ind w:left="360"/>
              <w:rPr>
                <w:sz w:val="20"/>
                <w:szCs w:val="20"/>
              </w:rPr>
            </w:pPr>
            <w:r w:rsidRPr="00D127FD">
              <w:rPr>
                <w:sz w:val="20"/>
                <w:szCs w:val="20"/>
              </w:rPr>
              <w:t>Consumers/clients</w:t>
            </w:r>
          </w:p>
          <w:p w:rsidR="00105C12" w:rsidRPr="00D127FD" w:rsidRDefault="00105C12" w:rsidP="00D127FD">
            <w:pPr>
              <w:spacing w:after="0" w:line="240" w:lineRule="auto"/>
              <w:rPr>
                <w:sz w:val="20"/>
                <w:szCs w:val="20"/>
              </w:rPr>
            </w:pPr>
          </w:p>
          <w:p w:rsidR="00105C12" w:rsidRPr="00D127FD" w:rsidRDefault="00105C12" w:rsidP="00D127FD">
            <w:pPr>
              <w:spacing w:after="0" w:line="240" w:lineRule="auto"/>
              <w:rPr>
                <w:sz w:val="20"/>
                <w:szCs w:val="20"/>
              </w:rPr>
            </w:pPr>
            <w:r w:rsidRPr="00D127FD">
              <w:rPr>
                <w:sz w:val="20"/>
                <w:szCs w:val="20"/>
              </w:rPr>
              <w:t>Review ADS licensing registers and records in Uganda</w:t>
            </w:r>
          </w:p>
          <w:p w:rsidR="00105C12" w:rsidRPr="00D127FD" w:rsidRDefault="00105C12" w:rsidP="00D127FD">
            <w:pPr>
              <w:spacing w:after="0" w:line="240" w:lineRule="auto"/>
              <w:rPr>
                <w:sz w:val="20"/>
                <w:szCs w:val="20"/>
              </w:rPr>
            </w:pPr>
          </w:p>
          <w:p w:rsidR="00105C12" w:rsidRPr="00D127FD" w:rsidRDefault="00105C12" w:rsidP="00D127FD">
            <w:pPr>
              <w:spacing w:after="0"/>
              <w:rPr>
                <w:sz w:val="20"/>
                <w:szCs w:val="20"/>
              </w:rPr>
            </w:pPr>
            <w:r w:rsidRPr="00D127FD">
              <w:rPr>
                <w:sz w:val="20"/>
                <w:szCs w:val="20"/>
              </w:rPr>
              <w:t xml:space="preserve">Utilize data from household surveys in </w:t>
            </w:r>
            <w:r w:rsidRPr="00D127FD">
              <w:rPr>
                <w:b/>
                <w:sz w:val="20"/>
                <w:szCs w:val="20"/>
              </w:rPr>
              <w:t>Kibaale</w:t>
            </w:r>
          </w:p>
          <w:p w:rsidR="00105C12" w:rsidRPr="00D127FD" w:rsidRDefault="00105C12" w:rsidP="00D127FD">
            <w:pPr>
              <w:spacing w:after="0" w:line="240" w:lineRule="auto"/>
              <w:rPr>
                <w:sz w:val="20"/>
                <w:szCs w:val="20"/>
              </w:rPr>
            </w:pPr>
            <w:r w:rsidRPr="00D127FD">
              <w:rPr>
                <w:sz w:val="20"/>
                <w:szCs w:val="20"/>
              </w:rPr>
              <w:t>Review program documents on ADS implementation and operations in Uganda</w:t>
            </w:r>
          </w:p>
        </w:tc>
      </w:tr>
    </w:tbl>
    <w:p w:rsidR="003D02DD" w:rsidRPr="00D127FD" w:rsidRDefault="003D02DD" w:rsidP="00D127FD">
      <w:pPr>
        <w:spacing w:after="0" w:line="240" w:lineRule="auto"/>
      </w:pPr>
    </w:p>
    <w:p w:rsidR="003D02DD" w:rsidRPr="00D127FD" w:rsidRDefault="003D02DD" w:rsidP="00D127FD">
      <w:pPr>
        <w:spacing w:after="0" w:line="240" w:lineRule="auto"/>
      </w:pPr>
    </w:p>
    <w:p w:rsidR="003D02DD" w:rsidRPr="00D127FD" w:rsidRDefault="003D02DD" w:rsidP="00D127FD">
      <w:pPr>
        <w:spacing w:after="0" w:line="240" w:lineRule="auto"/>
        <w:sectPr w:rsidR="003D02DD" w:rsidRPr="00D127FD" w:rsidSect="00BE295A">
          <w:pgSz w:w="15840" w:h="12240" w:orient="landscape"/>
          <w:pgMar w:top="720" w:right="720" w:bottom="720" w:left="720" w:header="720" w:footer="720" w:gutter="0"/>
          <w:cols w:space="720"/>
          <w:docGrid w:linePitch="360"/>
        </w:sectPr>
      </w:pPr>
    </w:p>
    <w:p w:rsidR="00D06761" w:rsidRDefault="00D06761" w:rsidP="00D06761">
      <w:pPr>
        <w:pStyle w:val="H1"/>
        <w:numPr>
          <w:ilvl w:val="0"/>
          <w:numId w:val="0"/>
        </w:numPr>
        <w:ind w:left="720" w:hanging="720"/>
        <w:rPr>
          <w:rFonts w:cs="Calibri"/>
        </w:rPr>
      </w:pPr>
      <w:bookmarkStart w:id="76" w:name="_Toc310350423"/>
      <w:r w:rsidRPr="00D127FD">
        <w:lastRenderedPageBreak/>
        <w:t xml:space="preserve">Annex </w:t>
      </w:r>
      <w:r w:rsidR="002D0F4F">
        <w:t>3</w:t>
      </w:r>
      <w:r w:rsidRPr="00D127FD">
        <w:t xml:space="preserve">: </w:t>
      </w:r>
      <w:r w:rsidRPr="00D127FD">
        <w:rPr>
          <w:rFonts w:cs="Calibri"/>
        </w:rPr>
        <w:t>Tracer Items for Availability and Price Survey</w:t>
      </w:r>
      <w:bookmarkEnd w:id="76"/>
    </w:p>
    <w:p w:rsidR="00D06761" w:rsidRPr="00D127FD" w:rsidRDefault="00D06761" w:rsidP="00D06761">
      <w:pPr>
        <w:autoSpaceDE w:val="0"/>
        <w:autoSpaceDN w:val="0"/>
        <w:adjustRightInd w:val="0"/>
        <w:spacing w:after="0" w:line="240" w:lineRule="auto"/>
        <w:rPr>
          <w:rFonts w:ascii="Calibri" w:hAnsi="Calibri" w:cs="Calibri"/>
          <w:b/>
        </w:rPr>
      </w:pP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Albendazole tablet 200mg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Amoxicillin capsule, 250mg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Amoxicillin suspension, 125mg/5ml</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Artemether Lumefantrine tablet 20/120 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Aspirin (Acetyl Salicylic acid) tablet, 300mg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Benzoic/ Salicylic acid ointment</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Benzyl Penicillin injection 5MUs</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Cotrimoxazole tablet 480mg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Cotrimoxazole suspension 240mg/5ml</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Doxycycline capsule/tab 100mg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Erythromycin tablet 250mg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Erythromycin susp 125mg/5ml 250mg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Ketoconazole tablet 200mg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Mebendazole tablet 100mg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Metronidazole tablet 200mg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Metronidazole susp 200mg/5ml</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Nystatin suspension 100,000 iu</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Nystatin pessary 100,000 iu</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ORS</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Paracetamol tablet 500mg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Procaine Penicillin Fortified 4MU</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Quinine injection 300mg/ml</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Sulfadoxine +Pyrimethamine tablet 525 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Pr>
          <w:rFonts w:ascii="Calibri" w:hAnsi="Calibri" w:cs="Calibri"/>
        </w:rPr>
        <w:t>Sulf</w:t>
      </w:r>
      <w:r w:rsidRPr="00D127FD">
        <w:rPr>
          <w:rFonts w:ascii="Calibri" w:hAnsi="Calibri" w:cs="Calibri"/>
        </w:rPr>
        <w:t>ametopyrazine+Pyrimethamine tablet 525mg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Tetracycline eye ointment 1%, 3.5g</w:t>
      </w:r>
    </w:p>
    <w:p w:rsidR="00D06761" w:rsidRPr="00D127FD" w:rsidRDefault="00711DBF" w:rsidP="001B4A38">
      <w:pPr>
        <w:pStyle w:val="ListParagraph"/>
        <w:numPr>
          <w:ilvl w:val="0"/>
          <w:numId w:val="20"/>
        </w:numPr>
        <w:autoSpaceDE w:val="0"/>
        <w:autoSpaceDN w:val="0"/>
        <w:adjustRightInd w:val="0"/>
        <w:spacing w:after="0" w:line="240" w:lineRule="auto"/>
        <w:rPr>
          <w:rFonts w:ascii="Calibri" w:hAnsi="Calibri" w:cs="Calibri"/>
        </w:rPr>
      </w:pPr>
      <w:r>
        <w:rPr>
          <w:rFonts w:ascii="Calibri" w:hAnsi="Calibri" w:cs="Calibri"/>
        </w:rPr>
        <w:t>Zinc tablet 2</w:t>
      </w:r>
      <w:r w:rsidR="00D06761" w:rsidRPr="00D127FD">
        <w:rPr>
          <w:rFonts w:ascii="Calibri" w:hAnsi="Calibri" w:cs="Calibri"/>
        </w:rPr>
        <w:t>0mg</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Condoms</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Combined contraceptive pill</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Glucose infusion 5%</w:t>
      </w:r>
    </w:p>
    <w:p w:rsidR="00D06761" w:rsidRPr="00D127FD" w:rsidRDefault="00D06761" w:rsidP="001B4A38">
      <w:pPr>
        <w:pStyle w:val="ListParagraph"/>
        <w:numPr>
          <w:ilvl w:val="0"/>
          <w:numId w:val="20"/>
        </w:numPr>
        <w:autoSpaceDE w:val="0"/>
        <w:autoSpaceDN w:val="0"/>
        <w:adjustRightInd w:val="0"/>
        <w:spacing w:after="0" w:line="240" w:lineRule="auto"/>
        <w:rPr>
          <w:rFonts w:ascii="Calibri" w:hAnsi="Calibri" w:cs="Calibri"/>
        </w:rPr>
      </w:pPr>
      <w:r w:rsidRPr="00D127FD">
        <w:rPr>
          <w:rFonts w:ascii="Calibri" w:hAnsi="Calibri" w:cs="Calibri"/>
        </w:rPr>
        <w:t>Sodium chloride infusion 0.9%</w:t>
      </w:r>
    </w:p>
    <w:p w:rsidR="00D06761" w:rsidRDefault="00D06761">
      <w:pPr>
        <w:rPr>
          <w:b/>
        </w:rPr>
      </w:pPr>
      <w:r>
        <w:br w:type="page"/>
      </w:r>
    </w:p>
    <w:p w:rsidR="00BE295A" w:rsidRPr="00D127FD" w:rsidRDefault="00CA6811" w:rsidP="00552E16">
      <w:pPr>
        <w:pStyle w:val="H1"/>
        <w:numPr>
          <w:ilvl w:val="0"/>
          <w:numId w:val="0"/>
        </w:numPr>
        <w:ind w:left="720" w:hanging="720"/>
      </w:pPr>
      <w:bookmarkStart w:id="77" w:name="_Toc310350424"/>
      <w:r w:rsidRPr="00D127FD">
        <w:lastRenderedPageBreak/>
        <w:t xml:space="preserve">Annex </w:t>
      </w:r>
      <w:r w:rsidR="002D0F4F">
        <w:t>4</w:t>
      </w:r>
      <w:r w:rsidRPr="00D127FD">
        <w:t>: Tools</w:t>
      </w:r>
      <w:bookmarkEnd w:id="77"/>
    </w:p>
    <w:p w:rsidR="00CA6811" w:rsidRPr="00D127FD" w:rsidRDefault="00CA6811" w:rsidP="00D127FD">
      <w:pPr>
        <w:spacing w:after="0" w:line="240" w:lineRule="auto"/>
      </w:pPr>
    </w:p>
    <w:p w:rsidR="00CA6811" w:rsidRPr="00D127FD" w:rsidRDefault="00CA6811"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jc w:val="center"/>
        <w:rPr>
          <w:rFonts w:ascii="Calibri" w:hAnsi="Calibri" w:cs="Arial"/>
          <w:sz w:val="22"/>
          <w:szCs w:val="22"/>
        </w:rPr>
      </w:pPr>
      <w:r w:rsidRPr="00D127FD">
        <w:rPr>
          <w:rFonts w:ascii="Calibri" w:hAnsi="Calibri" w:cs="Arial"/>
          <w:sz w:val="22"/>
          <w:szCs w:val="22"/>
        </w:rPr>
        <w:t>Availability and Price Form</w:t>
      </w:r>
    </w:p>
    <w:p w:rsidR="00CA6811" w:rsidRPr="00D127FD" w:rsidRDefault="00CA6811" w:rsidP="00D127FD">
      <w:pPr>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spacing w:after="0"/>
        <w:rPr>
          <w:rFonts w:ascii="Calibri" w:hAnsi="Calibri" w:cs="Arial"/>
          <w:b/>
        </w:rPr>
      </w:pPr>
      <w:r w:rsidRPr="00D127FD">
        <w:rPr>
          <w:rFonts w:ascii="Calibri" w:hAnsi="Calibri" w:cs="Arial"/>
          <w:b/>
        </w:rPr>
        <w:t>This form is used for the indicators listed below:</w:t>
      </w:r>
    </w:p>
    <w:p w:rsidR="00C23EB9" w:rsidRPr="00D127FD" w:rsidRDefault="00CA6811" w:rsidP="001B4A38">
      <w:pPr>
        <w:widowControl w:val="0"/>
        <w:numPr>
          <w:ilvl w:val="0"/>
          <w:numId w:val="21"/>
        </w:numPr>
        <w:tabs>
          <w:tab w:val="clear" w:pos="144"/>
          <w:tab w:val="num" w:pos="288"/>
        </w:tabs>
        <w:spacing w:after="0" w:line="240" w:lineRule="auto"/>
        <w:ind w:left="288"/>
        <w:rPr>
          <w:rFonts w:ascii="Calibri" w:hAnsi="Calibri" w:cs="Arial"/>
        </w:rPr>
      </w:pPr>
      <w:r w:rsidRPr="00D127FD">
        <w:rPr>
          <w:rFonts w:ascii="Calibri" w:hAnsi="Calibri" w:cs="Arial"/>
        </w:rPr>
        <w:t>Average % of tracer list items in stock</w:t>
      </w:r>
    </w:p>
    <w:p w:rsidR="00C23EB9" w:rsidRPr="00D127FD" w:rsidRDefault="00CA6811" w:rsidP="001B4A38">
      <w:pPr>
        <w:widowControl w:val="0"/>
        <w:numPr>
          <w:ilvl w:val="0"/>
          <w:numId w:val="21"/>
        </w:numPr>
        <w:tabs>
          <w:tab w:val="clear" w:pos="144"/>
          <w:tab w:val="num" w:pos="288"/>
        </w:tabs>
        <w:spacing w:after="0" w:line="240" w:lineRule="auto"/>
        <w:ind w:left="288"/>
        <w:rPr>
          <w:rFonts w:ascii="Calibri" w:hAnsi="Calibri" w:cs="Arial"/>
          <w:b/>
        </w:rPr>
      </w:pPr>
      <w:r w:rsidRPr="00D127FD">
        <w:rPr>
          <w:rFonts w:ascii="Calibri" w:hAnsi="Calibri" w:cs="Arial"/>
        </w:rPr>
        <w:t xml:space="preserve">Average % difference in price to patients between health facilities in Ruvuma and Mtwara regions  for a list of tracer items selected </w:t>
      </w:r>
    </w:p>
    <w:p w:rsidR="00C23EB9" w:rsidRPr="00D127FD" w:rsidRDefault="00CA6811" w:rsidP="001B4A38">
      <w:pPr>
        <w:widowControl w:val="0"/>
        <w:numPr>
          <w:ilvl w:val="0"/>
          <w:numId w:val="21"/>
        </w:numPr>
        <w:tabs>
          <w:tab w:val="clear" w:pos="144"/>
          <w:tab w:val="num" w:pos="288"/>
        </w:tabs>
        <w:spacing w:after="0" w:line="240" w:lineRule="auto"/>
        <w:ind w:left="288"/>
        <w:rPr>
          <w:rFonts w:ascii="Calibri" w:hAnsi="Calibri" w:cs="Arial"/>
          <w:b/>
        </w:rPr>
      </w:pPr>
      <w:r w:rsidRPr="00D127FD">
        <w:rPr>
          <w:rFonts w:ascii="Calibri" w:hAnsi="Calibri" w:cs="Arial"/>
        </w:rPr>
        <w:t>Average number of days that a salaried worker needs to work in order to pay for a standard treatment of tracer conditions</w:t>
      </w:r>
    </w:p>
    <w:p w:rsidR="00C23EB9" w:rsidRPr="00D127FD" w:rsidRDefault="00CA6811" w:rsidP="001B4A38">
      <w:pPr>
        <w:widowControl w:val="0"/>
        <w:numPr>
          <w:ilvl w:val="0"/>
          <w:numId w:val="21"/>
        </w:numPr>
        <w:tabs>
          <w:tab w:val="clear" w:pos="144"/>
          <w:tab w:val="num" w:pos="288"/>
        </w:tabs>
        <w:spacing w:after="0" w:line="240" w:lineRule="auto"/>
        <w:ind w:left="288"/>
        <w:rPr>
          <w:rFonts w:ascii="Calibri" w:hAnsi="Calibri" w:cs="Arial"/>
          <w:b/>
        </w:rPr>
      </w:pPr>
      <w:r w:rsidRPr="00D127FD">
        <w:rPr>
          <w:rFonts w:ascii="Calibri" w:hAnsi="Calibri" w:cs="Arial"/>
        </w:rPr>
        <w:t xml:space="preserve">Average number of days that a resident of Ruvuma and Mtwara needs to work in order to pay for a standard treatment of tracer conditions. </w:t>
      </w:r>
    </w:p>
    <w:p w:rsidR="00034D8E" w:rsidRPr="00D127FD" w:rsidRDefault="00034D8E" w:rsidP="00D127FD">
      <w:pPr>
        <w:spacing w:after="0"/>
        <w:rPr>
          <w:rFonts w:ascii="Calibri" w:hAnsi="Calibri" w:cs="Arial"/>
          <w:b/>
          <w:i/>
        </w:rPr>
      </w:pPr>
    </w:p>
    <w:p w:rsidR="00CA6811" w:rsidRPr="00D127FD" w:rsidRDefault="00CA6811" w:rsidP="00D127FD">
      <w:pPr>
        <w:spacing w:after="0"/>
        <w:rPr>
          <w:rFonts w:ascii="Calibri" w:hAnsi="Calibri" w:cs="Arial"/>
          <w:b/>
          <w:i/>
        </w:rPr>
      </w:pPr>
      <w:r w:rsidRPr="00D127FD">
        <w:rPr>
          <w:rFonts w:ascii="Calibri" w:hAnsi="Calibri" w:cs="Arial"/>
          <w:b/>
          <w:i/>
        </w:rPr>
        <w:t>Important:</w:t>
      </w:r>
      <w:r w:rsidRPr="00D127FD">
        <w:rPr>
          <w:rFonts w:ascii="Calibri" w:hAnsi="Calibri" w:cs="Arial"/>
          <w:i/>
        </w:rPr>
        <w:t xml:space="preserve"> the medicines and supplies on the list are Primary health care medicines and the list has been generated basing on the Essential medicines list 2007. </w:t>
      </w:r>
    </w:p>
    <w:p w:rsidR="00CA6811" w:rsidRPr="00D127FD" w:rsidRDefault="00CA6811" w:rsidP="00D127FD">
      <w:pPr>
        <w:pBdr>
          <w:top w:val="single" w:sz="6" w:space="0" w:color="FFFFFF"/>
          <w:left w:val="single" w:sz="6" w:space="0" w:color="FFFFFF"/>
          <w:bottom w:val="single" w:sz="6" w:space="0" w:color="FFFFFF"/>
          <w:right w:val="single" w:sz="6" w:space="0" w:color="FFFFFF"/>
        </w:pBdr>
        <w:tabs>
          <w:tab w:val="left" w:pos="980"/>
          <w:tab w:val="left" w:pos="1170"/>
          <w:tab w:val="left" w:pos="2610"/>
          <w:tab w:val="left" w:pos="3330"/>
          <w:tab w:val="left" w:pos="4050"/>
          <w:tab w:val="left" w:pos="4770"/>
          <w:tab w:val="left" w:pos="5490"/>
          <w:tab w:val="left" w:pos="6210"/>
          <w:tab w:val="left" w:pos="6930"/>
          <w:tab w:val="left" w:pos="7650"/>
          <w:tab w:val="left" w:pos="8370"/>
          <w:tab w:val="left" w:pos="9090"/>
        </w:tabs>
        <w:spacing w:after="0"/>
        <w:rPr>
          <w:rFonts w:ascii="Calibri" w:hAnsi="Calibri" w:cs="Arial"/>
          <w:b/>
        </w:rPr>
      </w:pPr>
      <w:r w:rsidRPr="00D127FD">
        <w:rPr>
          <w:rFonts w:ascii="Calibri" w:hAnsi="Calibri" w:cs="Arial"/>
          <w:b/>
        </w:rPr>
        <w:t>Data Summary:</w:t>
      </w:r>
    </w:p>
    <w:tbl>
      <w:tblPr>
        <w:tblW w:w="0" w:type="auto"/>
        <w:tblInd w:w="87" w:type="dxa"/>
        <w:tblLayout w:type="fixed"/>
        <w:tblCellMar>
          <w:left w:w="87" w:type="dxa"/>
          <w:right w:w="87" w:type="dxa"/>
        </w:tblCellMar>
        <w:tblLook w:val="0000"/>
      </w:tblPr>
      <w:tblGrid>
        <w:gridCol w:w="1980"/>
        <w:gridCol w:w="3330"/>
        <w:gridCol w:w="4410"/>
      </w:tblGrid>
      <w:tr w:rsidR="00CA6811" w:rsidRPr="007A6983" w:rsidTr="000403C7">
        <w:trPr>
          <w:tblHeader/>
        </w:trPr>
        <w:tc>
          <w:tcPr>
            <w:tcW w:w="1980" w:type="dxa"/>
            <w:tcBorders>
              <w:top w:val="double" w:sz="6" w:space="0" w:color="000000"/>
              <w:left w:val="double" w:sz="6" w:space="0" w:color="000000"/>
              <w:bottom w:val="single" w:sz="6" w:space="0" w:color="FFFFFF"/>
              <w:right w:val="single" w:sz="6" w:space="0" w:color="FFFFFF"/>
            </w:tcBorders>
            <w:shd w:val="clear" w:color="auto" w:fill="EEECE1"/>
          </w:tcPr>
          <w:p w:rsidR="00CA6811" w:rsidRPr="007A6983" w:rsidRDefault="00CA6811" w:rsidP="007A6983">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line="240" w:lineRule="auto"/>
              <w:jc w:val="center"/>
              <w:rPr>
                <w:rFonts w:ascii="Calibri" w:hAnsi="Calibri" w:cs="Arial"/>
                <w:b/>
                <w:sz w:val="20"/>
              </w:rPr>
            </w:pPr>
            <w:r w:rsidRPr="007A6983">
              <w:rPr>
                <w:rFonts w:ascii="Calibri" w:hAnsi="Calibri" w:cs="Arial"/>
                <w:b/>
                <w:sz w:val="20"/>
              </w:rPr>
              <w:t>Where to Go</w:t>
            </w:r>
          </w:p>
        </w:tc>
        <w:tc>
          <w:tcPr>
            <w:tcW w:w="3330" w:type="dxa"/>
            <w:tcBorders>
              <w:top w:val="double" w:sz="6" w:space="0" w:color="000000"/>
              <w:left w:val="single" w:sz="6" w:space="0" w:color="000000"/>
              <w:bottom w:val="single" w:sz="6" w:space="0" w:color="FFFFFF"/>
              <w:right w:val="single" w:sz="6" w:space="0" w:color="FFFFFF"/>
            </w:tcBorders>
            <w:shd w:val="clear" w:color="auto" w:fill="EEECE1"/>
          </w:tcPr>
          <w:p w:rsidR="00CA6811" w:rsidRPr="007A6983" w:rsidRDefault="00CA6811" w:rsidP="007A6983">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line="240" w:lineRule="auto"/>
              <w:jc w:val="center"/>
              <w:rPr>
                <w:rFonts w:ascii="Calibri" w:hAnsi="Calibri" w:cs="Arial"/>
                <w:b/>
                <w:sz w:val="20"/>
              </w:rPr>
            </w:pPr>
            <w:r w:rsidRPr="007A6983">
              <w:rPr>
                <w:rFonts w:ascii="Calibri" w:hAnsi="Calibri" w:cs="Arial"/>
                <w:b/>
                <w:sz w:val="20"/>
              </w:rPr>
              <w:t>Whom to Ask</w:t>
            </w:r>
          </w:p>
        </w:tc>
        <w:tc>
          <w:tcPr>
            <w:tcW w:w="4410" w:type="dxa"/>
            <w:tcBorders>
              <w:top w:val="double" w:sz="6" w:space="0" w:color="000000"/>
              <w:left w:val="single" w:sz="6" w:space="0" w:color="000000"/>
              <w:bottom w:val="single" w:sz="6" w:space="0" w:color="FFFFFF"/>
              <w:right w:val="double" w:sz="6" w:space="0" w:color="000000"/>
            </w:tcBorders>
            <w:shd w:val="clear" w:color="auto" w:fill="EEECE1"/>
          </w:tcPr>
          <w:p w:rsidR="00CA6811" w:rsidRPr="007A6983" w:rsidRDefault="00CA6811" w:rsidP="007A6983">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line="240" w:lineRule="auto"/>
              <w:jc w:val="center"/>
              <w:rPr>
                <w:rFonts w:ascii="Calibri" w:hAnsi="Calibri" w:cs="Arial"/>
                <w:b/>
                <w:sz w:val="20"/>
              </w:rPr>
            </w:pPr>
            <w:r w:rsidRPr="007A6983">
              <w:rPr>
                <w:rFonts w:ascii="Calibri" w:hAnsi="Calibri" w:cs="Arial"/>
                <w:b/>
                <w:sz w:val="20"/>
              </w:rPr>
              <w:t>What to Get</w:t>
            </w:r>
          </w:p>
        </w:tc>
      </w:tr>
      <w:tr w:rsidR="00CA6811" w:rsidRPr="007A6983" w:rsidTr="000403C7">
        <w:trPr>
          <w:trHeight w:val="1479"/>
        </w:trPr>
        <w:tc>
          <w:tcPr>
            <w:tcW w:w="1980" w:type="dxa"/>
            <w:tcBorders>
              <w:top w:val="single" w:sz="6" w:space="0" w:color="000000"/>
              <w:left w:val="double" w:sz="6" w:space="0" w:color="000000"/>
              <w:bottom w:val="double" w:sz="6" w:space="0" w:color="000000"/>
              <w:right w:val="single" w:sz="6" w:space="0" w:color="FFFFFF"/>
            </w:tcBorders>
            <w:vAlign w:val="center"/>
          </w:tcPr>
          <w:p w:rsidR="00CA6811" w:rsidRPr="007A6983" w:rsidRDefault="00CA6811" w:rsidP="007A6983">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line="240" w:lineRule="auto"/>
              <w:rPr>
                <w:rFonts w:ascii="Calibri" w:hAnsi="Calibri" w:cs="Arial"/>
                <w:sz w:val="20"/>
              </w:rPr>
            </w:pPr>
            <w:r w:rsidRPr="007A6983">
              <w:rPr>
                <w:rFonts w:ascii="Calibri" w:hAnsi="Calibri" w:cs="Arial"/>
                <w:sz w:val="20"/>
              </w:rPr>
              <w:t>ALL FACILITIES</w:t>
            </w:r>
          </w:p>
        </w:tc>
        <w:tc>
          <w:tcPr>
            <w:tcW w:w="3330" w:type="dxa"/>
            <w:tcBorders>
              <w:top w:val="single" w:sz="6" w:space="0" w:color="000000"/>
              <w:left w:val="single" w:sz="6" w:space="0" w:color="000000"/>
              <w:bottom w:val="double" w:sz="6" w:space="0" w:color="000000"/>
              <w:right w:val="single" w:sz="6" w:space="0" w:color="FFFFFF"/>
            </w:tcBorders>
          </w:tcPr>
          <w:p w:rsidR="00CA6811" w:rsidRPr="007A6983" w:rsidRDefault="00CA6811" w:rsidP="007A6983">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line="240" w:lineRule="auto"/>
              <w:rPr>
                <w:rFonts w:ascii="Calibri" w:hAnsi="Calibri" w:cs="Arial"/>
                <w:sz w:val="20"/>
              </w:rPr>
            </w:pPr>
            <w:r w:rsidRPr="007A6983">
              <w:rPr>
                <w:rFonts w:ascii="Calibri" w:hAnsi="Calibri" w:cs="Arial"/>
                <w:sz w:val="20"/>
              </w:rPr>
              <w:t>Inform the attendant of the purpose of the survey and obtain permission to collect the data. This should be done after the simulated client exercise has been conducted. Explain that a small fee will be paid to them for their assistance.</w:t>
            </w:r>
          </w:p>
        </w:tc>
        <w:tc>
          <w:tcPr>
            <w:tcW w:w="4410" w:type="dxa"/>
            <w:tcBorders>
              <w:top w:val="single" w:sz="6" w:space="0" w:color="000000"/>
              <w:left w:val="single" w:sz="6" w:space="0" w:color="000000"/>
              <w:bottom w:val="double" w:sz="6" w:space="0" w:color="000000"/>
              <w:right w:val="double" w:sz="6" w:space="0" w:color="000000"/>
            </w:tcBorders>
          </w:tcPr>
          <w:p w:rsidR="00CA6811" w:rsidRPr="007A6983" w:rsidRDefault="00CA6811" w:rsidP="007A6983">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line="240" w:lineRule="auto"/>
              <w:rPr>
                <w:rFonts w:ascii="Calibri" w:hAnsi="Calibri" w:cs="Arial"/>
                <w:sz w:val="20"/>
              </w:rPr>
            </w:pPr>
            <w:r w:rsidRPr="007A6983">
              <w:rPr>
                <w:rFonts w:ascii="Calibri" w:hAnsi="Calibri" w:cs="Arial"/>
                <w:sz w:val="20"/>
              </w:rPr>
              <w:t>Ask to see the items on the list that are in stock. Note the pack sizes and prices for the cheapest and most expensive brands.</w:t>
            </w:r>
          </w:p>
        </w:tc>
      </w:tr>
    </w:tbl>
    <w:p w:rsidR="00CA6811" w:rsidRPr="00D127FD" w:rsidRDefault="00CA6811" w:rsidP="00D127FD">
      <w:pPr>
        <w:spacing w:after="0"/>
        <w:rPr>
          <w:rFonts w:ascii="Calibri" w:hAnsi="Calibri" w:cs="Arial"/>
          <w:b/>
        </w:rPr>
      </w:pPr>
    </w:p>
    <w:p w:rsidR="00CA6811" w:rsidRPr="00D127FD" w:rsidRDefault="00CA6811" w:rsidP="00D127FD">
      <w:pPr>
        <w:spacing w:after="0"/>
        <w:rPr>
          <w:rFonts w:ascii="Calibri" w:hAnsi="Calibri" w:cs="Arial"/>
          <w:b/>
        </w:rPr>
      </w:pPr>
      <w:r w:rsidRPr="00D127FD">
        <w:rPr>
          <w:rFonts w:ascii="Calibri" w:hAnsi="Calibri" w:cs="Arial"/>
          <w:b/>
        </w:rPr>
        <w:t>Instructions for completing the forms:</w:t>
      </w:r>
    </w:p>
    <w:p w:rsidR="00C23EB9" w:rsidRPr="00D127FD" w:rsidRDefault="00CA6811" w:rsidP="001B4A38">
      <w:pPr>
        <w:widowControl w:val="0"/>
        <w:numPr>
          <w:ilvl w:val="0"/>
          <w:numId w:val="22"/>
        </w:numPr>
        <w:spacing w:after="0" w:line="240" w:lineRule="auto"/>
        <w:rPr>
          <w:rFonts w:ascii="Calibri" w:hAnsi="Calibri" w:cs="Arial"/>
        </w:rPr>
      </w:pPr>
      <w:r w:rsidRPr="00D127FD">
        <w:rPr>
          <w:rFonts w:ascii="Calibri" w:hAnsi="Calibri" w:cs="Arial"/>
        </w:rPr>
        <w:t xml:space="preserve">Introduce yourself to the attendant at the shop and explain the purpose of your visit. You may wish to present the letter of introduction or authorization to conduct the survey.  </w:t>
      </w:r>
    </w:p>
    <w:p w:rsidR="00C23EB9" w:rsidRPr="00D127FD" w:rsidRDefault="00CA6811" w:rsidP="001B4A38">
      <w:pPr>
        <w:widowControl w:val="0"/>
        <w:numPr>
          <w:ilvl w:val="0"/>
          <w:numId w:val="22"/>
        </w:numPr>
        <w:spacing w:after="0" w:line="240" w:lineRule="auto"/>
        <w:rPr>
          <w:rFonts w:ascii="Calibri" w:hAnsi="Calibri" w:cs="Arial"/>
        </w:rPr>
      </w:pPr>
      <w:r w:rsidRPr="00D127FD">
        <w:rPr>
          <w:rFonts w:ascii="Calibri" w:hAnsi="Calibri" w:cs="Arial"/>
          <w:b/>
        </w:rPr>
        <w:t>Name and location of the ADDO</w:t>
      </w:r>
      <w:r w:rsidRPr="00D127FD">
        <w:rPr>
          <w:rFonts w:ascii="Calibri" w:hAnsi="Calibri" w:cs="Arial"/>
        </w:rPr>
        <w:t>: Explain that the information that will be gathered will be kept confidential. The name of the shop and location will be used only for reference only.</w:t>
      </w:r>
    </w:p>
    <w:p w:rsidR="00C23EB9" w:rsidRPr="00D127FD" w:rsidRDefault="00CA6811" w:rsidP="001B4A38">
      <w:pPr>
        <w:widowControl w:val="0"/>
        <w:numPr>
          <w:ilvl w:val="0"/>
          <w:numId w:val="22"/>
        </w:numPr>
        <w:spacing w:after="0" w:line="240" w:lineRule="auto"/>
        <w:rPr>
          <w:rFonts w:ascii="Calibri" w:hAnsi="Calibri" w:cs="Arial"/>
        </w:rPr>
      </w:pPr>
      <w:r w:rsidRPr="00D127FD">
        <w:rPr>
          <w:rFonts w:ascii="Calibri" w:hAnsi="Calibri" w:cs="Arial"/>
          <w:b/>
        </w:rPr>
        <w:t xml:space="preserve">Availability.  </w:t>
      </w:r>
      <w:r w:rsidRPr="00D127FD">
        <w:rPr>
          <w:rFonts w:ascii="Calibri" w:hAnsi="Calibri" w:cs="Arial"/>
        </w:rPr>
        <w:t xml:space="preserve">Ask the attendant to show you the drugs on the list, one by one. You may offer various name brands if the generic names are not known. When you have seen the item and determined that it is not expired, check that it is available. </w:t>
      </w:r>
    </w:p>
    <w:p w:rsidR="00C23EB9" w:rsidRPr="00D127FD" w:rsidRDefault="00CA6811" w:rsidP="001B4A38">
      <w:pPr>
        <w:widowControl w:val="0"/>
        <w:numPr>
          <w:ilvl w:val="0"/>
          <w:numId w:val="22"/>
        </w:numPr>
        <w:spacing w:after="0" w:line="240" w:lineRule="auto"/>
        <w:rPr>
          <w:rFonts w:ascii="Calibri" w:hAnsi="Calibri" w:cs="Arial"/>
          <w:b/>
        </w:rPr>
      </w:pPr>
      <w:r w:rsidRPr="00D127FD">
        <w:rPr>
          <w:rFonts w:ascii="Calibri" w:hAnsi="Calibri" w:cs="Arial"/>
          <w:b/>
        </w:rPr>
        <w:t>Cheapest and Most Expensive Prices:</w:t>
      </w:r>
      <w:r w:rsidRPr="00D127FD">
        <w:rPr>
          <w:rFonts w:ascii="Calibri" w:hAnsi="Calibri" w:cs="Arial"/>
        </w:rPr>
        <w:t xml:space="preserve"> Ask the attendant to see the most expensive brand of the product, and the least expensive brand. Note the number of units in the pack and the pack price.</w:t>
      </w:r>
    </w:p>
    <w:p w:rsidR="00034D8E" w:rsidRPr="00D127FD" w:rsidRDefault="00034D8E" w:rsidP="00D127FD">
      <w:pPr>
        <w:spacing w:after="0"/>
        <w:jc w:val="center"/>
        <w:rPr>
          <w:rFonts w:ascii="Calibri" w:hAnsi="Calibri" w:cs="Arial"/>
          <w:b/>
        </w:rPr>
      </w:pPr>
    </w:p>
    <w:p w:rsidR="00CA6811" w:rsidRPr="00D127FD" w:rsidRDefault="00CA6811" w:rsidP="00D127FD">
      <w:pPr>
        <w:spacing w:after="0"/>
        <w:jc w:val="center"/>
        <w:rPr>
          <w:rFonts w:ascii="Calibri" w:hAnsi="Calibri" w:cs="Arial"/>
          <w:b/>
        </w:rPr>
      </w:pPr>
      <w:r w:rsidRPr="00D127FD">
        <w:rPr>
          <w:rFonts w:ascii="Calibri" w:hAnsi="Calibri" w:cs="Arial"/>
          <w:b/>
        </w:rPr>
        <w:t>Use this form to collect information on stock availability and prices.</w:t>
      </w:r>
    </w:p>
    <w:tbl>
      <w:tblPr>
        <w:tblW w:w="5760" w:type="dxa"/>
        <w:tblInd w:w="3450" w:type="dxa"/>
        <w:tblLayout w:type="fixed"/>
        <w:tblCellMar>
          <w:left w:w="120" w:type="dxa"/>
          <w:right w:w="120" w:type="dxa"/>
        </w:tblCellMar>
        <w:tblLook w:val="0000"/>
      </w:tblPr>
      <w:tblGrid>
        <w:gridCol w:w="5760"/>
      </w:tblGrid>
      <w:tr w:rsidR="00CA6811" w:rsidRPr="00D127FD" w:rsidTr="000403C7">
        <w:trPr>
          <w:trHeight w:val="648"/>
          <w:tblHeader/>
        </w:trPr>
        <w:tc>
          <w:tcPr>
            <w:tcW w:w="5760" w:type="dxa"/>
            <w:tcBorders>
              <w:top w:val="single" w:sz="12" w:space="0" w:color="000000"/>
              <w:left w:val="single" w:sz="12" w:space="0" w:color="000000"/>
              <w:bottom w:val="single" w:sz="12" w:space="0" w:color="000000"/>
              <w:right w:val="single" w:sz="12" w:space="0" w:color="000000"/>
            </w:tcBorders>
            <w:vAlign w:val="center"/>
          </w:tcPr>
          <w:p w:rsidR="00CA6811" w:rsidRPr="00D127FD" w:rsidRDefault="00CA6811" w:rsidP="00D127FD">
            <w:pPr>
              <w:pBdr>
                <w:top w:val="single" w:sz="6" w:space="0" w:color="FFFFFF"/>
                <w:left w:val="single" w:sz="6" w:space="0" w:color="FFFFFF"/>
                <w:bottom w:val="single" w:sz="6" w:space="0" w:color="FFFFFF"/>
                <w:right w:val="single" w:sz="6" w:space="0" w:color="FFFFFF"/>
              </w:pBd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rPr>
            </w:pPr>
            <w:r w:rsidRPr="00D127FD">
              <w:rPr>
                <w:rFonts w:ascii="Calibri" w:hAnsi="Calibri" w:cs="Arial"/>
                <w:b/>
              </w:rPr>
              <w:t xml:space="preserve">Name of Drug and Location of ADDO ____________________________________________ </w:t>
            </w:r>
          </w:p>
        </w:tc>
      </w:tr>
    </w:tbl>
    <w:p w:rsidR="00CA6811" w:rsidRPr="00D127FD" w:rsidRDefault="00CA6811" w:rsidP="00D127FD">
      <w:pPr>
        <w:spacing w:after="0"/>
        <w:rPr>
          <w:rFonts w:ascii="Calibri" w:hAnsi="Calibri" w:cs="Arial"/>
          <w:b/>
          <w:i/>
          <w:color w:val="000000"/>
        </w:rPr>
      </w:pPr>
    </w:p>
    <w:p w:rsidR="00CA6811" w:rsidRPr="00D127FD" w:rsidRDefault="00CA6811" w:rsidP="00D127FD">
      <w:pPr>
        <w:spacing w:after="0"/>
        <w:rPr>
          <w:rFonts w:ascii="Calibri" w:hAnsi="Calibri" w:cs="Arial"/>
          <w:i/>
          <w:color w:val="000000"/>
        </w:rPr>
      </w:pPr>
      <w:r w:rsidRPr="00D127FD">
        <w:rPr>
          <w:rFonts w:ascii="Calibri" w:hAnsi="Calibri" w:cs="Arial"/>
          <w:b/>
          <w:i/>
          <w:color w:val="000000"/>
        </w:rPr>
        <w:t>Note:</w:t>
      </w:r>
      <w:r w:rsidRPr="00D127FD">
        <w:rPr>
          <w:rFonts w:ascii="Calibri" w:hAnsi="Calibri" w:cs="Arial"/>
          <w:i/>
          <w:color w:val="000000"/>
        </w:rPr>
        <w:t xml:space="preserve"> If product is sold by individual units (e.g., tablet) rather than packs, note unit price and mark "1" for number of units per pack.</w:t>
      </w:r>
    </w:p>
    <w:tbl>
      <w:tblPr>
        <w:tblW w:w="10847" w:type="dxa"/>
        <w:tblInd w:w="-252" w:type="dxa"/>
        <w:tblLayout w:type="fixed"/>
        <w:tblLook w:val="04A0"/>
      </w:tblPr>
      <w:tblGrid>
        <w:gridCol w:w="1350"/>
        <w:gridCol w:w="1170"/>
        <w:gridCol w:w="1440"/>
        <w:gridCol w:w="1980"/>
        <w:gridCol w:w="810"/>
        <w:gridCol w:w="900"/>
        <w:gridCol w:w="1080"/>
        <w:gridCol w:w="1189"/>
        <w:gridCol w:w="928"/>
      </w:tblGrid>
      <w:tr w:rsidR="00CA6811" w:rsidRPr="007A6983" w:rsidTr="00034D8E">
        <w:trPr>
          <w:trHeight w:val="781"/>
        </w:trPr>
        <w:tc>
          <w:tcPr>
            <w:tcW w:w="1350" w:type="dxa"/>
            <w:tcBorders>
              <w:top w:val="single" w:sz="8" w:space="0" w:color="auto"/>
              <w:left w:val="single" w:sz="8" w:space="0" w:color="auto"/>
              <w:bottom w:val="single" w:sz="4" w:space="0" w:color="auto"/>
              <w:right w:val="single" w:sz="8" w:space="0" w:color="auto"/>
            </w:tcBorders>
            <w:shd w:val="clear" w:color="auto" w:fill="C4BC96"/>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Generic name, dosage form, strength</w:t>
            </w:r>
          </w:p>
        </w:tc>
        <w:tc>
          <w:tcPr>
            <w:tcW w:w="1170" w:type="dxa"/>
            <w:tcBorders>
              <w:top w:val="single" w:sz="8" w:space="0" w:color="auto"/>
              <w:left w:val="nil"/>
              <w:bottom w:val="single" w:sz="4" w:space="0" w:color="auto"/>
              <w:right w:val="single" w:sz="4" w:space="0" w:color="auto"/>
            </w:tcBorders>
            <w:shd w:val="clear" w:color="auto" w:fill="C4BC96"/>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Medicine Type</w:t>
            </w:r>
          </w:p>
        </w:tc>
        <w:tc>
          <w:tcPr>
            <w:tcW w:w="1440" w:type="dxa"/>
            <w:tcBorders>
              <w:top w:val="single" w:sz="8" w:space="0" w:color="auto"/>
              <w:left w:val="single" w:sz="8" w:space="0" w:color="auto"/>
              <w:bottom w:val="single" w:sz="4" w:space="0" w:color="auto"/>
              <w:right w:val="single" w:sz="4" w:space="0" w:color="auto"/>
            </w:tcBorders>
            <w:shd w:val="clear" w:color="auto" w:fill="C4BC96"/>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Brand name(s)</w:t>
            </w:r>
          </w:p>
        </w:tc>
        <w:tc>
          <w:tcPr>
            <w:tcW w:w="1980" w:type="dxa"/>
            <w:tcBorders>
              <w:top w:val="single" w:sz="8" w:space="0" w:color="auto"/>
              <w:left w:val="single" w:sz="8" w:space="0" w:color="auto"/>
              <w:bottom w:val="single" w:sz="4" w:space="0" w:color="auto"/>
              <w:right w:val="single" w:sz="8" w:space="0" w:color="auto"/>
            </w:tcBorders>
            <w:shd w:val="clear" w:color="auto" w:fill="C4BC96"/>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Manufacturer/Registration</w:t>
            </w:r>
          </w:p>
        </w:tc>
        <w:tc>
          <w:tcPr>
            <w:tcW w:w="810" w:type="dxa"/>
            <w:tcBorders>
              <w:top w:val="single" w:sz="8" w:space="0" w:color="auto"/>
              <w:left w:val="single" w:sz="8" w:space="0" w:color="auto"/>
              <w:bottom w:val="single" w:sz="4" w:space="0" w:color="auto"/>
              <w:right w:val="single" w:sz="4" w:space="0" w:color="auto"/>
            </w:tcBorders>
            <w:shd w:val="clear" w:color="auto" w:fill="C4BC96"/>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Available Y/N</w:t>
            </w:r>
          </w:p>
        </w:tc>
        <w:tc>
          <w:tcPr>
            <w:tcW w:w="900" w:type="dxa"/>
            <w:tcBorders>
              <w:top w:val="single" w:sz="8" w:space="0" w:color="auto"/>
              <w:left w:val="single" w:sz="8" w:space="0" w:color="auto"/>
              <w:bottom w:val="single" w:sz="4" w:space="0" w:color="auto"/>
              <w:right w:val="single" w:sz="4" w:space="0" w:color="auto"/>
            </w:tcBorders>
            <w:shd w:val="clear" w:color="auto" w:fill="C4BC96"/>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No. of units per pack</w:t>
            </w:r>
          </w:p>
        </w:tc>
        <w:tc>
          <w:tcPr>
            <w:tcW w:w="1080" w:type="dxa"/>
            <w:tcBorders>
              <w:top w:val="single" w:sz="8" w:space="0" w:color="auto"/>
              <w:left w:val="single" w:sz="8" w:space="0" w:color="auto"/>
              <w:bottom w:val="single" w:sz="4" w:space="0" w:color="auto"/>
              <w:right w:val="single" w:sz="4" w:space="0" w:color="auto"/>
            </w:tcBorders>
            <w:shd w:val="clear" w:color="auto" w:fill="C4BC96"/>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Price of pack found</w:t>
            </w:r>
          </w:p>
        </w:tc>
        <w:tc>
          <w:tcPr>
            <w:tcW w:w="1189" w:type="dxa"/>
            <w:tcBorders>
              <w:top w:val="single" w:sz="8" w:space="0" w:color="auto"/>
              <w:left w:val="single" w:sz="8" w:space="0" w:color="auto"/>
              <w:bottom w:val="single" w:sz="4" w:space="0" w:color="auto"/>
              <w:right w:val="single" w:sz="4" w:space="0" w:color="auto"/>
            </w:tcBorders>
            <w:shd w:val="clear" w:color="auto" w:fill="C4BC96"/>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xml:space="preserve">Unit price </w:t>
            </w:r>
          </w:p>
        </w:tc>
        <w:tc>
          <w:tcPr>
            <w:tcW w:w="928" w:type="dxa"/>
            <w:tcBorders>
              <w:top w:val="single" w:sz="8" w:space="0" w:color="auto"/>
              <w:left w:val="single" w:sz="8" w:space="0" w:color="auto"/>
              <w:bottom w:val="single" w:sz="4" w:space="0" w:color="auto"/>
              <w:right w:val="single" w:sz="8" w:space="0" w:color="auto"/>
            </w:tcBorders>
            <w:shd w:val="clear" w:color="auto" w:fill="C4BC96"/>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Expired</w:t>
            </w:r>
          </w:p>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Y, N, DK</w:t>
            </w: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Albendazole tablet 200mg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Amoxicillin capsule, 250mg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xml:space="preserve">Amoxicillin </w:t>
            </w:r>
            <w:r w:rsidRPr="007A6983">
              <w:rPr>
                <w:rFonts w:ascii="Calibri" w:hAnsi="Calibri" w:cs="Arial"/>
                <w:sz w:val="16"/>
                <w:szCs w:val="20"/>
              </w:rPr>
              <w:lastRenderedPageBreak/>
              <w:t>suspension, 125mg/5ml</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lastRenderedPageBreak/>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lang w:val="fr-FR"/>
              </w:rPr>
            </w:pPr>
            <w:r w:rsidRPr="007A6983">
              <w:rPr>
                <w:rFonts w:ascii="Calibri" w:hAnsi="Calibri" w:cs="Arial"/>
                <w:sz w:val="16"/>
                <w:szCs w:val="20"/>
                <w:lang w:val="fr-FR"/>
              </w:rPr>
              <w:lastRenderedPageBreak/>
              <w:t>Artemether Lumefantrine tablet 20/120 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Aspirin (Acetyl Salicylic acid) tablet, 300mg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Benzoic/ Salicylic acid ointment</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Benzyl Penicillin injection 5MUs</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Cotrimoxazole tablet 480mg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Cotrimoxazole suspension 240mg/5ml</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Doxycycline capsule/tab 100mg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Erythromycin tablet 250mg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Erythromycin susp 125mg/5ml 250mg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Ketoconazole tablet 200mg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lang w:val="fr-FR"/>
              </w:rPr>
              <w:t>Mebendazole tablet 100mg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lang w:val="fr-FR"/>
              </w:rPr>
            </w:pPr>
            <w:r w:rsidRPr="007A6983">
              <w:rPr>
                <w:rFonts w:ascii="Calibri" w:hAnsi="Calibri" w:cs="Arial"/>
                <w:sz w:val="16"/>
                <w:szCs w:val="20"/>
              </w:rPr>
              <w:t>Metronidazole tablet 200mg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Metronidazole susp 200mg/5ml</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highlight w:val="cyan"/>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highlight w:val="cyan"/>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highlight w:val="cya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highlight w:val="cyan"/>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highlight w:val="cyan"/>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highlight w:val="cyan"/>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highlight w:val="cyan"/>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highlight w:val="cyan"/>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highlight w:val="cya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highlight w:val="cyan"/>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highlight w:val="cyan"/>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highlight w:val="cyan"/>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Nystatin suspension 100,000 iu</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Nystatin pessary 100,000 iu</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ORS</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xml:space="preserve">Paracetamol </w:t>
            </w:r>
            <w:r w:rsidRPr="007A6983">
              <w:rPr>
                <w:rFonts w:ascii="Calibri" w:hAnsi="Calibri" w:cs="Arial"/>
                <w:sz w:val="16"/>
                <w:szCs w:val="20"/>
              </w:rPr>
              <w:lastRenderedPageBreak/>
              <w:t>tablet 500mg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lastRenderedPageBreak/>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lastRenderedPageBreak/>
              <w:t>Procaine Penicillin Fortified 4MU</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left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left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Quinine injection 300mg/ml</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left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left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Sulfadoxine + Pyrimethamine tablet 525 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left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left w:val="single" w:sz="4" w:space="0" w:color="auto"/>
              <w:right w:val="single" w:sz="4" w:space="0" w:color="auto"/>
            </w:tcBorders>
            <w:vAlign w:val="center"/>
          </w:tcPr>
          <w:p w:rsidR="00CA6811" w:rsidRPr="007A6983" w:rsidRDefault="00336447" w:rsidP="00D127FD">
            <w:pPr>
              <w:spacing w:after="0"/>
              <w:rPr>
                <w:rFonts w:ascii="Calibri" w:hAnsi="Calibri" w:cs="Arial"/>
                <w:sz w:val="16"/>
                <w:szCs w:val="20"/>
              </w:rPr>
            </w:pPr>
            <w:r>
              <w:rPr>
                <w:rFonts w:ascii="Calibri" w:hAnsi="Calibri" w:cs="Arial"/>
                <w:sz w:val="16"/>
                <w:szCs w:val="20"/>
              </w:rPr>
              <w:t>Sulf</w:t>
            </w:r>
            <w:r w:rsidR="00CA6811" w:rsidRPr="007A6983">
              <w:rPr>
                <w:rFonts w:ascii="Calibri" w:hAnsi="Calibri" w:cs="Arial"/>
                <w:sz w:val="16"/>
                <w:szCs w:val="20"/>
              </w:rPr>
              <w:t>ametopyrazine +Pyrimethamine tablet 525mg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left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left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Tetracycline eye ointment 1%, 3.5g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Zinc tablet 30mg</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Condoms</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Combined contraceptive pill</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6811" w:rsidRPr="007A6983" w:rsidRDefault="00CA6811" w:rsidP="00D127FD">
            <w:pPr>
              <w:spacing w:after="0"/>
              <w:rPr>
                <w:rFonts w:ascii="Calibri" w:hAnsi="Calibri" w:cs="Arial"/>
                <w:sz w:val="16"/>
                <w:szCs w:val="20"/>
                <w:lang w:val="fr-FR"/>
              </w:rPr>
            </w:pPr>
            <w:r w:rsidRPr="007A6983">
              <w:rPr>
                <w:rFonts w:ascii="Calibri" w:hAnsi="Calibri" w:cs="Arial"/>
                <w:sz w:val="16"/>
                <w:szCs w:val="20"/>
                <w:lang w:val="fr-FR"/>
              </w:rPr>
              <w:t>Glucose infusion 5%</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top w:val="single" w:sz="4" w:space="0" w:color="auto"/>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 </w:t>
            </w: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val="restart"/>
            <w:tcBorders>
              <w:top w:val="single" w:sz="4" w:space="0" w:color="auto"/>
              <w:left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Sodium chloride infusion 0.9%</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Lowest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r w:rsidR="00CA6811" w:rsidRPr="007A6983" w:rsidTr="00034D8E">
        <w:trPr>
          <w:trHeight w:val="420"/>
        </w:trPr>
        <w:tc>
          <w:tcPr>
            <w:tcW w:w="1350" w:type="dxa"/>
            <w:vMerge/>
            <w:tcBorders>
              <w:left w:val="single" w:sz="4" w:space="0" w:color="auto"/>
              <w:bottom w:val="single" w:sz="4" w:space="0" w:color="auto"/>
              <w:right w:val="single" w:sz="4" w:space="0" w:color="auto"/>
            </w:tcBorders>
            <w:vAlign w:val="center"/>
          </w:tcPr>
          <w:p w:rsidR="00CA6811" w:rsidRPr="007A6983" w:rsidRDefault="00CA6811" w:rsidP="00D127FD">
            <w:pPr>
              <w:spacing w:after="0"/>
              <w:rPr>
                <w:rFonts w:ascii="Calibri" w:hAnsi="Calibri" w:cs="Arial"/>
                <w:sz w:val="16"/>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r w:rsidRPr="007A6983">
              <w:rPr>
                <w:rFonts w:ascii="Calibri" w:hAnsi="Calibri" w:cs="Arial"/>
                <w:sz w:val="16"/>
                <w:szCs w:val="20"/>
              </w:rPr>
              <w:t>Highest price</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1980"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rPr>
                <w:rFonts w:ascii="Calibri" w:hAnsi="Calibri" w:cs="Arial"/>
                <w:sz w:val="16"/>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rPr>
                <w:rFonts w:ascii="Calibri" w:hAnsi="Calibri" w:cs="Arial"/>
                <w:sz w:val="16"/>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tcPr>
          <w:p w:rsidR="00CA6811" w:rsidRPr="007A6983" w:rsidRDefault="00CA6811" w:rsidP="00D127FD">
            <w:pPr>
              <w:spacing w:after="0"/>
              <w:jc w:val="center"/>
              <w:rPr>
                <w:rFonts w:ascii="Calibri" w:hAnsi="Calibri" w:cs="Arial"/>
                <w:sz w:val="16"/>
                <w:szCs w:val="20"/>
              </w:rPr>
            </w:pPr>
          </w:p>
        </w:tc>
        <w:tc>
          <w:tcPr>
            <w:tcW w:w="928" w:type="dxa"/>
            <w:tcBorders>
              <w:top w:val="single" w:sz="4" w:space="0" w:color="auto"/>
              <w:left w:val="single" w:sz="4" w:space="0" w:color="auto"/>
              <w:bottom w:val="single" w:sz="4" w:space="0" w:color="auto"/>
              <w:right w:val="single" w:sz="4" w:space="0" w:color="auto"/>
            </w:tcBorders>
          </w:tcPr>
          <w:p w:rsidR="00CA6811" w:rsidRPr="007A6983" w:rsidRDefault="00CA6811" w:rsidP="00D127FD">
            <w:pPr>
              <w:spacing w:after="0"/>
              <w:jc w:val="center"/>
              <w:rPr>
                <w:rFonts w:ascii="Calibri" w:hAnsi="Calibri" w:cs="Arial"/>
                <w:sz w:val="16"/>
                <w:szCs w:val="20"/>
              </w:rPr>
            </w:pPr>
          </w:p>
        </w:tc>
      </w:tr>
    </w:tbl>
    <w:p w:rsidR="00CA6811" w:rsidRPr="00D127FD" w:rsidRDefault="00CA6811" w:rsidP="00D127FD">
      <w:pPr>
        <w:spacing w:after="0"/>
        <w:rPr>
          <w:rFonts w:ascii="Calibri" w:hAnsi="Calibri"/>
        </w:rPr>
      </w:pPr>
    </w:p>
    <w:p w:rsidR="00CA6811" w:rsidRPr="00D127FD" w:rsidRDefault="00CA6811"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jc w:val="center"/>
        <w:rPr>
          <w:rFonts w:ascii="Calibri" w:hAnsi="Calibri"/>
          <w:sz w:val="22"/>
          <w:szCs w:val="22"/>
        </w:rPr>
      </w:pPr>
    </w:p>
    <w:p w:rsidR="00CA6811" w:rsidRPr="00D127FD" w:rsidRDefault="00CA6811" w:rsidP="00D127FD">
      <w:pPr>
        <w:spacing w:after="0" w:line="240" w:lineRule="auto"/>
      </w:pPr>
    </w:p>
    <w:p w:rsidR="00BE295A" w:rsidRPr="00D127FD" w:rsidRDefault="00BE295A" w:rsidP="00D127FD">
      <w:pPr>
        <w:spacing w:after="0" w:line="240" w:lineRule="auto"/>
      </w:pPr>
    </w:p>
    <w:p w:rsidR="00BF021D" w:rsidRDefault="00BF021D">
      <w:pPr>
        <w:rPr>
          <w:b/>
        </w:rPr>
      </w:pPr>
      <w:r>
        <w:rPr>
          <w:b/>
        </w:rPr>
        <w:br w:type="page"/>
      </w:r>
    </w:p>
    <w:p w:rsidR="0005043A" w:rsidRPr="00D127FD"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jc w:val="center"/>
        <w:outlineLvl w:val="0"/>
        <w:rPr>
          <w:rFonts w:ascii="Calibri" w:hAnsi="Calibri"/>
          <w:sz w:val="22"/>
          <w:szCs w:val="22"/>
        </w:rPr>
      </w:pPr>
      <w:r w:rsidRPr="00D127FD">
        <w:rPr>
          <w:rFonts w:ascii="Calibri" w:hAnsi="Calibri"/>
          <w:sz w:val="22"/>
          <w:szCs w:val="22"/>
        </w:rPr>
        <w:lastRenderedPageBreak/>
        <w:t>Instructions for Data Collector</w:t>
      </w:r>
    </w:p>
    <w:p w:rsidR="0005043A" w:rsidRPr="00D127FD"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jc w:val="center"/>
        <w:outlineLvl w:val="0"/>
        <w:rPr>
          <w:rFonts w:ascii="Calibri" w:hAnsi="Calibri" w:cs="Arial"/>
          <w:sz w:val="22"/>
          <w:szCs w:val="22"/>
        </w:rPr>
      </w:pPr>
    </w:p>
    <w:p w:rsidR="0005043A" w:rsidRPr="00D127FD" w:rsidRDefault="0005043A" w:rsidP="00D127FD">
      <w:pPr>
        <w:pStyle w:val="H4"/>
        <w:widowControl/>
        <w:pBdr>
          <w:top w:val="single" w:sz="6" w:space="3" w:color="FFFFFF"/>
          <w:left w:val="single" w:sz="6" w:space="0" w:color="FFFFFF"/>
          <w:bottom w:val="single" w:sz="6" w:space="0" w:color="FFFFFF"/>
          <w:right w:val="single" w:sz="6" w:space="0" w:color="FFFFFF"/>
        </w:pBdr>
        <w:tabs>
          <w:tab w:val="left" w:pos="0"/>
          <w:tab w:val="left" w:pos="720"/>
          <w:tab w:val="left" w:pos="1440"/>
          <w:tab w:val="left" w:pos="2070"/>
          <w:tab w:val="left" w:pos="2340"/>
          <w:tab w:val="left" w:pos="2610"/>
          <w:tab w:val="left" w:pos="2880"/>
          <w:tab w:val="left" w:pos="3150"/>
          <w:tab w:val="left" w:pos="5760"/>
        </w:tabs>
        <w:jc w:val="center"/>
        <w:outlineLvl w:val="0"/>
        <w:rPr>
          <w:rFonts w:ascii="Calibri" w:hAnsi="Calibri" w:cs="Arial"/>
          <w:i w:val="0"/>
          <w:sz w:val="22"/>
          <w:szCs w:val="22"/>
        </w:rPr>
      </w:pPr>
      <w:r w:rsidRPr="00D127FD">
        <w:rPr>
          <w:rFonts w:ascii="Calibri" w:hAnsi="Calibri" w:cs="Arial"/>
          <w:i w:val="0"/>
          <w:sz w:val="22"/>
          <w:szCs w:val="22"/>
        </w:rPr>
        <w:t xml:space="preserve">Scenario for Simulated Client 1: </w:t>
      </w:r>
      <w:r w:rsidRPr="00D127FD">
        <w:rPr>
          <w:rFonts w:ascii="Calibri" w:hAnsi="Calibri" w:cs="Arial"/>
          <w:sz w:val="22"/>
          <w:szCs w:val="22"/>
        </w:rPr>
        <w:t>Uncomplicated Malaria</w:t>
      </w:r>
    </w:p>
    <w:p w:rsidR="0005043A" w:rsidRPr="00D127FD" w:rsidRDefault="0005043A" w:rsidP="00D127FD">
      <w:pPr>
        <w:pBdr>
          <w:top w:val="single" w:sz="6" w:space="3" w:color="FFFFFF"/>
          <w:left w:val="single" w:sz="6" w:space="0" w:color="FFFFFF"/>
          <w:bottom w:val="single" w:sz="6" w:space="0" w:color="FFFFFF"/>
          <w:right w:val="single" w:sz="6" w:space="0" w:color="FFFFFF"/>
        </w:pBdr>
        <w:tabs>
          <w:tab w:val="left" w:pos="0"/>
          <w:tab w:val="left" w:pos="720"/>
          <w:tab w:val="left" w:pos="1440"/>
          <w:tab w:val="left" w:pos="2070"/>
          <w:tab w:val="left" w:pos="2340"/>
          <w:tab w:val="left" w:pos="2610"/>
          <w:tab w:val="left" w:pos="2880"/>
          <w:tab w:val="left" w:pos="3150"/>
          <w:tab w:val="left" w:pos="5760"/>
        </w:tabs>
        <w:spacing w:after="0"/>
        <w:rPr>
          <w:rFonts w:ascii="Calibri" w:hAnsi="Calibri" w:cs="Arial"/>
        </w:rPr>
      </w:pPr>
    </w:p>
    <w:p w:rsidR="0005043A" w:rsidRPr="00D127FD" w:rsidRDefault="0005043A" w:rsidP="00D127FD">
      <w:pPr>
        <w:pBdr>
          <w:top w:val="single" w:sz="6" w:space="3" w:color="FFFFFF"/>
          <w:left w:val="single" w:sz="6" w:space="0" w:color="FFFFFF"/>
          <w:bottom w:val="single" w:sz="6" w:space="0" w:color="FFFFFF"/>
          <w:right w:val="single" w:sz="6" w:space="0" w:color="FFFFFF"/>
        </w:pBdr>
        <w:tabs>
          <w:tab w:val="left" w:pos="0"/>
          <w:tab w:val="left" w:pos="720"/>
          <w:tab w:val="left" w:pos="1440"/>
          <w:tab w:val="left" w:pos="2070"/>
          <w:tab w:val="left" w:pos="2340"/>
          <w:tab w:val="left" w:pos="2610"/>
          <w:tab w:val="left" w:pos="2880"/>
          <w:tab w:val="left" w:pos="3150"/>
          <w:tab w:val="left" w:pos="5760"/>
        </w:tabs>
        <w:spacing w:after="0"/>
        <w:rPr>
          <w:rFonts w:ascii="Calibri" w:hAnsi="Calibri" w:cs="Arial"/>
          <w:bdr w:val="single" w:sz="6" w:space="0" w:color="FFFFFF"/>
        </w:rPr>
      </w:pPr>
      <w:r w:rsidRPr="00D127FD">
        <w:rPr>
          <w:rFonts w:ascii="Calibri" w:hAnsi="Calibri" w:cs="Arial"/>
          <w:bdr w:val="single" w:sz="6" w:space="0" w:color="FFFFFF"/>
        </w:rPr>
        <w:t xml:space="preserve">Present yourself as the caregiver of a 5 year-old child who has had a fever on and off for a week. Use local terms to describe the symptoms of the child. The child may be a boy or a girl. Ask which products to give the child. </w:t>
      </w:r>
      <w:r w:rsidRPr="00D127FD">
        <w:rPr>
          <w:rFonts w:ascii="Calibri" w:hAnsi="Calibri" w:cs="Arial"/>
          <w:i/>
          <w:bdr w:val="single" w:sz="6" w:space="0" w:color="FFFFFF"/>
        </w:rPr>
        <w:t>Do not provide any additional information unless the drug seller directly asks you for more information.</w:t>
      </w:r>
      <w:r w:rsidRPr="00D127FD">
        <w:rPr>
          <w:rFonts w:ascii="Calibri" w:hAnsi="Calibri" w:cs="Arial"/>
          <w:bdr w:val="single" w:sz="6" w:space="0" w:color="FFFFFF"/>
        </w:rPr>
        <w:t xml:space="preserve"> Purchase the drugs recommended by the retail drug seller and leave the shop.</w:t>
      </w:r>
    </w:p>
    <w:p w:rsidR="0005043A" w:rsidRPr="00D127FD" w:rsidRDefault="0005043A" w:rsidP="00D127FD">
      <w:pPr>
        <w:pBdr>
          <w:top w:val="single" w:sz="6" w:space="3" w:color="FFFFFF"/>
          <w:left w:val="single" w:sz="6" w:space="0" w:color="FFFFFF"/>
          <w:bottom w:val="single" w:sz="6" w:space="0" w:color="FFFFFF"/>
          <w:right w:val="single" w:sz="6" w:space="0" w:color="FFFFFF"/>
        </w:pBdr>
        <w:tabs>
          <w:tab w:val="left" w:pos="0"/>
          <w:tab w:val="left" w:pos="720"/>
          <w:tab w:val="left" w:pos="1440"/>
          <w:tab w:val="left" w:pos="2070"/>
          <w:tab w:val="left" w:pos="2340"/>
          <w:tab w:val="left" w:pos="2610"/>
          <w:tab w:val="left" w:pos="2880"/>
          <w:tab w:val="left" w:pos="3150"/>
          <w:tab w:val="left" w:pos="5760"/>
        </w:tabs>
        <w:spacing w:after="0"/>
        <w:rPr>
          <w:rFonts w:ascii="Calibri" w:hAnsi="Calibri" w:cs="Arial"/>
          <w:bdr w:val="single" w:sz="6" w:space="0" w:color="FFFFFF"/>
        </w:rPr>
      </w:pPr>
      <w:r w:rsidRPr="00D127FD">
        <w:rPr>
          <w:rFonts w:ascii="Calibri" w:hAnsi="Calibri" w:cs="Arial"/>
          <w:bdr w:val="single" w:sz="6" w:space="0" w:color="FFFFFF"/>
        </w:rPr>
        <w:t>If the drug seller asks these questions, reply as follows:</w:t>
      </w:r>
    </w:p>
    <w:p w:rsidR="0005043A" w:rsidRPr="00D127FD" w:rsidRDefault="0005043A" w:rsidP="00D127FD">
      <w:pPr>
        <w:pStyle w:val="IL"/>
        <w:widowControl/>
        <w:pBdr>
          <w:top w:val="single" w:sz="6" w:space="0" w:color="FFFFFF"/>
          <w:left w:val="single" w:sz="6" w:space="18" w:color="FFFFFF"/>
          <w:bottom w:val="single" w:sz="6" w:space="0" w:color="FFFFFF"/>
          <w:right w:val="single" w:sz="6" w:space="0" w:color="FFFFFF"/>
        </w:pBdr>
        <w:ind w:left="576" w:right="576" w:firstLine="0"/>
        <w:rPr>
          <w:rFonts w:ascii="Calibri" w:hAnsi="Calibri" w:cs="Arial"/>
          <w:sz w:val="22"/>
          <w:szCs w:val="22"/>
          <w:bdr w:val="single" w:sz="6" w:space="0" w:color="FFFFFF"/>
        </w:rPr>
      </w:pPr>
      <w:r w:rsidRPr="00D127FD">
        <w:rPr>
          <w:rFonts w:ascii="Calibri" w:hAnsi="Calibri" w:cs="Arial"/>
          <w:b/>
          <w:sz w:val="22"/>
          <w:szCs w:val="22"/>
          <w:bdr w:val="single" w:sz="6" w:space="0" w:color="FFFFFF"/>
        </w:rPr>
        <w:t>The symptoms of the child:</w:t>
      </w:r>
      <w:r w:rsidRPr="00D127FD">
        <w:rPr>
          <w:rFonts w:ascii="Calibri" w:hAnsi="Calibri" w:cs="Arial"/>
          <w:sz w:val="22"/>
          <w:szCs w:val="22"/>
          <w:bdr w:val="single" w:sz="6" w:space="0" w:color="FFFFFF"/>
        </w:rPr>
        <w:t xml:space="preserve"> In addition to the fever, the child has complained of a headache and aches and pains since last week. She or he has been feeling generally unwell for a week.</w:t>
      </w: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rPr>
          <w:rFonts w:ascii="Calibri" w:hAnsi="Calibri" w:cs="Arial"/>
          <w:sz w:val="22"/>
          <w:szCs w:val="22"/>
          <w:bdr w:val="single" w:sz="6" w:space="0" w:color="FFFFFF"/>
        </w:rPr>
      </w:pP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rPr>
          <w:rFonts w:ascii="Calibri" w:hAnsi="Calibri" w:cs="Arial"/>
          <w:sz w:val="22"/>
          <w:szCs w:val="22"/>
          <w:bdr w:val="single" w:sz="6" w:space="0" w:color="FFFFFF"/>
        </w:rPr>
      </w:pPr>
      <w:r w:rsidRPr="00D127FD">
        <w:rPr>
          <w:rFonts w:ascii="Calibri" w:hAnsi="Calibri" w:cs="Arial"/>
          <w:b/>
          <w:sz w:val="22"/>
          <w:szCs w:val="22"/>
          <w:bdr w:val="single" w:sz="6" w:space="0" w:color="FFFFFF"/>
        </w:rPr>
        <w:t>If the child took medication:</w:t>
      </w:r>
      <w:r w:rsidRPr="00D127FD">
        <w:rPr>
          <w:rFonts w:ascii="Calibri" w:hAnsi="Calibri" w:cs="Arial"/>
          <w:i/>
          <w:sz w:val="22"/>
          <w:szCs w:val="22"/>
          <w:bdr w:val="single" w:sz="6" w:space="0" w:color="FFFFFF"/>
        </w:rPr>
        <w:t xml:space="preserve"> </w:t>
      </w:r>
      <w:r w:rsidRPr="00D127FD">
        <w:rPr>
          <w:rFonts w:ascii="Calibri" w:hAnsi="Calibri" w:cs="Arial"/>
          <w:sz w:val="22"/>
          <w:szCs w:val="22"/>
          <w:bdr w:val="single" w:sz="6" w:space="0" w:color="FFFFFF"/>
        </w:rPr>
        <w:t>Say that he or she took some Panadol a week ago. The fever went away after this, but returned three days later.</w:t>
      </w: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rPr>
          <w:rFonts w:ascii="Calibri" w:hAnsi="Calibri" w:cs="Arial"/>
          <w:b/>
          <w:sz w:val="22"/>
          <w:szCs w:val="22"/>
          <w:bdr w:val="single" w:sz="6" w:space="0" w:color="FFFFFF"/>
        </w:rPr>
      </w:pP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outlineLvl w:val="0"/>
        <w:rPr>
          <w:rFonts w:ascii="Calibri" w:hAnsi="Calibri" w:cs="Arial"/>
          <w:sz w:val="22"/>
          <w:szCs w:val="22"/>
          <w:bdr w:val="single" w:sz="6" w:space="0" w:color="FFFFFF"/>
        </w:rPr>
      </w:pPr>
      <w:r w:rsidRPr="00D127FD">
        <w:rPr>
          <w:rFonts w:ascii="Calibri" w:hAnsi="Calibri" w:cs="Arial"/>
          <w:b/>
          <w:sz w:val="22"/>
          <w:szCs w:val="22"/>
          <w:bdr w:val="single" w:sz="6" w:space="0" w:color="FFFFFF"/>
        </w:rPr>
        <w:t>Can the child take food and/or liquids:</w:t>
      </w:r>
      <w:r w:rsidRPr="00D127FD">
        <w:rPr>
          <w:rFonts w:ascii="Calibri" w:hAnsi="Calibri" w:cs="Arial"/>
          <w:sz w:val="22"/>
          <w:szCs w:val="22"/>
          <w:bdr w:val="single" w:sz="6" w:space="0" w:color="FFFFFF"/>
        </w:rPr>
        <w:t xml:space="preserve"> Say he or she is able to take both liquids and food.</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1350"/>
          <w:tab w:val="left" w:pos="2070"/>
          <w:tab w:val="left" w:pos="2790"/>
          <w:tab w:val="left" w:pos="3420"/>
          <w:tab w:val="left" w:pos="3690"/>
          <w:tab w:val="left" w:pos="3960"/>
          <w:tab w:val="left" w:pos="4230"/>
          <w:tab w:val="left" w:pos="4500"/>
          <w:tab w:val="left" w:pos="7110"/>
          <w:tab w:val="left" w:pos="7830"/>
          <w:tab w:val="left" w:pos="8550"/>
          <w:tab w:val="left" w:pos="9270"/>
        </w:tabs>
        <w:spacing w:after="0"/>
        <w:rPr>
          <w:rFonts w:ascii="Calibri" w:hAnsi="Calibri" w:cs="Arial"/>
          <w:bdr w:val="single" w:sz="6" w:space="0" w:color="FFFFFF"/>
        </w:rPr>
      </w:pPr>
    </w:p>
    <w:p w:rsidR="0005043A" w:rsidRPr="00D127FD" w:rsidRDefault="0005043A" w:rsidP="00D127FD">
      <w:pPr>
        <w:pStyle w:val="H4"/>
        <w:widowControl/>
        <w:pBdr>
          <w:top w:val="single" w:sz="6" w:space="0" w:color="FFFFFF"/>
          <w:left w:val="single" w:sz="6" w:space="0" w:color="FFFFFF"/>
          <w:bottom w:val="single" w:sz="6" w:space="0" w:color="FFFFFF"/>
          <w:right w:val="single" w:sz="6" w:space="0" w:color="FFFFFF"/>
        </w:pBdr>
        <w:tabs>
          <w:tab w:val="left" w:pos="1350"/>
          <w:tab w:val="left" w:pos="2070"/>
          <w:tab w:val="left" w:pos="2790"/>
          <w:tab w:val="left" w:pos="3420"/>
          <w:tab w:val="left" w:pos="3690"/>
          <w:tab w:val="left" w:pos="3960"/>
          <w:tab w:val="left" w:pos="4230"/>
          <w:tab w:val="left" w:pos="4500"/>
          <w:tab w:val="left" w:pos="7110"/>
          <w:tab w:val="left" w:pos="7830"/>
          <w:tab w:val="left" w:pos="8550"/>
          <w:tab w:val="left" w:pos="9270"/>
        </w:tabs>
        <w:jc w:val="center"/>
        <w:outlineLvl w:val="0"/>
        <w:rPr>
          <w:rFonts w:ascii="Calibri" w:hAnsi="Calibri" w:cs="Arial"/>
          <w:i w:val="0"/>
          <w:sz w:val="22"/>
          <w:szCs w:val="22"/>
        </w:rPr>
      </w:pPr>
      <w:r w:rsidRPr="00D127FD">
        <w:rPr>
          <w:rFonts w:ascii="Calibri" w:hAnsi="Calibri" w:cs="Arial"/>
          <w:i w:val="0"/>
          <w:sz w:val="22"/>
          <w:szCs w:val="22"/>
        </w:rPr>
        <w:t xml:space="preserve">Actions </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1350"/>
          <w:tab w:val="left" w:pos="2070"/>
          <w:tab w:val="left" w:pos="2790"/>
          <w:tab w:val="left" w:pos="3420"/>
          <w:tab w:val="left" w:pos="3690"/>
          <w:tab w:val="left" w:pos="3960"/>
          <w:tab w:val="left" w:pos="4230"/>
          <w:tab w:val="left" w:pos="4500"/>
          <w:tab w:val="left" w:pos="7110"/>
          <w:tab w:val="left" w:pos="7830"/>
          <w:tab w:val="left" w:pos="8550"/>
          <w:tab w:val="left" w:pos="9270"/>
        </w:tabs>
        <w:spacing w:after="0"/>
        <w:rPr>
          <w:rFonts w:ascii="Calibri" w:hAnsi="Calibri" w:cs="Arial"/>
          <w:i/>
        </w:rPr>
      </w:pPr>
      <w:r w:rsidRPr="00D127FD">
        <w:rPr>
          <w:rFonts w:ascii="Calibri" w:hAnsi="Calibri" w:cs="Arial"/>
          <w:i/>
        </w:rPr>
        <w:t>Notice and remember the following:</w:t>
      </w:r>
    </w:p>
    <w:p w:rsidR="00C23EB9" w:rsidRPr="00D127FD" w:rsidRDefault="0005043A" w:rsidP="001B4A38">
      <w:pPr>
        <w:pStyle w:val="IL"/>
        <w:widowControl/>
        <w:numPr>
          <w:ilvl w:val="0"/>
          <w:numId w:val="25"/>
        </w:numPr>
        <w:pBdr>
          <w:top w:val="single" w:sz="6" w:space="0" w:color="FFFFFF"/>
          <w:left w:val="single" w:sz="6" w:space="0" w:color="FFFFFF"/>
          <w:bottom w:val="single" w:sz="6" w:space="0" w:color="FFFFFF"/>
          <w:right w:val="single" w:sz="6" w:space="0" w:color="FFFFFF"/>
        </w:pBdr>
        <w:rPr>
          <w:rFonts w:ascii="Calibri" w:hAnsi="Calibri" w:cs="Arial"/>
          <w:sz w:val="22"/>
          <w:szCs w:val="22"/>
        </w:rPr>
      </w:pPr>
      <w:r w:rsidRPr="00D127FD">
        <w:rPr>
          <w:rStyle w:val="a"/>
          <w:rFonts w:ascii="Calibri" w:hAnsi="Calibri" w:cs="Arial"/>
          <w:sz w:val="22"/>
          <w:szCs w:val="22"/>
        </w:rPr>
        <w:t>What are the name(s) of the product(s) that you purchased?</w:t>
      </w:r>
    </w:p>
    <w:p w:rsidR="00C23EB9" w:rsidRPr="00D127FD" w:rsidRDefault="0005043A" w:rsidP="001B4A38">
      <w:pPr>
        <w:pStyle w:val="IL"/>
        <w:widowControl/>
        <w:numPr>
          <w:ilvl w:val="0"/>
          <w:numId w:val="25"/>
        </w:numPr>
        <w:pBdr>
          <w:top w:val="single" w:sz="6" w:space="0" w:color="FFFFFF"/>
          <w:left w:val="single" w:sz="6" w:space="0" w:color="FFFFFF"/>
          <w:bottom w:val="single" w:sz="6" w:space="0" w:color="FFFFFF"/>
          <w:right w:val="single" w:sz="6" w:space="0" w:color="FFFFFF"/>
        </w:pBdr>
        <w:rPr>
          <w:rStyle w:val="a"/>
          <w:rFonts w:ascii="Calibri" w:eastAsiaTheme="minorEastAsia" w:hAnsi="Calibri" w:cs="Arial"/>
          <w:snapToGrid/>
          <w:sz w:val="22"/>
          <w:szCs w:val="22"/>
        </w:rPr>
      </w:pPr>
      <w:r w:rsidRPr="00D127FD">
        <w:rPr>
          <w:rStyle w:val="a"/>
          <w:rFonts w:ascii="Calibri" w:hAnsi="Calibri" w:cs="Arial"/>
          <w:sz w:val="22"/>
          <w:szCs w:val="22"/>
        </w:rPr>
        <w:t>Did the drug seller ask about the child’s symptoms?</w:t>
      </w:r>
    </w:p>
    <w:p w:rsidR="00C23EB9" w:rsidRPr="00D127FD" w:rsidRDefault="0005043A" w:rsidP="001B4A38">
      <w:pPr>
        <w:pStyle w:val="IL"/>
        <w:widowControl/>
        <w:numPr>
          <w:ilvl w:val="0"/>
          <w:numId w:val="25"/>
        </w:numPr>
        <w:pBdr>
          <w:top w:val="single" w:sz="6" w:space="0" w:color="FFFFFF"/>
          <w:left w:val="single" w:sz="6" w:space="0" w:color="FFFFFF"/>
          <w:bottom w:val="single" w:sz="6" w:space="0" w:color="FFFFFF"/>
          <w:right w:val="single" w:sz="6" w:space="0" w:color="FFFFFF"/>
        </w:pBdr>
        <w:rPr>
          <w:rStyle w:val="a"/>
          <w:rFonts w:ascii="Calibri" w:eastAsiaTheme="minorEastAsia" w:hAnsi="Calibri" w:cs="Arial"/>
          <w:snapToGrid/>
          <w:sz w:val="22"/>
          <w:szCs w:val="22"/>
        </w:rPr>
      </w:pPr>
      <w:r w:rsidRPr="00D127FD">
        <w:rPr>
          <w:rStyle w:val="a"/>
          <w:rFonts w:ascii="Calibri" w:hAnsi="Calibri" w:cs="Arial"/>
          <w:sz w:val="22"/>
          <w:szCs w:val="22"/>
        </w:rPr>
        <w:t>Did the drug seller ask about what other medications the child took?</w:t>
      </w:r>
    </w:p>
    <w:p w:rsidR="00C23EB9" w:rsidRPr="00D127FD" w:rsidRDefault="0005043A" w:rsidP="001B4A38">
      <w:pPr>
        <w:pStyle w:val="IL"/>
        <w:widowControl/>
        <w:numPr>
          <w:ilvl w:val="0"/>
          <w:numId w:val="25"/>
        </w:numPr>
        <w:pBdr>
          <w:top w:val="single" w:sz="6" w:space="0" w:color="FFFFFF"/>
          <w:left w:val="single" w:sz="6" w:space="0" w:color="FFFFFF"/>
          <w:bottom w:val="single" w:sz="6" w:space="0" w:color="FFFFFF"/>
          <w:right w:val="single" w:sz="6" w:space="0" w:color="FFFFFF"/>
        </w:pBdr>
        <w:rPr>
          <w:rStyle w:val="a"/>
          <w:rFonts w:ascii="Calibri" w:eastAsiaTheme="minorEastAsia" w:hAnsi="Calibri" w:cs="Arial"/>
          <w:snapToGrid/>
          <w:sz w:val="22"/>
          <w:szCs w:val="22"/>
        </w:rPr>
      </w:pPr>
      <w:r w:rsidRPr="00D127FD">
        <w:rPr>
          <w:rStyle w:val="a"/>
          <w:rFonts w:ascii="Calibri" w:hAnsi="Calibri" w:cs="Arial"/>
          <w:sz w:val="22"/>
          <w:szCs w:val="22"/>
        </w:rPr>
        <w:t>Did the drug seller tell you how to give the child the medication (how much and when and for how long)?</w:t>
      </w:r>
    </w:p>
    <w:p w:rsidR="00C23EB9" w:rsidRPr="00D127FD" w:rsidRDefault="0005043A" w:rsidP="001B4A38">
      <w:pPr>
        <w:pStyle w:val="IL"/>
        <w:widowControl/>
        <w:numPr>
          <w:ilvl w:val="0"/>
          <w:numId w:val="25"/>
        </w:numPr>
        <w:pBdr>
          <w:top w:val="single" w:sz="6" w:space="0" w:color="FFFFFF"/>
          <w:left w:val="single" w:sz="6" w:space="0" w:color="FFFFFF"/>
          <w:bottom w:val="single" w:sz="6" w:space="0" w:color="FFFFFF"/>
          <w:right w:val="single" w:sz="6" w:space="0" w:color="FFFFFF"/>
        </w:pBdr>
        <w:rPr>
          <w:rFonts w:ascii="Calibri" w:hAnsi="Calibri" w:cs="Arial"/>
          <w:sz w:val="22"/>
          <w:szCs w:val="22"/>
        </w:rPr>
      </w:pPr>
      <w:r w:rsidRPr="00D127FD">
        <w:rPr>
          <w:rStyle w:val="a"/>
          <w:rFonts w:ascii="Calibri" w:hAnsi="Calibri" w:cs="Arial"/>
          <w:sz w:val="22"/>
          <w:szCs w:val="22"/>
        </w:rPr>
        <w:t>Did the drug seller provide any advice on watching out for danger signs in the child (refusal to eat/drink or breastfeed, vomiting, convulsion, lethargy, unconsciousness)?</w:t>
      </w:r>
    </w:p>
    <w:p w:rsidR="0005043A" w:rsidRPr="00D127FD" w:rsidRDefault="0005043A" w:rsidP="00D127FD">
      <w:pPr>
        <w:spacing w:after="0"/>
        <w:rPr>
          <w:rFonts w:ascii="Calibri" w:hAnsi="Calibri" w:cs="Arial"/>
          <w:b/>
        </w:rPr>
      </w:pP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spacing w:after="0"/>
        <w:outlineLvl w:val="0"/>
        <w:rPr>
          <w:rFonts w:ascii="Calibri" w:hAnsi="Calibri" w:cs="Arial"/>
          <w:b/>
        </w:rPr>
      </w:pPr>
      <w:r w:rsidRPr="00D127FD">
        <w:rPr>
          <w:rFonts w:ascii="Calibri" w:hAnsi="Calibri" w:cs="Arial"/>
          <w:b/>
        </w:rPr>
        <w:t>Indicators</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spacing w:after="0"/>
        <w:outlineLvl w:val="0"/>
        <w:rPr>
          <w:rFonts w:ascii="Calibri" w:hAnsi="Calibri" w:cs="Arial"/>
          <w:b/>
        </w:rPr>
      </w:pPr>
      <w:r w:rsidRPr="00D127FD">
        <w:rPr>
          <w:rFonts w:ascii="Calibri" w:hAnsi="Calibri" w:cs="Arial"/>
          <w:b/>
        </w:rPr>
        <w:t xml:space="preserve">The case scenario is used to collect the indicators below: </w:t>
      </w:r>
    </w:p>
    <w:p w:rsidR="00C23EB9" w:rsidRPr="00D127FD" w:rsidRDefault="0005043A" w:rsidP="001B4A38">
      <w:pPr>
        <w:pStyle w:val="ListParagraph"/>
        <w:widowControl w:val="0"/>
        <w:numPr>
          <w:ilvl w:val="0"/>
          <w:numId w:val="24"/>
        </w:numPr>
        <w:spacing w:after="0" w:line="240" w:lineRule="auto"/>
        <w:rPr>
          <w:rFonts w:ascii="Calibri" w:hAnsi="Calibri" w:cs="Arial"/>
        </w:rPr>
      </w:pPr>
      <w:r w:rsidRPr="00D127FD">
        <w:rPr>
          <w:rFonts w:ascii="Calibri" w:hAnsi="Calibri" w:cs="Arial"/>
        </w:rPr>
        <w:t xml:space="preserve">% of encounters in which appropriate first-line antimalarial medicine was sold for malaria treatment </w:t>
      </w:r>
    </w:p>
    <w:p w:rsidR="00C23EB9" w:rsidRPr="00D127FD" w:rsidRDefault="0005043A" w:rsidP="001B4A38">
      <w:pPr>
        <w:pStyle w:val="ListParagraph"/>
        <w:widowControl w:val="0"/>
        <w:numPr>
          <w:ilvl w:val="0"/>
          <w:numId w:val="24"/>
        </w:numPr>
        <w:spacing w:after="0" w:line="240" w:lineRule="auto"/>
        <w:rPr>
          <w:rFonts w:ascii="Calibri" w:hAnsi="Calibri" w:cs="Arial"/>
        </w:rPr>
      </w:pPr>
      <w:r w:rsidRPr="00D127FD">
        <w:rPr>
          <w:rFonts w:ascii="Calibri" w:hAnsi="Calibri" w:cs="Arial"/>
        </w:rPr>
        <w:t xml:space="preserve">% of encounters in which appropriate first-line antimalarial medicine was dispensed consistently with standard treatment guidelines (STGs) for treatment of malaria </w:t>
      </w:r>
    </w:p>
    <w:p w:rsidR="00C23EB9" w:rsidRPr="00D127FD" w:rsidRDefault="0005043A" w:rsidP="001B4A38">
      <w:pPr>
        <w:pStyle w:val="ListParagraph"/>
        <w:widowControl w:val="0"/>
        <w:numPr>
          <w:ilvl w:val="0"/>
          <w:numId w:val="24"/>
        </w:numPr>
        <w:spacing w:after="0" w:line="240" w:lineRule="auto"/>
        <w:rPr>
          <w:rFonts w:ascii="Calibri" w:hAnsi="Calibri" w:cs="Arial"/>
        </w:rPr>
      </w:pPr>
      <w:r w:rsidRPr="00D127FD">
        <w:rPr>
          <w:rFonts w:ascii="Calibri" w:hAnsi="Calibri" w:cs="Arial"/>
        </w:rPr>
        <w:t>% of encounters in which attendant provided instructions on how to take the medication</w:t>
      </w:r>
    </w:p>
    <w:p w:rsidR="00C23EB9" w:rsidRPr="00D127FD" w:rsidRDefault="0005043A" w:rsidP="001B4A38">
      <w:pPr>
        <w:pStyle w:val="ListParagraph"/>
        <w:widowControl w:val="0"/>
        <w:numPr>
          <w:ilvl w:val="0"/>
          <w:numId w:val="24"/>
        </w:numPr>
        <w:spacing w:after="0" w:line="240" w:lineRule="auto"/>
        <w:rPr>
          <w:rFonts w:ascii="Calibri" w:hAnsi="Calibri" w:cs="Arial"/>
        </w:rPr>
      </w:pPr>
      <w:r w:rsidRPr="00D127FD">
        <w:rPr>
          <w:rFonts w:ascii="Calibri" w:hAnsi="Calibri" w:cs="Arial"/>
        </w:rPr>
        <w:t xml:space="preserve">% of encounters in which attendant asked about the symptoms of the child </w:t>
      </w:r>
    </w:p>
    <w:p w:rsidR="00C23EB9" w:rsidRPr="00D127FD" w:rsidRDefault="0005043A" w:rsidP="001B4A38">
      <w:pPr>
        <w:widowControl w:val="0"/>
        <w:numPr>
          <w:ilvl w:val="0"/>
          <w:numId w:val="24"/>
        </w:numPr>
        <w:spacing w:after="0" w:line="240" w:lineRule="auto"/>
        <w:rPr>
          <w:rFonts w:ascii="Calibri" w:hAnsi="Calibri" w:cs="Arial"/>
        </w:rPr>
      </w:pPr>
      <w:r w:rsidRPr="00D127FD">
        <w:rPr>
          <w:rFonts w:ascii="Calibri" w:hAnsi="Calibri" w:cs="Arial"/>
        </w:rPr>
        <w:t xml:space="preserve">% encounters where attendant asked for more information about the condition presented e.g. ask age of child, duration of fever, danger signs, and previous treatment. </w:t>
      </w:r>
    </w:p>
    <w:p w:rsidR="00C23EB9" w:rsidRPr="00D127FD" w:rsidRDefault="0005043A" w:rsidP="001B4A38">
      <w:pPr>
        <w:pStyle w:val="86"/>
        <w:widowControl/>
        <w:numPr>
          <w:ilvl w:val="0"/>
          <w:numId w:val="24"/>
        </w:numPr>
        <w:tabs>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504"/>
        </w:tabs>
        <w:spacing w:line="240" w:lineRule="auto"/>
        <w:rPr>
          <w:rFonts w:ascii="Calibri" w:hAnsi="Calibri" w:cs="Arial"/>
          <w:sz w:val="22"/>
          <w:szCs w:val="22"/>
        </w:rPr>
      </w:pPr>
      <w:r w:rsidRPr="00D127FD">
        <w:rPr>
          <w:rFonts w:ascii="Calibri" w:hAnsi="Calibri" w:cs="Arial"/>
          <w:sz w:val="22"/>
          <w:szCs w:val="22"/>
        </w:rPr>
        <w:t>% of dispensers who warned caregivers about any signs of progressive illness</w:t>
      </w:r>
    </w:p>
    <w:p w:rsidR="00C23EB9" w:rsidRPr="00D127FD" w:rsidRDefault="0005043A" w:rsidP="001B4A38">
      <w:pPr>
        <w:pStyle w:val="86"/>
        <w:widowControl/>
        <w:numPr>
          <w:ilvl w:val="0"/>
          <w:numId w:val="24"/>
        </w:numPr>
        <w:tabs>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504"/>
        </w:tabs>
        <w:spacing w:line="240" w:lineRule="auto"/>
        <w:rPr>
          <w:rFonts w:ascii="Calibri" w:hAnsi="Calibri" w:cs="Arial"/>
          <w:sz w:val="22"/>
          <w:szCs w:val="22"/>
        </w:rPr>
      </w:pPr>
      <w:r w:rsidRPr="00D127FD">
        <w:rPr>
          <w:rFonts w:ascii="Calibri" w:hAnsi="Calibri" w:cs="Arial"/>
          <w:sz w:val="22"/>
          <w:szCs w:val="22"/>
        </w:rPr>
        <w:t>% of dispensers who recommended a referral visit to a doctor or clinic if the signs appear</w:t>
      </w:r>
    </w:p>
    <w:p w:rsidR="00C23EB9" w:rsidRPr="00D127FD" w:rsidRDefault="0005043A" w:rsidP="001B4A38">
      <w:pPr>
        <w:pStyle w:val="86"/>
        <w:widowControl/>
        <w:numPr>
          <w:ilvl w:val="0"/>
          <w:numId w:val="24"/>
        </w:numPr>
        <w:tabs>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504"/>
        </w:tabs>
        <w:spacing w:line="240" w:lineRule="auto"/>
        <w:rPr>
          <w:rFonts w:ascii="Calibri" w:hAnsi="Calibri" w:cs="Arial"/>
          <w:sz w:val="22"/>
          <w:szCs w:val="22"/>
        </w:rPr>
      </w:pPr>
      <w:r w:rsidRPr="00D127FD">
        <w:rPr>
          <w:rFonts w:ascii="Calibri" w:hAnsi="Calibri" w:cs="Arial"/>
          <w:sz w:val="22"/>
          <w:szCs w:val="22"/>
        </w:rPr>
        <w:t>% of dispensers who prescribed an ineffective antimalarial (one which is no longer recommended)</w:t>
      </w:r>
    </w:p>
    <w:p w:rsidR="00C23EB9" w:rsidRPr="00D127FD" w:rsidRDefault="0005043A" w:rsidP="001B4A38">
      <w:pPr>
        <w:pStyle w:val="86"/>
        <w:widowControl/>
        <w:numPr>
          <w:ilvl w:val="0"/>
          <w:numId w:val="24"/>
        </w:numPr>
        <w:tabs>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504"/>
        </w:tabs>
        <w:spacing w:line="240" w:lineRule="auto"/>
        <w:rPr>
          <w:rFonts w:ascii="Calibri" w:hAnsi="Calibri" w:cs="Arial"/>
          <w:sz w:val="22"/>
          <w:szCs w:val="22"/>
        </w:rPr>
      </w:pPr>
      <w:r w:rsidRPr="00D127FD">
        <w:rPr>
          <w:rFonts w:ascii="Calibri" w:hAnsi="Calibri" w:cs="Arial"/>
          <w:sz w:val="22"/>
          <w:szCs w:val="22"/>
        </w:rPr>
        <w:t>Cost of the medicines.</w:t>
      </w:r>
    </w:p>
    <w:p w:rsidR="00034D8E" w:rsidRPr="00D127FD" w:rsidRDefault="00034D8E" w:rsidP="00D127FD">
      <w:pPr>
        <w:pBdr>
          <w:top w:val="single" w:sz="6" w:space="0" w:color="FFFFFF"/>
          <w:left w:val="single" w:sz="6" w:space="0" w:color="FFFFFF"/>
          <w:bottom w:val="single" w:sz="6" w:space="0" w:color="FFFFFF"/>
          <w:right w:val="single" w:sz="6" w:space="0" w:color="FFFFFF"/>
        </w:pBdr>
        <w:tabs>
          <w:tab w:val="left" w:pos="980"/>
          <w:tab w:val="left" w:pos="1170"/>
          <w:tab w:val="left" w:pos="2610"/>
          <w:tab w:val="left" w:pos="3330"/>
          <w:tab w:val="left" w:pos="4050"/>
          <w:tab w:val="left" w:pos="4770"/>
          <w:tab w:val="left" w:pos="5490"/>
          <w:tab w:val="left" w:pos="6210"/>
          <w:tab w:val="left" w:pos="6930"/>
          <w:tab w:val="left" w:pos="7650"/>
          <w:tab w:val="left" w:pos="8370"/>
          <w:tab w:val="left" w:pos="9090"/>
        </w:tabs>
        <w:spacing w:after="0"/>
        <w:outlineLvl w:val="0"/>
        <w:rPr>
          <w:rFonts w:ascii="Calibri" w:hAnsi="Calibri" w:cs="Arial"/>
          <w:b/>
        </w:rPr>
      </w:pP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980"/>
          <w:tab w:val="left" w:pos="1170"/>
          <w:tab w:val="left" w:pos="2610"/>
          <w:tab w:val="left" w:pos="3330"/>
          <w:tab w:val="left" w:pos="4050"/>
          <w:tab w:val="left" w:pos="4770"/>
          <w:tab w:val="left" w:pos="5490"/>
          <w:tab w:val="left" w:pos="6210"/>
          <w:tab w:val="left" w:pos="6930"/>
          <w:tab w:val="left" w:pos="7650"/>
          <w:tab w:val="left" w:pos="8370"/>
          <w:tab w:val="left" w:pos="9090"/>
        </w:tabs>
        <w:spacing w:after="0"/>
        <w:outlineLvl w:val="0"/>
        <w:rPr>
          <w:rFonts w:ascii="Calibri" w:hAnsi="Calibri" w:cs="Arial"/>
        </w:rPr>
      </w:pPr>
      <w:r w:rsidRPr="00D127FD">
        <w:rPr>
          <w:rFonts w:ascii="Calibri" w:hAnsi="Calibri" w:cs="Arial"/>
          <w:b/>
        </w:rPr>
        <w:t>Background</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980"/>
          <w:tab w:val="left" w:pos="1170"/>
          <w:tab w:val="left" w:pos="2610"/>
          <w:tab w:val="left" w:pos="3330"/>
          <w:tab w:val="left" w:pos="4050"/>
          <w:tab w:val="left" w:pos="4770"/>
          <w:tab w:val="left" w:pos="5490"/>
          <w:tab w:val="left" w:pos="6210"/>
          <w:tab w:val="left" w:pos="6930"/>
          <w:tab w:val="left" w:pos="7650"/>
          <w:tab w:val="left" w:pos="8370"/>
          <w:tab w:val="left" w:pos="9090"/>
        </w:tabs>
        <w:spacing w:after="0"/>
        <w:rPr>
          <w:rFonts w:ascii="Calibri" w:hAnsi="Calibri" w:cs="Arial"/>
        </w:rPr>
      </w:pPr>
      <w:r w:rsidRPr="00D127FD">
        <w:rPr>
          <w:rFonts w:ascii="Calibri" w:hAnsi="Calibri" w:cs="Arial"/>
        </w:rPr>
        <w:t>The simulated client case is based on the National Guidelines for malaria diagnosis and treatment in Tanzania. The client is a parent/relative of a 6 year old child with classic symptoms of uncomplicated malaria. The ideal scenario would be for the shop keeper to ask the client questions about the symptoms and medication history. On the basis of this, the attendant may refer the parent/ relative to a health care professional or may recommend ACTs or S/P in doses appropriate for a 6 year old child. No antibiotics or injections of any kind are indicated.</w:t>
      </w:r>
    </w:p>
    <w:p w:rsidR="00BF021D" w:rsidRDefault="00BF021D" w:rsidP="00D127FD">
      <w:pPr>
        <w:pBdr>
          <w:top w:val="single" w:sz="6" w:space="0" w:color="FFFFFF"/>
          <w:left w:val="single" w:sz="6" w:space="0" w:color="FFFFFF"/>
          <w:bottom w:val="single" w:sz="6" w:space="0" w:color="FFFFFF"/>
          <w:right w:val="single" w:sz="6" w:space="0" w:color="FFFFFF"/>
        </w:pBdr>
        <w:tabs>
          <w:tab w:val="left" w:pos="980"/>
          <w:tab w:val="left" w:pos="1170"/>
          <w:tab w:val="left" w:pos="2610"/>
          <w:tab w:val="left" w:pos="3330"/>
          <w:tab w:val="left" w:pos="4050"/>
          <w:tab w:val="left" w:pos="4770"/>
          <w:tab w:val="left" w:pos="5490"/>
          <w:tab w:val="left" w:pos="6210"/>
          <w:tab w:val="left" w:pos="6930"/>
          <w:tab w:val="left" w:pos="7650"/>
          <w:tab w:val="left" w:pos="8370"/>
          <w:tab w:val="left" w:pos="9090"/>
        </w:tabs>
        <w:spacing w:after="0"/>
        <w:outlineLvl w:val="0"/>
        <w:rPr>
          <w:rFonts w:ascii="Calibri" w:hAnsi="Calibri" w:cs="Arial"/>
          <w:b/>
        </w:rPr>
      </w:pPr>
    </w:p>
    <w:p w:rsidR="0005043A" w:rsidRPr="00D127FD" w:rsidRDefault="0005043A" w:rsidP="00BF021D">
      <w:pPr>
        <w:keepNext/>
        <w:pBdr>
          <w:top w:val="single" w:sz="6" w:space="0" w:color="FFFFFF"/>
          <w:left w:val="single" w:sz="6" w:space="0" w:color="FFFFFF"/>
          <w:bottom w:val="single" w:sz="6" w:space="0" w:color="FFFFFF"/>
          <w:right w:val="single" w:sz="6" w:space="0" w:color="FFFFFF"/>
        </w:pBdr>
        <w:tabs>
          <w:tab w:val="left" w:pos="980"/>
          <w:tab w:val="left" w:pos="1170"/>
          <w:tab w:val="left" w:pos="2610"/>
          <w:tab w:val="left" w:pos="3330"/>
          <w:tab w:val="left" w:pos="4050"/>
          <w:tab w:val="left" w:pos="4770"/>
          <w:tab w:val="left" w:pos="5490"/>
          <w:tab w:val="left" w:pos="6210"/>
          <w:tab w:val="left" w:pos="6930"/>
          <w:tab w:val="left" w:pos="7650"/>
          <w:tab w:val="left" w:pos="8370"/>
          <w:tab w:val="left" w:pos="9090"/>
        </w:tabs>
        <w:spacing w:after="0"/>
        <w:outlineLvl w:val="0"/>
        <w:rPr>
          <w:rFonts w:ascii="Calibri" w:hAnsi="Calibri" w:cs="Arial"/>
          <w:b/>
        </w:rPr>
      </w:pPr>
      <w:r w:rsidRPr="00D127FD">
        <w:rPr>
          <w:rFonts w:ascii="Calibri" w:hAnsi="Calibri" w:cs="Arial"/>
          <w:b/>
        </w:rPr>
        <w:lastRenderedPageBreak/>
        <w:t>Data Summary:</w:t>
      </w:r>
    </w:p>
    <w:tbl>
      <w:tblPr>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0"/>
        <w:gridCol w:w="3240"/>
        <w:gridCol w:w="4050"/>
      </w:tblGrid>
      <w:tr w:rsidR="0005043A" w:rsidRPr="00BF021D" w:rsidTr="000403C7">
        <w:tc>
          <w:tcPr>
            <w:tcW w:w="1980" w:type="dxa"/>
            <w:shd w:val="clear" w:color="auto" w:fill="EEECE1"/>
          </w:tcPr>
          <w:p w:rsidR="0005043A" w:rsidRPr="00BF021D" w:rsidRDefault="0005043A" w:rsidP="00BF021D">
            <w:pPr>
              <w:keepNext/>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b/>
                <w:sz w:val="20"/>
              </w:rPr>
            </w:pPr>
            <w:r w:rsidRPr="00BF021D">
              <w:rPr>
                <w:rFonts w:ascii="Calibri" w:hAnsi="Calibri" w:cs="Arial"/>
                <w:b/>
                <w:sz w:val="20"/>
              </w:rPr>
              <w:t>Where to Go</w:t>
            </w:r>
          </w:p>
        </w:tc>
        <w:tc>
          <w:tcPr>
            <w:tcW w:w="3240" w:type="dxa"/>
            <w:shd w:val="clear" w:color="auto" w:fill="EEECE1"/>
          </w:tcPr>
          <w:p w:rsidR="0005043A" w:rsidRPr="00BF021D" w:rsidRDefault="0005043A" w:rsidP="00BF021D">
            <w:pPr>
              <w:keepNext/>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b/>
                <w:sz w:val="20"/>
              </w:rPr>
            </w:pPr>
            <w:r w:rsidRPr="00BF021D">
              <w:rPr>
                <w:rFonts w:ascii="Calibri" w:hAnsi="Calibri" w:cs="Arial"/>
                <w:b/>
                <w:sz w:val="20"/>
              </w:rPr>
              <w:t>Whom to Ask</w:t>
            </w:r>
          </w:p>
        </w:tc>
        <w:tc>
          <w:tcPr>
            <w:tcW w:w="4050" w:type="dxa"/>
            <w:shd w:val="clear" w:color="auto" w:fill="EEECE1"/>
          </w:tcPr>
          <w:p w:rsidR="0005043A" w:rsidRPr="00BF021D" w:rsidRDefault="0005043A" w:rsidP="00BF021D">
            <w:pPr>
              <w:keepNext/>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b/>
                <w:sz w:val="20"/>
              </w:rPr>
            </w:pPr>
            <w:r w:rsidRPr="00BF021D">
              <w:rPr>
                <w:rFonts w:ascii="Calibri" w:hAnsi="Calibri" w:cs="Arial"/>
                <w:b/>
                <w:sz w:val="20"/>
              </w:rPr>
              <w:t>What to Get</w:t>
            </w:r>
          </w:p>
        </w:tc>
      </w:tr>
      <w:tr w:rsidR="0005043A" w:rsidRPr="00BF021D" w:rsidTr="000403C7">
        <w:trPr>
          <w:trHeight w:val="1479"/>
        </w:trPr>
        <w:tc>
          <w:tcPr>
            <w:tcW w:w="1980" w:type="dxa"/>
          </w:tcPr>
          <w:p w:rsidR="0005043A" w:rsidRPr="00BF021D" w:rsidRDefault="0005043A" w:rsidP="00BF021D">
            <w:pPr>
              <w:keepNext/>
              <w:pBdr>
                <w:top w:val="single" w:sz="6" w:space="0" w:color="FFFFFF"/>
                <w:left w:val="single" w:sz="6" w:space="0" w:color="FFFFFF"/>
                <w:bottom w:val="single" w:sz="6" w:space="0" w:color="FFFFFF"/>
                <w:right w:val="single" w:sz="6" w:space="0" w:color="FFFFFF"/>
              </w:pBdr>
              <w:tabs>
                <w:tab w:val="left" w:pos="72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b/>
                <w:sz w:val="20"/>
              </w:rPr>
            </w:pPr>
            <w:r w:rsidRPr="00BF021D">
              <w:rPr>
                <w:rFonts w:ascii="Calibri" w:hAnsi="Calibri" w:cs="Arial"/>
                <w:b/>
                <w:sz w:val="20"/>
              </w:rPr>
              <w:t>ADDOs</w:t>
            </w:r>
          </w:p>
          <w:p w:rsidR="0005043A" w:rsidRPr="00BF021D" w:rsidRDefault="0005043A" w:rsidP="00BF021D">
            <w:pPr>
              <w:keepNext/>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sz w:val="20"/>
              </w:rPr>
            </w:pPr>
          </w:p>
        </w:tc>
        <w:tc>
          <w:tcPr>
            <w:tcW w:w="3240" w:type="dxa"/>
          </w:tcPr>
          <w:p w:rsidR="0005043A" w:rsidRPr="00BF021D" w:rsidRDefault="0005043A" w:rsidP="00BF021D">
            <w:pPr>
              <w:keepNext/>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sz w:val="20"/>
              </w:rPr>
            </w:pPr>
            <w:r w:rsidRPr="00BF021D">
              <w:rPr>
                <w:rFonts w:ascii="Calibri" w:hAnsi="Calibri" w:cs="Arial"/>
                <w:sz w:val="20"/>
              </w:rPr>
              <w:t>Data collection is done as a simulation. Shop managers/dispensers should be unaware of the process so no permission is needed.</w:t>
            </w:r>
          </w:p>
        </w:tc>
        <w:tc>
          <w:tcPr>
            <w:tcW w:w="4050" w:type="dxa"/>
          </w:tcPr>
          <w:p w:rsidR="0005043A" w:rsidRPr="00BF021D" w:rsidRDefault="0005043A" w:rsidP="00BF021D">
            <w:pPr>
              <w:keepNext/>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sz w:val="20"/>
              </w:rPr>
            </w:pPr>
            <w:r w:rsidRPr="00BF021D">
              <w:rPr>
                <w:rFonts w:ascii="Calibri" w:hAnsi="Calibri" w:cs="Arial"/>
                <w:sz w:val="20"/>
              </w:rPr>
              <w:t>Determine the prescribing practices in ADDOs for a case of uncomplicated malaria for a child</w:t>
            </w:r>
          </w:p>
          <w:p w:rsidR="0005043A" w:rsidRPr="00BF021D" w:rsidRDefault="0005043A" w:rsidP="00BF021D">
            <w:pPr>
              <w:keepNext/>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sz w:val="20"/>
              </w:rPr>
            </w:pPr>
          </w:p>
          <w:p w:rsidR="0005043A" w:rsidRPr="00BF021D" w:rsidRDefault="0005043A" w:rsidP="00BF021D">
            <w:pPr>
              <w:keepNext/>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sz w:val="20"/>
              </w:rPr>
            </w:pPr>
            <w:r w:rsidRPr="00BF021D">
              <w:rPr>
                <w:rFonts w:ascii="Calibri" w:hAnsi="Calibri" w:cs="Arial"/>
                <w:sz w:val="20"/>
              </w:rPr>
              <w:t>Determine the cost of treatment as prescribed in the ADDOs.</w:t>
            </w:r>
          </w:p>
        </w:tc>
      </w:tr>
    </w:tbl>
    <w:p w:rsidR="0005043A" w:rsidRPr="00D127FD" w:rsidRDefault="0005043A" w:rsidP="00BF021D">
      <w:pPr>
        <w:pBdr>
          <w:top w:val="single" w:sz="6" w:space="0" w:color="FFFFFF"/>
          <w:left w:val="single" w:sz="6" w:space="0" w:color="FFFFFF"/>
          <w:bottom w:val="single" w:sz="6" w:space="0" w:color="FFFFFF"/>
          <w:right w:val="single" w:sz="6" w:space="0" w:color="FFFFFF"/>
        </w:pBdr>
        <w:tabs>
          <w:tab w:val="left" w:pos="3950"/>
          <w:tab w:val="left" w:pos="4140"/>
          <w:tab w:val="left" w:pos="5580"/>
          <w:tab w:val="left" w:pos="6300"/>
          <w:tab w:val="left" w:pos="7020"/>
          <w:tab w:val="left" w:pos="7740"/>
          <w:tab w:val="left" w:pos="8460"/>
          <w:tab w:val="left" w:pos="9180"/>
        </w:tabs>
        <w:spacing w:after="0"/>
        <w:rPr>
          <w:rFonts w:ascii="Calibri" w:hAnsi="Calibri" w:cs="Arial"/>
        </w:rPr>
      </w:pPr>
      <w:r w:rsidRPr="00D127FD">
        <w:rPr>
          <w:rFonts w:ascii="Calibri" w:hAnsi="Calibri" w:cs="Arial"/>
          <w:i/>
        </w:rPr>
        <w:t xml:space="preserve">The data collection form should be completed immediately </w:t>
      </w:r>
      <w:r w:rsidRPr="00D127FD">
        <w:rPr>
          <w:rFonts w:ascii="Calibri" w:hAnsi="Calibri" w:cs="Arial"/>
          <w:b/>
          <w:i/>
        </w:rPr>
        <w:t xml:space="preserve">after </w:t>
      </w:r>
      <w:r w:rsidRPr="00D127FD">
        <w:rPr>
          <w:rFonts w:ascii="Calibri" w:hAnsi="Calibri" w:cs="Arial"/>
          <w:i/>
        </w:rPr>
        <w:t>the simulated client.</w:t>
      </w:r>
      <w:r w:rsidRPr="00D127FD">
        <w:rPr>
          <w:rFonts w:ascii="Calibri" w:hAnsi="Calibri" w:cs="Arial"/>
        </w:rPr>
        <w:t xml:space="preserve"> Doing so will facilitate remembering the interactions during the purchase. It will also help ensure that the attendants do not realize that they are being evaluated.</w:t>
      </w:r>
    </w:p>
    <w:p w:rsidR="00BF021D" w:rsidRDefault="00BF021D" w:rsidP="00D127FD">
      <w:pPr>
        <w:spacing w:after="0"/>
        <w:rPr>
          <w:rFonts w:ascii="Calibri" w:hAnsi="Calibri" w:cs="Arial"/>
          <w:b/>
        </w:rPr>
      </w:pPr>
    </w:p>
    <w:p w:rsidR="0005043A" w:rsidRPr="00D127FD" w:rsidRDefault="0005043A" w:rsidP="00D127FD">
      <w:pPr>
        <w:spacing w:after="0"/>
        <w:rPr>
          <w:rFonts w:ascii="Calibri" w:hAnsi="Calibri" w:cs="Arial"/>
          <w:b/>
        </w:rPr>
      </w:pPr>
      <w:r w:rsidRPr="00D127FD">
        <w:rPr>
          <w:rFonts w:ascii="Calibri" w:hAnsi="Calibri" w:cs="Arial"/>
          <w:b/>
        </w:rPr>
        <w:t>Specific information to look for:</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3950"/>
          <w:tab w:val="left" w:pos="4140"/>
          <w:tab w:val="left" w:pos="5580"/>
          <w:tab w:val="left" w:pos="6300"/>
          <w:tab w:val="left" w:pos="7020"/>
          <w:tab w:val="left" w:pos="7740"/>
          <w:tab w:val="left" w:pos="8460"/>
          <w:tab w:val="left" w:pos="9180"/>
        </w:tabs>
        <w:spacing w:after="0"/>
        <w:ind w:left="270"/>
        <w:outlineLvl w:val="0"/>
        <w:rPr>
          <w:rFonts w:ascii="Calibri" w:hAnsi="Calibri" w:cs="Arial"/>
          <w:b/>
        </w:rPr>
      </w:pPr>
      <w:r w:rsidRPr="00D127FD">
        <w:rPr>
          <w:rFonts w:ascii="Calibri" w:hAnsi="Calibri" w:cs="Arial"/>
          <w:b/>
        </w:rPr>
        <w:t xml:space="preserve">Which drugs were recommended for purchase by the drug seller? </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3950"/>
          <w:tab w:val="left" w:pos="4140"/>
          <w:tab w:val="left" w:pos="5580"/>
          <w:tab w:val="left" w:pos="6300"/>
          <w:tab w:val="left" w:pos="7020"/>
          <w:tab w:val="left" w:pos="7740"/>
          <w:tab w:val="left" w:pos="8460"/>
          <w:tab w:val="left" w:pos="9180"/>
        </w:tabs>
        <w:spacing w:after="0"/>
        <w:ind w:left="270"/>
        <w:rPr>
          <w:rFonts w:ascii="Calibri" w:hAnsi="Calibri" w:cs="Arial"/>
        </w:rPr>
      </w:pPr>
      <w:r w:rsidRPr="00D127FD">
        <w:rPr>
          <w:rFonts w:ascii="Calibri" w:hAnsi="Calibri" w:cs="Arial"/>
        </w:rPr>
        <w:t>Record information on each drug recommended for purchase during the simulated purchase encounter.</w:t>
      </w:r>
    </w:p>
    <w:p w:rsidR="00C23EB9" w:rsidRPr="00D127FD" w:rsidRDefault="0005043A" w:rsidP="001B4A38">
      <w:pPr>
        <w:pStyle w:val="NL"/>
        <w:widowControl/>
        <w:numPr>
          <w:ilvl w:val="0"/>
          <w:numId w:val="32"/>
        </w:numPr>
        <w:pBdr>
          <w:top w:val="single" w:sz="6" w:space="0" w:color="FFFFFF"/>
          <w:left w:val="single" w:sz="6" w:space="0"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540" w:hanging="270"/>
        <w:rPr>
          <w:rFonts w:ascii="Calibri" w:hAnsi="Calibri" w:cs="Arial"/>
          <w:sz w:val="22"/>
          <w:szCs w:val="22"/>
        </w:rPr>
      </w:pPr>
      <w:r w:rsidRPr="00D127FD">
        <w:rPr>
          <w:rFonts w:ascii="Calibri" w:hAnsi="Calibri" w:cs="Arial"/>
          <w:b/>
          <w:sz w:val="22"/>
          <w:szCs w:val="22"/>
        </w:rPr>
        <w:t>Name, Strength, and Dosage Form:</w:t>
      </w:r>
      <w:r w:rsidRPr="00D127FD">
        <w:rPr>
          <w:rFonts w:ascii="Calibri" w:hAnsi="Calibri" w:cs="Arial"/>
          <w:sz w:val="22"/>
          <w:szCs w:val="22"/>
        </w:rPr>
        <w:t xml:space="preserve"> Write the name, strength, and dosage form of each purchased drug. Write the name of the drug that the retail drug seller gives, for example, SP (generic name) or Orodar (commercial name). Also, write in the strength of the drug prescribed by the drug seller, for example, 500/25mg. If strength is not available, write </w:t>
      </w:r>
      <w:r w:rsidRPr="00D127FD">
        <w:rPr>
          <w:rFonts w:ascii="Calibri" w:hAnsi="Calibri" w:cs="Arial"/>
          <w:i/>
          <w:sz w:val="22"/>
          <w:szCs w:val="22"/>
        </w:rPr>
        <w:t>N/A</w:t>
      </w:r>
      <w:r w:rsidRPr="00D127FD">
        <w:rPr>
          <w:rFonts w:ascii="Calibri" w:hAnsi="Calibri" w:cs="Arial"/>
          <w:sz w:val="22"/>
          <w:szCs w:val="22"/>
        </w:rPr>
        <w:t xml:space="preserve"> (</w:t>
      </w:r>
      <w:r w:rsidRPr="00D127FD">
        <w:rPr>
          <w:rFonts w:ascii="Calibri" w:hAnsi="Calibri" w:cs="Arial"/>
          <w:i/>
          <w:sz w:val="22"/>
          <w:szCs w:val="22"/>
        </w:rPr>
        <w:t>not available</w:t>
      </w:r>
      <w:r w:rsidRPr="00D127FD">
        <w:rPr>
          <w:rFonts w:ascii="Calibri" w:hAnsi="Calibri" w:cs="Arial"/>
          <w:sz w:val="22"/>
          <w:szCs w:val="22"/>
        </w:rPr>
        <w:t xml:space="preserve">) after the name of the medication. Write the dosage form of the prescribed drug, for example, tablet, liquid, ampoule, vial, etc. If the drug seller does not mention dosage form, write </w:t>
      </w:r>
      <w:r w:rsidRPr="00D127FD">
        <w:rPr>
          <w:rFonts w:ascii="Calibri" w:hAnsi="Calibri" w:cs="Arial"/>
          <w:i/>
          <w:sz w:val="22"/>
          <w:szCs w:val="22"/>
        </w:rPr>
        <w:t>N/A</w:t>
      </w:r>
      <w:r w:rsidRPr="00D127FD">
        <w:rPr>
          <w:rFonts w:ascii="Calibri" w:hAnsi="Calibri" w:cs="Arial"/>
          <w:sz w:val="22"/>
          <w:szCs w:val="22"/>
        </w:rPr>
        <w:t xml:space="preserve"> (</w:t>
      </w:r>
      <w:r w:rsidRPr="00D127FD">
        <w:rPr>
          <w:rFonts w:ascii="Calibri" w:hAnsi="Calibri" w:cs="Arial"/>
          <w:i/>
          <w:sz w:val="22"/>
          <w:szCs w:val="22"/>
        </w:rPr>
        <w:t>not available</w:t>
      </w:r>
      <w:r w:rsidRPr="00D127FD">
        <w:rPr>
          <w:rFonts w:ascii="Calibri" w:hAnsi="Calibri" w:cs="Arial"/>
          <w:sz w:val="22"/>
          <w:szCs w:val="22"/>
        </w:rPr>
        <w:t>). Use a new row for each drug purchased. An example of a complete record is Fansidar 500mg/25mg tablet.</w:t>
      </w:r>
    </w:p>
    <w:p w:rsidR="00BF021D" w:rsidRPr="00D127FD" w:rsidRDefault="0005043A" w:rsidP="001B4A38">
      <w:pPr>
        <w:pStyle w:val="NL"/>
        <w:widowControl/>
        <w:numPr>
          <w:ilvl w:val="0"/>
          <w:numId w:val="32"/>
        </w:numPr>
        <w:pBdr>
          <w:top w:val="single" w:sz="6" w:space="0" w:color="FFFFFF"/>
          <w:left w:val="single" w:sz="6" w:space="0"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left" w:pos="81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540" w:hanging="270"/>
        <w:rPr>
          <w:rFonts w:ascii="Calibri" w:hAnsi="Calibri" w:cs="Arial"/>
          <w:sz w:val="22"/>
          <w:szCs w:val="22"/>
        </w:rPr>
      </w:pPr>
      <w:r w:rsidRPr="00D127FD">
        <w:rPr>
          <w:rFonts w:ascii="Calibri" w:hAnsi="Calibri" w:cs="Arial"/>
          <w:b/>
          <w:sz w:val="22"/>
          <w:szCs w:val="22"/>
        </w:rPr>
        <w:t>Total Quantity:</w:t>
      </w:r>
      <w:r w:rsidRPr="00D127FD">
        <w:rPr>
          <w:rFonts w:ascii="Calibri" w:hAnsi="Calibri" w:cs="Arial"/>
          <w:sz w:val="22"/>
          <w:szCs w:val="22"/>
        </w:rPr>
        <w:t xml:space="preserve"> For the quantity or unit of each drug purchased, write exactly what the drug seller dispensed. For example, 5 ml, 1 tablet, etc. Use a new row for each drug.</w:t>
      </w:r>
    </w:p>
    <w:p w:rsidR="00BF021D" w:rsidRPr="00D127FD" w:rsidRDefault="0005043A" w:rsidP="001B4A38">
      <w:pPr>
        <w:pStyle w:val="NL"/>
        <w:widowControl/>
        <w:numPr>
          <w:ilvl w:val="0"/>
          <w:numId w:val="32"/>
        </w:numPr>
        <w:pBdr>
          <w:top w:val="single" w:sz="6" w:space="0" w:color="FFFFFF"/>
          <w:left w:val="single" w:sz="6" w:space="0"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left" w:pos="81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540" w:hanging="270"/>
        <w:rPr>
          <w:rFonts w:ascii="Calibri" w:hAnsi="Calibri" w:cs="Arial"/>
          <w:sz w:val="22"/>
          <w:szCs w:val="22"/>
        </w:rPr>
      </w:pPr>
      <w:r w:rsidRPr="00D127FD">
        <w:rPr>
          <w:rFonts w:ascii="Calibri" w:hAnsi="Calibri" w:cs="Arial"/>
          <w:b/>
          <w:sz w:val="22"/>
          <w:szCs w:val="22"/>
        </w:rPr>
        <w:t>Dosage Quantity</w:t>
      </w:r>
      <w:r w:rsidRPr="00D127FD">
        <w:rPr>
          <w:rFonts w:ascii="Calibri" w:hAnsi="Calibri" w:cs="Arial"/>
          <w:sz w:val="22"/>
          <w:szCs w:val="22"/>
        </w:rPr>
        <w:t xml:space="preserve">: For each drug purchased write the number of units the drug seller to take at one time. If the drug seller does not provide this information write </w:t>
      </w:r>
      <w:r w:rsidRPr="00D127FD">
        <w:rPr>
          <w:rFonts w:ascii="Calibri" w:hAnsi="Calibri" w:cs="Arial"/>
          <w:i/>
          <w:sz w:val="22"/>
          <w:szCs w:val="22"/>
        </w:rPr>
        <w:t>N/A</w:t>
      </w:r>
      <w:r w:rsidRPr="00D127FD">
        <w:rPr>
          <w:rFonts w:ascii="Calibri" w:hAnsi="Calibri" w:cs="Arial"/>
          <w:sz w:val="22"/>
          <w:szCs w:val="22"/>
        </w:rPr>
        <w:t xml:space="preserve"> (</w:t>
      </w:r>
      <w:r w:rsidRPr="00D127FD">
        <w:rPr>
          <w:rFonts w:ascii="Calibri" w:hAnsi="Calibri" w:cs="Arial"/>
          <w:i/>
          <w:sz w:val="22"/>
          <w:szCs w:val="22"/>
        </w:rPr>
        <w:t>not available</w:t>
      </w:r>
      <w:r w:rsidRPr="00D127FD">
        <w:rPr>
          <w:rFonts w:ascii="Calibri" w:hAnsi="Calibri" w:cs="Arial"/>
          <w:sz w:val="22"/>
          <w:szCs w:val="22"/>
        </w:rPr>
        <w:t xml:space="preserve">) in </w:t>
      </w:r>
      <w:r w:rsidRPr="00D127FD">
        <w:rPr>
          <w:rFonts w:ascii="Calibri" w:hAnsi="Calibri" w:cs="Arial"/>
          <w:i/>
          <w:sz w:val="22"/>
          <w:szCs w:val="22"/>
        </w:rPr>
        <w:t>Column 3</w:t>
      </w:r>
      <w:r w:rsidRPr="00D127FD">
        <w:rPr>
          <w:rFonts w:ascii="Calibri" w:hAnsi="Calibri" w:cs="Arial"/>
          <w:sz w:val="22"/>
          <w:szCs w:val="22"/>
        </w:rPr>
        <w:t>. Use a new row for each drug.</w:t>
      </w:r>
    </w:p>
    <w:p w:rsidR="00BF021D" w:rsidRPr="00D127FD" w:rsidRDefault="0005043A" w:rsidP="001B4A38">
      <w:pPr>
        <w:pStyle w:val="NL"/>
        <w:widowControl/>
        <w:numPr>
          <w:ilvl w:val="0"/>
          <w:numId w:val="32"/>
        </w:numPr>
        <w:pBdr>
          <w:top w:val="single" w:sz="6" w:space="0" w:color="FFFFFF"/>
          <w:left w:val="single" w:sz="6" w:space="0"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left" w:pos="81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540" w:hanging="270"/>
        <w:rPr>
          <w:rFonts w:ascii="Calibri" w:hAnsi="Calibri" w:cs="Arial"/>
          <w:sz w:val="22"/>
          <w:szCs w:val="22"/>
        </w:rPr>
      </w:pPr>
      <w:r w:rsidRPr="00D127FD">
        <w:rPr>
          <w:rFonts w:ascii="Calibri" w:hAnsi="Calibri" w:cs="Arial"/>
          <w:b/>
          <w:sz w:val="22"/>
          <w:szCs w:val="22"/>
        </w:rPr>
        <w:t>Frequency</w:t>
      </w:r>
      <w:r w:rsidRPr="00D127FD">
        <w:rPr>
          <w:rFonts w:ascii="Calibri" w:hAnsi="Calibri" w:cs="Arial"/>
          <w:sz w:val="22"/>
          <w:szCs w:val="22"/>
        </w:rPr>
        <w:t xml:space="preserve">: For each drug purchased, write the number of times a day that the drug seller told you the dose was to be taken, for example, once a day, twice a day, three times a day, etc. If frequency is not mentioned, write </w:t>
      </w:r>
      <w:r w:rsidRPr="00D127FD">
        <w:rPr>
          <w:rFonts w:ascii="Calibri" w:hAnsi="Calibri" w:cs="Arial"/>
          <w:i/>
          <w:sz w:val="22"/>
          <w:szCs w:val="22"/>
        </w:rPr>
        <w:t>N/A</w:t>
      </w:r>
      <w:r w:rsidRPr="00D127FD">
        <w:rPr>
          <w:rFonts w:ascii="Calibri" w:hAnsi="Calibri" w:cs="Arial"/>
          <w:sz w:val="22"/>
          <w:szCs w:val="22"/>
        </w:rPr>
        <w:t xml:space="preserve"> (</w:t>
      </w:r>
      <w:r w:rsidRPr="00D127FD">
        <w:rPr>
          <w:rFonts w:ascii="Calibri" w:hAnsi="Calibri" w:cs="Arial"/>
          <w:i/>
          <w:sz w:val="22"/>
          <w:szCs w:val="22"/>
        </w:rPr>
        <w:t>not available</w:t>
      </w:r>
      <w:r w:rsidRPr="00D127FD">
        <w:rPr>
          <w:rFonts w:ascii="Calibri" w:hAnsi="Calibri" w:cs="Arial"/>
          <w:sz w:val="22"/>
          <w:szCs w:val="22"/>
        </w:rPr>
        <w:t xml:space="preserve">) in </w:t>
      </w:r>
      <w:r w:rsidRPr="00D127FD">
        <w:rPr>
          <w:rFonts w:ascii="Calibri" w:hAnsi="Calibri" w:cs="Arial"/>
          <w:i/>
          <w:sz w:val="22"/>
          <w:szCs w:val="22"/>
        </w:rPr>
        <w:t>Column 4</w:t>
      </w:r>
      <w:r w:rsidRPr="00D127FD">
        <w:rPr>
          <w:rFonts w:ascii="Calibri" w:hAnsi="Calibri" w:cs="Arial"/>
          <w:sz w:val="22"/>
          <w:szCs w:val="22"/>
        </w:rPr>
        <w:t>. Use a new row for each drug.</w:t>
      </w:r>
    </w:p>
    <w:p w:rsidR="00BF021D" w:rsidRPr="00D127FD" w:rsidRDefault="0005043A" w:rsidP="001B4A38">
      <w:pPr>
        <w:pStyle w:val="NL"/>
        <w:widowControl/>
        <w:numPr>
          <w:ilvl w:val="0"/>
          <w:numId w:val="32"/>
        </w:numPr>
        <w:pBdr>
          <w:top w:val="single" w:sz="6" w:space="0" w:color="FFFFFF"/>
          <w:left w:val="single" w:sz="6" w:space="0"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left" w:pos="81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540" w:hanging="270"/>
        <w:rPr>
          <w:rFonts w:ascii="Calibri" w:hAnsi="Calibri" w:cs="Arial"/>
          <w:sz w:val="22"/>
          <w:szCs w:val="22"/>
        </w:rPr>
      </w:pPr>
      <w:r w:rsidRPr="00D127FD">
        <w:rPr>
          <w:rFonts w:ascii="Calibri" w:hAnsi="Calibri" w:cs="Arial"/>
          <w:b/>
          <w:sz w:val="22"/>
          <w:szCs w:val="22"/>
        </w:rPr>
        <w:t>Duration of Treatment (days):</w:t>
      </w:r>
      <w:r w:rsidRPr="00D127FD">
        <w:rPr>
          <w:rFonts w:ascii="Calibri" w:hAnsi="Calibri" w:cs="Arial"/>
          <w:sz w:val="22"/>
          <w:szCs w:val="22"/>
        </w:rPr>
        <w:t xml:space="preserve"> Write the number of days the purchased drug is to be taken for a full course of treatment. Write exactly what the drug seller says. The duration could be expressed as 3 days, 7 days, etc. If duration is not mentioned, write </w:t>
      </w:r>
      <w:r w:rsidRPr="00D127FD">
        <w:rPr>
          <w:rFonts w:ascii="Calibri" w:hAnsi="Calibri" w:cs="Arial"/>
          <w:i/>
          <w:sz w:val="22"/>
          <w:szCs w:val="22"/>
        </w:rPr>
        <w:t>N/A</w:t>
      </w:r>
      <w:r w:rsidRPr="00D127FD">
        <w:rPr>
          <w:rFonts w:ascii="Calibri" w:hAnsi="Calibri" w:cs="Arial"/>
          <w:sz w:val="22"/>
          <w:szCs w:val="22"/>
        </w:rPr>
        <w:t xml:space="preserve"> (</w:t>
      </w:r>
      <w:r w:rsidRPr="00D127FD">
        <w:rPr>
          <w:rFonts w:ascii="Calibri" w:hAnsi="Calibri" w:cs="Arial"/>
          <w:i/>
          <w:sz w:val="22"/>
          <w:szCs w:val="22"/>
        </w:rPr>
        <w:t>not available</w:t>
      </w:r>
      <w:r w:rsidRPr="00D127FD">
        <w:rPr>
          <w:rFonts w:ascii="Calibri" w:hAnsi="Calibri" w:cs="Arial"/>
          <w:sz w:val="22"/>
          <w:szCs w:val="22"/>
        </w:rPr>
        <w:t xml:space="preserve">) in </w:t>
      </w:r>
      <w:r w:rsidRPr="00D127FD">
        <w:rPr>
          <w:rFonts w:ascii="Calibri" w:hAnsi="Calibri" w:cs="Arial"/>
          <w:i/>
          <w:sz w:val="22"/>
          <w:szCs w:val="22"/>
        </w:rPr>
        <w:t>Column 4</w:t>
      </w:r>
      <w:r w:rsidRPr="00D127FD">
        <w:rPr>
          <w:rFonts w:ascii="Calibri" w:hAnsi="Calibri" w:cs="Arial"/>
          <w:sz w:val="22"/>
          <w:szCs w:val="22"/>
        </w:rPr>
        <w:t>. Use a new row for each drug.</w:t>
      </w:r>
    </w:p>
    <w:p w:rsidR="00BF021D" w:rsidRPr="00D127FD" w:rsidRDefault="0005043A" w:rsidP="001B4A38">
      <w:pPr>
        <w:pStyle w:val="NL"/>
        <w:widowControl/>
        <w:numPr>
          <w:ilvl w:val="0"/>
          <w:numId w:val="32"/>
        </w:numPr>
        <w:pBdr>
          <w:top w:val="single" w:sz="6" w:space="0" w:color="FFFFFF"/>
          <w:left w:val="single" w:sz="6" w:space="0"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left" w:pos="81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540" w:hanging="270"/>
        <w:rPr>
          <w:rFonts w:ascii="Calibri" w:hAnsi="Calibri" w:cs="Arial"/>
          <w:sz w:val="22"/>
          <w:szCs w:val="22"/>
        </w:rPr>
      </w:pPr>
      <w:r w:rsidRPr="00D127FD">
        <w:rPr>
          <w:rFonts w:ascii="Calibri" w:hAnsi="Calibri" w:cs="Arial"/>
          <w:b/>
          <w:sz w:val="22"/>
          <w:szCs w:val="22"/>
        </w:rPr>
        <w:t>How to take (administration):</w:t>
      </w:r>
      <w:r w:rsidRPr="00D127FD">
        <w:rPr>
          <w:rFonts w:ascii="Calibri" w:hAnsi="Calibri" w:cs="Arial"/>
          <w:sz w:val="22"/>
          <w:szCs w:val="22"/>
        </w:rPr>
        <w:t xml:space="preserve"> For how to take the drug, write exactly what the drug seller tells you.</w:t>
      </w:r>
      <w:r w:rsidRPr="00D127FD" w:rsidDel="00987D34">
        <w:rPr>
          <w:rFonts w:ascii="Calibri" w:hAnsi="Calibri" w:cs="Arial"/>
          <w:sz w:val="22"/>
          <w:szCs w:val="22"/>
        </w:rPr>
        <w:t xml:space="preserve"> </w:t>
      </w:r>
      <w:r w:rsidRPr="00D127FD">
        <w:rPr>
          <w:rFonts w:ascii="Calibri" w:hAnsi="Calibri" w:cs="Arial"/>
          <w:sz w:val="22"/>
          <w:szCs w:val="22"/>
        </w:rPr>
        <w:t xml:space="preserve"> Administration can be expressed as after meals, with water, etc. If instructions are not mentioned by the drug seller, write </w:t>
      </w:r>
      <w:r w:rsidRPr="00D127FD">
        <w:rPr>
          <w:rFonts w:ascii="Calibri" w:hAnsi="Calibri" w:cs="Arial"/>
          <w:i/>
          <w:sz w:val="22"/>
          <w:szCs w:val="22"/>
        </w:rPr>
        <w:t>N/A</w:t>
      </w:r>
      <w:r w:rsidRPr="00D127FD">
        <w:rPr>
          <w:rFonts w:ascii="Calibri" w:hAnsi="Calibri" w:cs="Arial"/>
          <w:sz w:val="22"/>
          <w:szCs w:val="22"/>
        </w:rPr>
        <w:t xml:space="preserve"> (</w:t>
      </w:r>
      <w:r w:rsidRPr="00D127FD">
        <w:rPr>
          <w:rFonts w:ascii="Calibri" w:hAnsi="Calibri" w:cs="Arial"/>
          <w:i/>
          <w:sz w:val="22"/>
          <w:szCs w:val="22"/>
        </w:rPr>
        <w:t>not available</w:t>
      </w:r>
      <w:r w:rsidRPr="00D127FD">
        <w:rPr>
          <w:rFonts w:ascii="Calibri" w:hAnsi="Calibri" w:cs="Arial"/>
          <w:sz w:val="22"/>
          <w:szCs w:val="22"/>
        </w:rPr>
        <w:t>) in</w:t>
      </w:r>
      <w:r w:rsidRPr="00D127FD">
        <w:rPr>
          <w:rFonts w:ascii="Calibri" w:hAnsi="Calibri" w:cs="Arial"/>
          <w:i/>
          <w:sz w:val="22"/>
          <w:szCs w:val="22"/>
        </w:rPr>
        <w:t xml:space="preserve"> Column 5</w:t>
      </w:r>
      <w:r w:rsidRPr="00D127FD">
        <w:rPr>
          <w:rFonts w:ascii="Calibri" w:hAnsi="Calibri" w:cs="Arial"/>
          <w:sz w:val="22"/>
          <w:szCs w:val="22"/>
        </w:rPr>
        <w:t>.</w:t>
      </w:r>
    </w:p>
    <w:p w:rsidR="00C23EB9" w:rsidRPr="00D127FD" w:rsidRDefault="0005043A" w:rsidP="001B4A38">
      <w:pPr>
        <w:pStyle w:val="NL"/>
        <w:widowControl/>
        <w:numPr>
          <w:ilvl w:val="0"/>
          <w:numId w:val="32"/>
        </w:numPr>
        <w:pBdr>
          <w:top w:val="single" w:sz="6" w:space="0" w:color="FFFFFF"/>
          <w:left w:val="single" w:sz="6" w:space="0"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left" w:pos="81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540" w:hanging="270"/>
        <w:rPr>
          <w:rFonts w:ascii="Calibri" w:hAnsi="Calibri"/>
          <w:sz w:val="22"/>
          <w:szCs w:val="22"/>
        </w:rPr>
      </w:pPr>
      <w:r w:rsidRPr="00D127FD">
        <w:rPr>
          <w:rFonts w:ascii="Calibri" w:hAnsi="Calibri" w:cs="Arial"/>
          <w:b/>
          <w:sz w:val="22"/>
          <w:szCs w:val="22"/>
        </w:rPr>
        <w:t>Price Paid:</w:t>
      </w:r>
      <w:r w:rsidRPr="00D127FD">
        <w:rPr>
          <w:rFonts w:ascii="Calibri" w:hAnsi="Calibri" w:cs="Arial"/>
          <w:sz w:val="22"/>
          <w:szCs w:val="22"/>
        </w:rPr>
        <w:t xml:space="preserve"> For each drug sold by the drug seller, record the total price paid for the drug.</w:t>
      </w:r>
    </w:p>
    <w:p w:rsidR="007A6983" w:rsidRDefault="007A6983" w:rsidP="00D127FD">
      <w:pPr>
        <w:pStyle w:val="NL"/>
        <w:widowControl/>
        <w:pBdr>
          <w:top w:val="single" w:sz="6" w:space="0" w:color="FFFFFF"/>
          <w:left w:val="single" w:sz="6" w:space="0"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decimal" w:pos="450"/>
          <w:tab w:val="left" w:pos="81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540"/>
        <w:rPr>
          <w:rFonts w:ascii="Calibri" w:hAnsi="Calibri"/>
          <w:sz w:val="22"/>
          <w:szCs w:val="22"/>
        </w:rPr>
        <w:sectPr w:rsidR="007A6983" w:rsidSect="000403C7">
          <w:footerReference w:type="default" r:id="rId56"/>
          <w:endnotePr>
            <w:numFmt w:val="decimal"/>
          </w:endnotePr>
          <w:pgSz w:w="11909" w:h="16834" w:code="9"/>
          <w:pgMar w:top="720" w:right="720" w:bottom="720" w:left="720" w:header="720" w:footer="720" w:gutter="0"/>
          <w:cols w:space="720"/>
          <w:noEndnote/>
          <w:docGrid w:linePitch="326"/>
        </w:sectPr>
      </w:pPr>
    </w:p>
    <w:p w:rsidR="0005043A" w:rsidRPr="00BF021D" w:rsidRDefault="0005043A" w:rsidP="00D127FD">
      <w:pPr>
        <w:pStyle w:val="NL"/>
        <w:widowControl/>
        <w:pBdr>
          <w:top w:val="single" w:sz="6" w:space="0" w:color="FFFFFF"/>
          <w:left w:val="single" w:sz="6" w:space="0" w:color="FFFFFF"/>
          <w:bottom w:val="single" w:sz="6" w:space="2" w:color="FFFFFF"/>
          <w:right w:val="single" w:sz="6" w:space="0" w:color="FFFFFF"/>
        </w:pBdr>
        <w:tabs>
          <w:tab w:val="clear" w:pos="-1440"/>
          <w:tab w:val="clear" w:pos="-720"/>
          <w:tab w:val="clear" w:pos="0"/>
          <w:tab w:val="clear" w:pos="180"/>
          <w:tab w:val="clear" w:pos="540"/>
          <w:tab w:val="left" w:pos="-1170"/>
          <w:tab w:val="left" w:pos="-450"/>
          <w:tab w:val="left" w:pos="270"/>
          <w:tab w:val="decimal" w:pos="450"/>
          <w:tab w:val="left" w:pos="81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540"/>
        <w:jc w:val="center"/>
        <w:outlineLvl w:val="0"/>
        <w:rPr>
          <w:rFonts w:ascii="Calibri" w:hAnsi="Calibri" w:cs="Arial"/>
          <w:b/>
          <w:sz w:val="20"/>
        </w:rPr>
      </w:pPr>
      <w:r w:rsidRPr="00BF021D">
        <w:rPr>
          <w:rFonts w:ascii="Calibri" w:hAnsi="Calibri" w:cs="Arial"/>
          <w:b/>
          <w:sz w:val="20"/>
        </w:rPr>
        <w:lastRenderedPageBreak/>
        <w:t>Simulated Client Form for Uncomplicated Malaria in ADDOs</w:t>
      </w:r>
    </w:p>
    <w:p w:rsidR="0005043A" w:rsidRPr="00BF021D"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rPr>
          <w:rFonts w:ascii="Calibri" w:hAnsi="Calibri" w:cs="Arial"/>
          <w:sz w:val="20"/>
        </w:rPr>
      </w:pPr>
    </w:p>
    <w:p w:rsidR="0005043A" w:rsidRPr="00BF021D"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rPr>
          <w:rFonts w:ascii="Calibri" w:hAnsi="Calibri" w:cs="Arial"/>
          <w:sz w:val="20"/>
        </w:rPr>
      </w:pPr>
      <w:r w:rsidRPr="00BF021D">
        <w:rPr>
          <w:rFonts w:ascii="Calibri" w:hAnsi="Calibri" w:cs="Arial"/>
          <w:sz w:val="20"/>
        </w:rPr>
        <w:t xml:space="preserve">Name of ADDO: _____________________________ Location: ________________________________________ </w:t>
      </w:r>
    </w:p>
    <w:p w:rsidR="0005043A" w:rsidRPr="00BF021D"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rPr>
          <w:rFonts w:ascii="Calibri" w:hAnsi="Calibri" w:cs="Arial"/>
          <w:sz w:val="20"/>
        </w:rPr>
      </w:pPr>
    </w:p>
    <w:p w:rsidR="0005043A" w:rsidRPr="00BF021D"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rPr>
          <w:rFonts w:ascii="Calibri" w:hAnsi="Calibri"/>
          <w:sz w:val="20"/>
        </w:rPr>
      </w:pPr>
      <w:r w:rsidRPr="00BF021D">
        <w:rPr>
          <w:rFonts w:ascii="Calibri" w:hAnsi="Calibri" w:cs="Arial"/>
          <w:sz w:val="20"/>
        </w:rPr>
        <w:t>Name of Data collector: _________________________ Date of visit: _______________________________________</w:t>
      </w:r>
    </w:p>
    <w:p w:rsidR="0005043A" w:rsidRPr="00BF021D" w:rsidRDefault="0005043A" w:rsidP="00D127FD">
      <w:pPr>
        <w:pStyle w:val="NL"/>
        <w:widowControl/>
        <w:pBdr>
          <w:top w:val="single" w:sz="6" w:space="0" w:color="FFFFFF"/>
          <w:left w:val="single" w:sz="6" w:space="0" w:color="FFFFFF"/>
          <w:bottom w:val="single" w:sz="6" w:space="2" w:color="FFFFFF"/>
          <w:right w:val="single" w:sz="6" w:space="0" w:color="FFFFFF"/>
        </w:pBdr>
        <w:tabs>
          <w:tab w:val="clear" w:pos="-1440"/>
          <w:tab w:val="clear" w:pos="-720"/>
          <w:tab w:val="clear" w:pos="0"/>
          <w:tab w:val="clear" w:pos="180"/>
          <w:tab w:val="clear" w:pos="540"/>
          <w:tab w:val="left" w:pos="-1170"/>
          <w:tab w:val="left" w:pos="-450"/>
          <w:tab w:val="left" w:pos="270"/>
          <w:tab w:val="decimal" w:pos="450"/>
          <w:tab w:val="left" w:pos="81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540"/>
        <w:jc w:val="center"/>
        <w:outlineLvl w:val="0"/>
        <w:rPr>
          <w:rFonts w:ascii="Calibri" w:hAnsi="Calibri"/>
          <w:b/>
          <w:sz w:val="20"/>
        </w:rPr>
      </w:pPr>
    </w:p>
    <w:p w:rsidR="0005043A" w:rsidRPr="00BF021D" w:rsidRDefault="0005043A" w:rsidP="00D127FD">
      <w:pPr>
        <w:pStyle w:val="BodyTextIndent"/>
        <w:keepNext w:val="0"/>
        <w:keepLines w:val="0"/>
        <w:pBdr>
          <w:left w:val="single" w:sz="6" w:space="20" w:color="FFFFFF"/>
        </w:pBdr>
        <w:tabs>
          <w:tab w:val="clear" w:pos="2160"/>
          <w:tab w:val="clear" w:pos="3600"/>
          <w:tab w:val="clear" w:pos="4320"/>
          <w:tab w:val="clear" w:pos="5040"/>
          <w:tab w:val="clear" w:pos="6480"/>
          <w:tab w:val="clear" w:pos="7200"/>
          <w:tab w:val="clear" w:pos="7920"/>
          <w:tab w:val="clear" w:pos="8640"/>
          <w:tab w:val="clear" w:pos="9360"/>
          <w:tab w:val="left" w:pos="2070"/>
          <w:tab w:val="left" w:pos="2340"/>
          <w:tab w:val="left" w:pos="2610"/>
          <w:tab w:val="left" w:pos="3150"/>
        </w:tabs>
        <w:rPr>
          <w:rFonts w:ascii="Calibri" w:hAnsi="Calibri" w:cs="Arial"/>
          <w:sz w:val="20"/>
        </w:rPr>
      </w:pPr>
      <w:r w:rsidRPr="00BF021D">
        <w:rPr>
          <w:rFonts w:ascii="Calibri" w:hAnsi="Calibri" w:cs="Arial"/>
          <w:b/>
          <w:sz w:val="20"/>
        </w:rPr>
        <w:t xml:space="preserve">1. </w:t>
      </w:r>
      <w:r w:rsidRPr="00BF021D">
        <w:rPr>
          <w:rFonts w:ascii="Calibri" w:hAnsi="Calibri" w:cs="Arial"/>
          <w:sz w:val="20"/>
        </w:rPr>
        <w:t>For all drugs sold to the client, write the following information.</w:t>
      </w:r>
    </w:p>
    <w:p w:rsidR="0005043A" w:rsidRPr="00BF021D" w:rsidRDefault="0005043A" w:rsidP="00D127FD">
      <w:pPr>
        <w:pStyle w:val="BodyTextIndent"/>
        <w:keepNext w:val="0"/>
        <w:keepLines w:val="0"/>
        <w:pBdr>
          <w:left w:val="single" w:sz="6" w:space="20" w:color="FFFFFF"/>
        </w:pBdr>
        <w:tabs>
          <w:tab w:val="clear" w:pos="2160"/>
          <w:tab w:val="clear" w:pos="3600"/>
          <w:tab w:val="clear" w:pos="4320"/>
          <w:tab w:val="clear" w:pos="5040"/>
          <w:tab w:val="clear" w:pos="6480"/>
          <w:tab w:val="clear" w:pos="7200"/>
          <w:tab w:val="clear" w:pos="7920"/>
          <w:tab w:val="clear" w:pos="8640"/>
          <w:tab w:val="clear" w:pos="9360"/>
          <w:tab w:val="left" w:pos="2070"/>
          <w:tab w:val="left" w:pos="2340"/>
          <w:tab w:val="left" w:pos="2610"/>
          <w:tab w:val="left" w:pos="3150"/>
        </w:tabs>
        <w:ind w:left="360"/>
        <w:rPr>
          <w:rFonts w:ascii="Calibri" w:hAnsi="Calibri"/>
          <w:sz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5" w:type="dxa"/>
          <w:right w:w="55" w:type="dxa"/>
        </w:tblCellMar>
        <w:tblLook w:val="0000"/>
      </w:tblPr>
      <w:tblGrid>
        <w:gridCol w:w="1883"/>
        <w:gridCol w:w="864"/>
        <w:gridCol w:w="943"/>
        <w:gridCol w:w="1412"/>
        <w:gridCol w:w="1257"/>
        <w:gridCol w:w="1257"/>
        <w:gridCol w:w="1335"/>
        <w:gridCol w:w="1021"/>
        <w:gridCol w:w="938"/>
      </w:tblGrid>
      <w:tr w:rsidR="0005043A" w:rsidRPr="00BF021D" w:rsidTr="007A6983">
        <w:trPr>
          <w:trHeight w:val="864"/>
        </w:trPr>
        <w:tc>
          <w:tcPr>
            <w:tcW w:w="863" w:type="pct"/>
            <w:shd w:val="clear" w:color="auto" w:fill="EEECE1"/>
            <w:vAlign w:val="center"/>
          </w:tcPr>
          <w:p w:rsidR="0005043A" w:rsidRPr="00BF021D" w:rsidRDefault="0005043A" w:rsidP="00D127FD">
            <w:pPr>
              <w:tabs>
                <w:tab w:val="left" w:pos="-270"/>
                <w:tab w:val="left" w:pos="450"/>
                <w:tab w:val="left" w:pos="1170"/>
                <w:tab w:val="left" w:pos="1800"/>
                <w:tab w:val="left" w:pos="1925"/>
                <w:tab w:val="left" w:pos="2340"/>
                <w:tab w:val="left" w:pos="2610"/>
                <w:tab w:val="left" w:pos="2880"/>
                <w:tab w:val="left" w:pos="5490"/>
                <w:tab w:val="left" w:pos="6210"/>
                <w:tab w:val="left" w:pos="6930"/>
                <w:tab w:val="left" w:pos="7650"/>
                <w:tab w:val="left" w:pos="8370"/>
                <w:tab w:val="left" w:pos="8945"/>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Name</w:t>
            </w:r>
          </w:p>
        </w:tc>
        <w:tc>
          <w:tcPr>
            <w:tcW w:w="396"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Strength</w:t>
            </w:r>
          </w:p>
        </w:tc>
        <w:tc>
          <w:tcPr>
            <w:tcW w:w="432"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Dosage Form</w:t>
            </w:r>
          </w:p>
        </w:tc>
        <w:tc>
          <w:tcPr>
            <w:tcW w:w="647"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Total Quantity</w:t>
            </w:r>
          </w:p>
        </w:tc>
        <w:tc>
          <w:tcPr>
            <w:tcW w:w="576"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Dosage quantity</w:t>
            </w:r>
          </w:p>
        </w:tc>
        <w:tc>
          <w:tcPr>
            <w:tcW w:w="576"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Frequency</w:t>
            </w:r>
          </w:p>
        </w:tc>
        <w:tc>
          <w:tcPr>
            <w:tcW w:w="612"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 xml:space="preserve">Duration of Treatment </w:t>
            </w:r>
            <w:r w:rsidRPr="00BF021D">
              <w:rPr>
                <w:rFonts w:ascii="Calibri" w:hAnsi="Calibri" w:cs="Arial"/>
                <w:b/>
                <w:i/>
                <w:sz w:val="20"/>
                <w:szCs w:val="20"/>
              </w:rPr>
              <w:t>(days)</w:t>
            </w:r>
          </w:p>
        </w:tc>
        <w:tc>
          <w:tcPr>
            <w:tcW w:w="468"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How to Take</w:t>
            </w:r>
          </w:p>
        </w:tc>
        <w:tc>
          <w:tcPr>
            <w:tcW w:w="432"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Price Paid</w:t>
            </w:r>
          </w:p>
        </w:tc>
      </w:tr>
      <w:tr w:rsidR="0005043A" w:rsidRPr="00BF021D" w:rsidTr="007A6983">
        <w:trPr>
          <w:trHeight w:val="864"/>
        </w:trPr>
        <w:tc>
          <w:tcPr>
            <w:tcW w:w="863"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Col. 1</w:t>
            </w:r>
          </w:p>
        </w:tc>
        <w:tc>
          <w:tcPr>
            <w:tcW w:w="396"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p>
        </w:tc>
        <w:tc>
          <w:tcPr>
            <w:tcW w:w="432"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p>
        </w:tc>
        <w:tc>
          <w:tcPr>
            <w:tcW w:w="647"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Col. 2</w:t>
            </w:r>
          </w:p>
        </w:tc>
        <w:tc>
          <w:tcPr>
            <w:tcW w:w="576"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Col. 3</w:t>
            </w:r>
          </w:p>
        </w:tc>
        <w:tc>
          <w:tcPr>
            <w:tcW w:w="576"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Col. 4</w:t>
            </w:r>
          </w:p>
        </w:tc>
        <w:tc>
          <w:tcPr>
            <w:tcW w:w="612"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Col. 5</w:t>
            </w:r>
          </w:p>
        </w:tc>
        <w:tc>
          <w:tcPr>
            <w:tcW w:w="468"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Col. 6</w:t>
            </w:r>
          </w:p>
        </w:tc>
        <w:tc>
          <w:tcPr>
            <w:tcW w:w="432" w:type="pct"/>
            <w:shd w:val="clear" w:color="auto" w:fill="EEECE1"/>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BF021D">
              <w:rPr>
                <w:rFonts w:ascii="Calibri" w:hAnsi="Calibri" w:cs="Arial"/>
                <w:b/>
                <w:sz w:val="20"/>
                <w:szCs w:val="20"/>
              </w:rPr>
              <w:t>Col. 7</w:t>
            </w:r>
          </w:p>
        </w:tc>
      </w:tr>
      <w:tr w:rsidR="0005043A" w:rsidRPr="00BF021D" w:rsidTr="007A6983">
        <w:trPr>
          <w:trHeight w:val="864"/>
        </w:trPr>
        <w:tc>
          <w:tcPr>
            <w:tcW w:w="863" w:type="pct"/>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r w:rsidRPr="00BF021D">
              <w:rPr>
                <w:rFonts w:ascii="Calibri" w:hAnsi="Calibri" w:cs="Arial"/>
                <w:sz w:val="20"/>
                <w:szCs w:val="20"/>
              </w:rPr>
              <w:t>E.g. Fansidar</w:t>
            </w:r>
          </w:p>
        </w:tc>
        <w:tc>
          <w:tcPr>
            <w:tcW w:w="396" w:type="pct"/>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BF021D">
              <w:rPr>
                <w:rFonts w:ascii="Calibri" w:hAnsi="Calibri" w:cs="Arial"/>
                <w:sz w:val="20"/>
                <w:szCs w:val="20"/>
              </w:rPr>
              <w:t>525mg</w:t>
            </w:r>
          </w:p>
        </w:tc>
        <w:tc>
          <w:tcPr>
            <w:tcW w:w="432" w:type="pct"/>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BF021D">
              <w:rPr>
                <w:rFonts w:ascii="Calibri" w:hAnsi="Calibri" w:cs="Arial"/>
                <w:sz w:val="20"/>
                <w:szCs w:val="20"/>
              </w:rPr>
              <w:t>Tab</w:t>
            </w:r>
          </w:p>
        </w:tc>
        <w:tc>
          <w:tcPr>
            <w:tcW w:w="647" w:type="pct"/>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BF021D">
              <w:rPr>
                <w:rFonts w:ascii="Calibri" w:hAnsi="Calibri" w:cs="Arial"/>
                <w:sz w:val="20"/>
                <w:szCs w:val="20"/>
              </w:rPr>
              <w:t>2 tablets</w:t>
            </w:r>
          </w:p>
        </w:tc>
        <w:tc>
          <w:tcPr>
            <w:tcW w:w="576" w:type="pct"/>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BF021D">
              <w:rPr>
                <w:rFonts w:ascii="Calibri" w:hAnsi="Calibri" w:cs="Arial"/>
                <w:sz w:val="20"/>
                <w:szCs w:val="20"/>
              </w:rPr>
              <w:t>2 tablets</w:t>
            </w:r>
          </w:p>
        </w:tc>
        <w:tc>
          <w:tcPr>
            <w:tcW w:w="576" w:type="pct"/>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BF021D">
              <w:rPr>
                <w:rFonts w:ascii="Calibri" w:hAnsi="Calibri" w:cs="Arial"/>
                <w:sz w:val="20"/>
                <w:szCs w:val="20"/>
              </w:rPr>
              <w:t>once</w:t>
            </w:r>
          </w:p>
        </w:tc>
        <w:tc>
          <w:tcPr>
            <w:tcW w:w="612" w:type="pct"/>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BF021D">
              <w:rPr>
                <w:rFonts w:ascii="Calibri" w:hAnsi="Calibri" w:cs="Arial"/>
                <w:sz w:val="20"/>
                <w:szCs w:val="20"/>
              </w:rPr>
              <w:t>1 day</w:t>
            </w:r>
          </w:p>
        </w:tc>
        <w:tc>
          <w:tcPr>
            <w:tcW w:w="468" w:type="pct"/>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BF021D">
              <w:rPr>
                <w:rFonts w:ascii="Calibri" w:hAnsi="Calibri" w:cs="Arial"/>
                <w:sz w:val="20"/>
                <w:szCs w:val="20"/>
              </w:rPr>
              <w:t>with food</w:t>
            </w:r>
          </w:p>
        </w:tc>
        <w:tc>
          <w:tcPr>
            <w:tcW w:w="432" w:type="pct"/>
            <w:vAlign w:val="center"/>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BF021D">
              <w:rPr>
                <w:rFonts w:ascii="Calibri" w:hAnsi="Calibri" w:cs="Arial"/>
                <w:sz w:val="20"/>
                <w:szCs w:val="20"/>
              </w:rPr>
              <w:t>500</w:t>
            </w:r>
          </w:p>
        </w:tc>
      </w:tr>
      <w:tr w:rsidR="0005043A" w:rsidRPr="00BF021D" w:rsidTr="007A6983">
        <w:trPr>
          <w:trHeight w:val="633"/>
        </w:trPr>
        <w:tc>
          <w:tcPr>
            <w:tcW w:w="863"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39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3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47"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7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7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1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68"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3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r>
      <w:tr w:rsidR="0005043A" w:rsidRPr="00BF021D" w:rsidTr="007A6983">
        <w:trPr>
          <w:trHeight w:val="606"/>
        </w:trPr>
        <w:tc>
          <w:tcPr>
            <w:tcW w:w="863"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39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3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47"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7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7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1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68"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3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r>
      <w:tr w:rsidR="0005043A" w:rsidRPr="00BF021D" w:rsidTr="007A6983">
        <w:trPr>
          <w:trHeight w:val="525"/>
        </w:trPr>
        <w:tc>
          <w:tcPr>
            <w:tcW w:w="863"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39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3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47"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7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7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1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68"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3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r>
      <w:tr w:rsidR="0005043A" w:rsidRPr="00BF021D" w:rsidTr="007A6983">
        <w:trPr>
          <w:trHeight w:val="615"/>
        </w:trPr>
        <w:tc>
          <w:tcPr>
            <w:tcW w:w="863"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39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3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47"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7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7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1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68"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3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r>
      <w:tr w:rsidR="0005043A" w:rsidRPr="00BF021D" w:rsidTr="007A6983">
        <w:trPr>
          <w:trHeight w:val="534"/>
        </w:trPr>
        <w:tc>
          <w:tcPr>
            <w:tcW w:w="863"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39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3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47"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7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76"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1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68"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32" w:type="pct"/>
          </w:tcPr>
          <w:p w:rsidR="0005043A" w:rsidRPr="00BF021D"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r>
    </w:tbl>
    <w:p w:rsidR="0005043A" w:rsidRPr="00BF021D" w:rsidRDefault="0005043A" w:rsidP="00D127FD">
      <w:pPr>
        <w:pStyle w:val="IL"/>
        <w:widowControl/>
        <w:pBdr>
          <w:top w:val="single" w:sz="6" w:space="0" w:color="FFFFFF"/>
          <w:left w:val="single" w:sz="6" w:space="0" w:color="FFFFFF"/>
          <w:bottom w:val="single" w:sz="6" w:space="1" w:color="FFFFFF"/>
          <w:right w:val="single" w:sz="6" w:space="0" w:color="FFFFFF"/>
        </w:pBdr>
        <w:ind w:left="360" w:firstLine="0"/>
        <w:rPr>
          <w:rStyle w:val="a"/>
          <w:rFonts w:ascii="Calibri" w:hAnsi="Calibri"/>
          <w:b/>
          <w:sz w:val="20"/>
        </w:rPr>
      </w:pPr>
    </w:p>
    <w:p w:rsidR="0005043A" w:rsidRPr="00BF021D" w:rsidRDefault="0005043A" w:rsidP="00D127FD">
      <w:pPr>
        <w:pStyle w:val="IL"/>
        <w:widowControl/>
        <w:pBdr>
          <w:top w:val="single" w:sz="6" w:space="0" w:color="FFFFFF"/>
          <w:left w:val="single" w:sz="6" w:space="0" w:color="FFFFFF"/>
          <w:bottom w:val="single" w:sz="6" w:space="0" w:color="FFFFFF"/>
          <w:right w:val="single" w:sz="6" w:space="0" w:color="FFFFFF"/>
        </w:pBdr>
        <w:ind w:left="360"/>
        <w:rPr>
          <w:rStyle w:val="a"/>
          <w:rFonts w:ascii="Calibri" w:hAnsi="Calibri" w:cs="Arial"/>
          <w:sz w:val="20"/>
        </w:rPr>
      </w:pPr>
      <w:r w:rsidRPr="00BF021D">
        <w:rPr>
          <w:rStyle w:val="a"/>
          <w:rFonts w:ascii="Calibri" w:hAnsi="Calibri"/>
          <w:b/>
          <w:sz w:val="20"/>
        </w:rPr>
        <w:t>2</w:t>
      </w:r>
      <w:r w:rsidRPr="00BF021D">
        <w:rPr>
          <w:rStyle w:val="a"/>
          <w:rFonts w:ascii="Calibri" w:hAnsi="Calibri"/>
          <w:sz w:val="20"/>
        </w:rPr>
        <w:t>.</w:t>
      </w:r>
      <w:r w:rsidRPr="00BF021D">
        <w:rPr>
          <w:rStyle w:val="a"/>
          <w:rFonts w:ascii="Calibri" w:hAnsi="Calibri"/>
          <w:sz w:val="20"/>
        </w:rPr>
        <w:tab/>
        <w:t xml:space="preserve"> </w:t>
      </w:r>
      <w:r w:rsidRPr="00BF021D">
        <w:rPr>
          <w:rStyle w:val="a"/>
          <w:rFonts w:ascii="Calibri" w:hAnsi="Calibri" w:cs="Arial"/>
          <w:sz w:val="20"/>
        </w:rPr>
        <w:t>What drugs were recommended by the drug seller but not purchased?</w:t>
      </w:r>
    </w:p>
    <w:p w:rsidR="0005043A" w:rsidRPr="00BF021D" w:rsidRDefault="0005043A" w:rsidP="00D127FD">
      <w:pPr>
        <w:pStyle w:val="IL"/>
        <w:widowControl/>
        <w:pBdr>
          <w:top w:val="single" w:sz="6" w:space="0" w:color="FFFFFF"/>
          <w:left w:val="single" w:sz="6" w:space="0" w:color="FFFFFF"/>
          <w:bottom w:val="single" w:sz="6" w:space="0" w:color="FFFFFF"/>
          <w:right w:val="single" w:sz="6" w:space="0" w:color="FFFFFF"/>
        </w:pBdr>
        <w:ind w:left="720" w:firstLine="0"/>
        <w:rPr>
          <w:rStyle w:val="a"/>
          <w:rFonts w:ascii="Calibri" w:hAnsi="Calibri" w:cs="Arial"/>
          <w:sz w:val="20"/>
        </w:rPr>
      </w:pPr>
      <w:r w:rsidRPr="00BF021D">
        <w:rPr>
          <w:rStyle w:val="a"/>
          <w:rFonts w:ascii="Calibri" w:hAnsi="Calibri" w:cs="Arial"/>
          <w:b/>
          <w:sz w:val="20"/>
        </w:rPr>
        <w:t>a.</w:t>
      </w:r>
      <w:r w:rsidRPr="00BF021D">
        <w:rPr>
          <w:rStyle w:val="a"/>
          <w:rFonts w:ascii="Calibri" w:hAnsi="Calibri" w:cs="Arial"/>
          <w:sz w:val="20"/>
        </w:rPr>
        <w:t xml:space="preserve"> _______________________</w:t>
      </w:r>
      <w:r w:rsidRPr="00BF021D">
        <w:rPr>
          <w:rStyle w:val="a"/>
          <w:rFonts w:ascii="Calibri" w:hAnsi="Calibri" w:cs="Arial"/>
          <w:sz w:val="20"/>
        </w:rPr>
        <w:tab/>
      </w:r>
      <w:r w:rsidRPr="00BF021D">
        <w:rPr>
          <w:rStyle w:val="a"/>
          <w:rFonts w:ascii="Calibri" w:hAnsi="Calibri" w:cs="Arial"/>
          <w:b/>
          <w:sz w:val="20"/>
        </w:rPr>
        <w:t xml:space="preserve">   b.</w:t>
      </w:r>
      <w:r w:rsidRPr="00BF021D">
        <w:rPr>
          <w:rStyle w:val="a"/>
          <w:rFonts w:ascii="Calibri" w:hAnsi="Calibri" w:cs="Arial"/>
          <w:sz w:val="20"/>
        </w:rPr>
        <w:t xml:space="preserve"> _________________</w:t>
      </w:r>
      <w:r w:rsidRPr="00BF021D">
        <w:rPr>
          <w:rStyle w:val="a"/>
          <w:rFonts w:ascii="Calibri" w:hAnsi="Calibri" w:cs="Arial"/>
          <w:b/>
          <w:sz w:val="20"/>
        </w:rPr>
        <w:tab/>
        <w:t xml:space="preserve"> c.</w:t>
      </w:r>
      <w:r w:rsidRPr="00BF021D">
        <w:rPr>
          <w:rStyle w:val="a"/>
          <w:rFonts w:ascii="Calibri" w:hAnsi="Calibri" w:cs="Arial"/>
          <w:sz w:val="20"/>
        </w:rPr>
        <w:t>________________</w:t>
      </w:r>
    </w:p>
    <w:p w:rsidR="0005043A" w:rsidRPr="00BF021D" w:rsidRDefault="0005043A" w:rsidP="00D127FD">
      <w:pPr>
        <w:spacing w:after="0"/>
        <w:rPr>
          <w:rFonts w:ascii="Calibri" w:hAnsi="Calibri" w:cs="Arial"/>
          <w:sz w:val="20"/>
          <w:szCs w:val="20"/>
        </w:rPr>
      </w:pPr>
    </w:p>
    <w:tbl>
      <w:tblPr>
        <w:tblW w:w="11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79"/>
        <w:gridCol w:w="1249"/>
        <w:gridCol w:w="416"/>
      </w:tblGrid>
      <w:tr w:rsidR="0005043A" w:rsidRPr="00BF021D" w:rsidTr="007D68E4">
        <w:trPr>
          <w:trHeight w:val="296"/>
        </w:trPr>
        <w:tc>
          <w:tcPr>
            <w:tcW w:w="9579" w:type="dxa"/>
            <w:tcBorders>
              <w:top w:val="nil"/>
              <w:left w:val="nil"/>
              <w:bottom w:val="nil"/>
              <w:right w:val="nil"/>
            </w:tcBorders>
          </w:tcPr>
          <w:p w:rsidR="00C23EB9" w:rsidRPr="00BF021D" w:rsidRDefault="0005043A" w:rsidP="001B4A38">
            <w:pPr>
              <w:numPr>
                <w:ilvl w:val="0"/>
                <w:numId w:val="26"/>
              </w:numPr>
              <w:spacing w:after="0" w:line="240" w:lineRule="auto"/>
              <w:ind w:left="0" w:firstLine="0"/>
              <w:rPr>
                <w:rFonts w:ascii="Calibri" w:hAnsi="Calibri" w:cs="Arial"/>
                <w:sz w:val="20"/>
                <w:szCs w:val="20"/>
              </w:rPr>
            </w:pPr>
            <w:r w:rsidRPr="00BF021D">
              <w:rPr>
                <w:rStyle w:val="a"/>
                <w:rFonts w:ascii="Calibri" w:hAnsi="Calibri" w:cs="Arial"/>
                <w:sz w:val="20"/>
                <w:szCs w:val="20"/>
              </w:rPr>
              <w:t>Did the drug seller ask about the symptoms of the child?</w:t>
            </w: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rPr>
              <w:t>Yes</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332"/>
        </w:trPr>
        <w:tc>
          <w:tcPr>
            <w:tcW w:w="9579" w:type="dxa"/>
            <w:tcBorders>
              <w:top w:val="nil"/>
              <w:left w:val="nil"/>
              <w:bottom w:val="nil"/>
              <w:right w:val="nil"/>
            </w:tcBorders>
          </w:tcPr>
          <w:p w:rsidR="0005043A" w:rsidRPr="00BF021D"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lang w:val="en-GB"/>
              </w:rPr>
              <w:t>No</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296"/>
        </w:trPr>
        <w:tc>
          <w:tcPr>
            <w:tcW w:w="9579" w:type="dxa"/>
            <w:tcBorders>
              <w:top w:val="nil"/>
              <w:left w:val="nil"/>
              <w:bottom w:val="nil"/>
              <w:right w:val="nil"/>
            </w:tcBorders>
          </w:tcPr>
          <w:p w:rsidR="00C23EB9" w:rsidRPr="00BF021D" w:rsidRDefault="0005043A" w:rsidP="001B4A38">
            <w:pPr>
              <w:numPr>
                <w:ilvl w:val="0"/>
                <w:numId w:val="26"/>
              </w:numPr>
              <w:spacing w:after="0" w:line="240" w:lineRule="auto"/>
              <w:ind w:left="0" w:firstLine="0"/>
              <w:rPr>
                <w:rFonts w:ascii="Calibri" w:hAnsi="Calibri" w:cs="Arial"/>
                <w:sz w:val="20"/>
                <w:szCs w:val="20"/>
              </w:rPr>
            </w:pPr>
            <w:r w:rsidRPr="00BF021D">
              <w:rPr>
                <w:rStyle w:val="a"/>
                <w:rFonts w:ascii="Calibri" w:hAnsi="Calibri" w:cs="Arial"/>
                <w:sz w:val="20"/>
                <w:szCs w:val="20"/>
              </w:rPr>
              <w:t xml:space="preserve">Did the drug seller ask about any other medicines the child may have taken?   </w:t>
            </w: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rPr>
              <w:t>Yes</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332"/>
        </w:trPr>
        <w:tc>
          <w:tcPr>
            <w:tcW w:w="9579" w:type="dxa"/>
            <w:tcBorders>
              <w:top w:val="nil"/>
              <w:left w:val="nil"/>
              <w:bottom w:val="nil"/>
              <w:right w:val="nil"/>
            </w:tcBorders>
          </w:tcPr>
          <w:p w:rsidR="0005043A" w:rsidRPr="00BF021D"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lang w:val="en-GB"/>
              </w:rPr>
              <w:t>No</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296"/>
        </w:trPr>
        <w:tc>
          <w:tcPr>
            <w:tcW w:w="9579" w:type="dxa"/>
            <w:tcBorders>
              <w:top w:val="nil"/>
              <w:left w:val="nil"/>
              <w:bottom w:val="nil"/>
              <w:right w:val="nil"/>
            </w:tcBorders>
          </w:tcPr>
          <w:p w:rsidR="00C23EB9" w:rsidRPr="00BF021D" w:rsidRDefault="0005043A" w:rsidP="001B4A38">
            <w:pPr>
              <w:numPr>
                <w:ilvl w:val="0"/>
                <w:numId w:val="26"/>
              </w:numPr>
              <w:spacing w:after="0" w:line="240" w:lineRule="auto"/>
              <w:ind w:left="0" w:firstLine="0"/>
              <w:rPr>
                <w:rFonts w:ascii="Calibri" w:hAnsi="Calibri" w:cs="Arial"/>
                <w:sz w:val="20"/>
                <w:szCs w:val="20"/>
              </w:rPr>
            </w:pPr>
            <w:r w:rsidRPr="00BF021D">
              <w:rPr>
                <w:rStyle w:val="a"/>
                <w:rFonts w:ascii="Calibri" w:hAnsi="Calibri" w:cs="Arial"/>
                <w:sz w:val="20"/>
                <w:szCs w:val="20"/>
              </w:rPr>
              <w:t>Did the drug seller give instructions on how to take the medications?</w:t>
            </w: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rPr>
              <w:t>Yes</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332"/>
        </w:trPr>
        <w:tc>
          <w:tcPr>
            <w:tcW w:w="9579" w:type="dxa"/>
            <w:tcBorders>
              <w:top w:val="nil"/>
              <w:left w:val="nil"/>
              <w:bottom w:val="nil"/>
              <w:right w:val="nil"/>
            </w:tcBorders>
          </w:tcPr>
          <w:p w:rsidR="0005043A" w:rsidRPr="00BF021D"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lang w:val="en-GB"/>
              </w:rPr>
              <w:t>No</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296"/>
        </w:trPr>
        <w:tc>
          <w:tcPr>
            <w:tcW w:w="9579" w:type="dxa"/>
            <w:tcBorders>
              <w:top w:val="nil"/>
              <w:left w:val="nil"/>
              <w:bottom w:val="nil"/>
              <w:right w:val="nil"/>
            </w:tcBorders>
          </w:tcPr>
          <w:p w:rsidR="00C23EB9" w:rsidRPr="00BF021D" w:rsidRDefault="0005043A" w:rsidP="001B4A38">
            <w:pPr>
              <w:numPr>
                <w:ilvl w:val="0"/>
                <w:numId w:val="26"/>
              </w:numPr>
              <w:spacing w:after="0" w:line="240" w:lineRule="auto"/>
              <w:ind w:left="0" w:firstLine="0"/>
              <w:rPr>
                <w:rFonts w:ascii="Calibri" w:hAnsi="Calibri" w:cs="Arial"/>
                <w:sz w:val="20"/>
                <w:szCs w:val="20"/>
              </w:rPr>
            </w:pPr>
            <w:r w:rsidRPr="00BF021D">
              <w:rPr>
                <w:rStyle w:val="a"/>
                <w:rFonts w:ascii="Calibri" w:hAnsi="Calibri" w:cs="Arial"/>
                <w:sz w:val="20"/>
                <w:szCs w:val="20"/>
              </w:rPr>
              <w:t>Did the drug seller give information on how to look for danger signs?</w:t>
            </w: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rPr>
              <w:t>Yes</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332"/>
        </w:trPr>
        <w:tc>
          <w:tcPr>
            <w:tcW w:w="9579" w:type="dxa"/>
            <w:tcBorders>
              <w:top w:val="nil"/>
              <w:left w:val="nil"/>
              <w:bottom w:val="nil"/>
              <w:right w:val="nil"/>
            </w:tcBorders>
          </w:tcPr>
          <w:p w:rsidR="0005043A" w:rsidRPr="00BF021D"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lang w:val="en-GB"/>
              </w:rPr>
              <w:t>No</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296"/>
        </w:trPr>
        <w:tc>
          <w:tcPr>
            <w:tcW w:w="9579" w:type="dxa"/>
            <w:tcBorders>
              <w:top w:val="nil"/>
              <w:left w:val="nil"/>
              <w:bottom w:val="nil"/>
              <w:right w:val="nil"/>
            </w:tcBorders>
          </w:tcPr>
          <w:p w:rsidR="00C23EB9" w:rsidRPr="00BF021D" w:rsidRDefault="0005043A" w:rsidP="001B4A38">
            <w:pPr>
              <w:numPr>
                <w:ilvl w:val="0"/>
                <w:numId w:val="26"/>
              </w:numPr>
              <w:spacing w:after="0" w:line="240" w:lineRule="auto"/>
              <w:ind w:left="0" w:firstLine="0"/>
              <w:rPr>
                <w:rFonts w:ascii="Calibri" w:hAnsi="Calibri" w:cs="Arial"/>
                <w:sz w:val="20"/>
                <w:szCs w:val="20"/>
              </w:rPr>
            </w:pPr>
            <w:r w:rsidRPr="00BF021D">
              <w:rPr>
                <w:rStyle w:val="a"/>
                <w:rFonts w:ascii="Calibri" w:hAnsi="Calibri" w:cs="Arial"/>
                <w:sz w:val="20"/>
                <w:szCs w:val="20"/>
              </w:rPr>
              <w:t>Did the drug seller recommend immediate referral to a doctor or clinic?</w:t>
            </w: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rPr>
              <w:t>Yes</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332"/>
        </w:trPr>
        <w:tc>
          <w:tcPr>
            <w:tcW w:w="9579" w:type="dxa"/>
            <w:tcBorders>
              <w:top w:val="nil"/>
              <w:left w:val="nil"/>
              <w:bottom w:val="nil"/>
              <w:right w:val="nil"/>
            </w:tcBorders>
          </w:tcPr>
          <w:p w:rsidR="0005043A" w:rsidRPr="00BF021D"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lang w:val="en-GB"/>
              </w:rPr>
              <w:t>No</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296"/>
        </w:trPr>
        <w:tc>
          <w:tcPr>
            <w:tcW w:w="9579" w:type="dxa"/>
            <w:tcBorders>
              <w:top w:val="nil"/>
              <w:left w:val="nil"/>
              <w:bottom w:val="nil"/>
              <w:right w:val="nil"/>
            </w:tcBorders>
          </w:tcPr>
          <w:p w:rsidR="00C23EB9" w:rsidRPr="00BF021D" w:rsidRDefault="0005043A" w:rsidP="001B4A38">
            <w:pPr>
              <w:numPr>
                <w:ilvl w:val="0"/>
                <w:numId w:val="26"/>
              </w:numPr>
              <w:spacing w:after="0" w:line="240" w:lineRule="auto"/>
              <w:ind w:left="0" w:firstLine="0"/>
              <w:rPr>
                <w:rFonts w:ascii="Calibri" w:hAnsi="Calibri" w:cs="Arial"/>
                <w:sz w:val="20"/>
                <w:szCs w:val="20"/>
              </w:rPr>
            </w:pPr>
            <w:r w:rsidRPr="00BF021D">
              <w:rPr>
                <w:rStyle w:val="a"/>
                <w:rFonts w:ascii="Calibri" w:hAnsi="Calibri" w:cs="Arial"/>
                <w:sz w:val="20"/>
                <w:szCs w:val="20"/>
              </w:rPr>
              <w:t>Did the drug seller recommend referral to a doctor or clinic if danger signs arose</w:t>
            </w: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rPr>
              <w:t>Yes</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7D68E4">
        <w:trPr>
          <w:trHeight w:val="332"/>
        </w:trPr>
        <w:tc>
          <w:tcPr>
            <w:tcW w:w="9579" w:type="dxa"/>
            <w:tcBorders>
              <w:top w:val="nil"/>
              <w:left w:val="nil"/>
              <w:bottom w:val="nil"/>
              <w:right w:val="nil"/>
            </w:tcBorders>
          </w:tcPr>
          <w:p w:rsidR="0005043A" w:rsidRPr="00BF021D"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lang w:val="en-GB"/>
              </w:rPr>
              <w:t>No</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0403C7">
        <w:trPr>
          <w:trHeight w:val="296"/>
        </w:trPr>
        <w:tc>
          <w:tcPr>
            <w:tcW w:w="9579" w:type="dxa"/>
            <w:tcBorders>
              <w:top w:val="nil"/>
              <w:left w:val="nil"/>
              <w:bottom w:val="nil"/>
              <w:right w:val="nil"/>
            </w:tcBorders>
          </w:tcPr>
          <w:p w:rsidR="00C23EB9" w:rsidRPr="00BF021D" w:rsidRDefault="0005043A" w:rsidP="001B4A38">
            <w:pPr>
              <w:numPr>
                <w:ilvl w:val="0"/>
                <w:numId w:val="26"/>
              </w:numPr>
              <w:spacing w:after="0" w:line="240" w:lineRule="auto"/>
              <w:ind w:left="0" w:firstLine="0"/>
              <w:rPr>
                <w:rFonts w:ascii="Calibri" w:hAnsi="Calibri" w:cs="Arial"/>
                <w:sz w:val="20"/>
                <w:szCs w:val="20"/>
              </w:rPr>
            </w:pPr>
            <w:r w:rsidRPr="00BF021D">
              <w:rPr>
                <w:rStyle w:val="a"/>
                <w:rFonts w:ascii="Calibri" w:hAnsi="Calibri" w:cs="Arial"/>
                <w:sz w:val="20"/>
                <w:szCs w:val="20"/>
              </w:rPr>
              <w:t>Did the drug seller recommend returning if symptoms did not get better?</w:t>
            </w: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rPr>
              <w:t>Yes</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r w:rsidR="0005043A" w:rsidRPr="00BF021D" w:rsidTr="000403C7">
        <w:trPr>
          <w:trHeight w:val="332"/>
        </w:trPr>
        <w:tc>
          <w:tcPr>
            <w:tcW w:w="9579" w:type="dxa"/>
            <w:tcBorders>
              <w:top w:val="nil"/>
              <w:left w:val="nil"/>
              <w:bottom w:val="nil"/>
              <w:right w:val="nil"/>
            </w:tcBorders>
          </w:tcPr>
          <w:p w:rsidR="0005043A" w:rsidRPr="00BF021D"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BF021D" w:rsidRDefault="0005043A" w:rsidP="00D127FD">
            <w:pPr>
              <w:spacing w:after="0"/>
              <w:jc w:val="right"/>
              <w:rPr>
                <w:rFonts w:ascii="Calibri" w:hAnsi="Calibri" w:cs="Arial"/>
                <w:b/>
                <w:sz w:val="20"/>
                <w:szCs w:val="20"/>
                <w:lang w:val="en-GB"/>
              </w:rPr>
            </w:pPr>
            <w:r w:rsidRPr="00BF021D">
              <w:rPr>
                <w:rFonts w:ascii="Calibri" w:hAnsi="Calibri" w:cs="Arial"/>
                <w:b/>
                <w:sz w:val="20"/>
                <w:szCs w:val="20"/>
                <w:lang w:val="en-GB"/>
              </w:rPr>
              <w:t>No</w:t>
            </w:r>
          </w:p>
        </w:tc>
        <w:tc>
          <w:tcPr>
            <w:tcW w:w="416" w:type="dxa"/>
            <w:tcBorders>
              <w:left w:val="single" w:sz="4" w:space="0" w:color="auto"/>
            </w:tcBorders>
          </w:tcPr>
          <w:p w:rsidR="0005043A" w:rsidRPr="00BF021D" w:rsidRDefault="0005043A" w:rsidP="00D127FD">
            <w:pPr>
              <w:spacing w:after="0"/>
              <w:rPr>
                <w:rFonts w:ascii="Calibri" w:hAnsi="Calibri" w:cs="Arial"/>
                <w:sz w:val="20"/>
                <w:szCs w:val="20"/>
                <w:lang w:val="en-GB"/>
              </w:rPr>
            </w:pPr>
          </w:p>
        </w:tc>
      </w:tr>
    </w:tbl>
    <w:p w:rsidR="0005043A" w:rsidRPr="00D127FD" w:rsidRDefault="0005043A" w:rsidP="00D127FD">
      <w:pPr>
        <w:spacing w:after="0"/>
        <w:rPr>
          <w:rFonts w:ascii="Calibri" w:hAnsi="Calibri"/>
        </w:rPr>
      </w:pPr>
    </w:p>
    <w:p w:rsidR="0005043A" w:rsidRPr="00D127FD"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jc w:val="center"/>
        <w:outlineLvl w:val="0"/>
        <w:rPr>
          <w:rFonts w:ascii="Calibri" w:hAnsi="Calibri"/>
          <w:sz w:val="22"/>
          <w:szCs w:val="22"/>
        </w:rPr>
      </w:pPr>
      <w:r w:rsidRPr="00D127FD">
        <w:rPr>
          <w:rFonts w:ascii="Calibri" w:hAnsi="Calibri"/>
          <w:sz w:val="22"/>
          <w:szCs w:val="22"/>
        </w:rPr>
        <w:lastRenderedPageBreak/>
        <w:t>Instructions for Simulated Clients/Data Collectors</w:t>
      </w:r>
    </w:p>
    <w:p w:rsidR="0005043A" w:rsidRPr="00D127FD"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jc w:val="center"/>
        <w:outlineLvl w:val="0"/>
        <w:rPr>
          <w:rFonts w:ascii="Calibri" w:hAnsi="Calibri" w:cs="Arial"/>
          <w:sz w:val="22"/>
          <w:szCs w:val="22"/>
        </w:rPr>
      </w:pPr>
    </w:p>
    <w:p w:rsidR="0005043A" w:rsidRPr="00D127FD" w:rsidRDefault="0005043A" w:rsidP="00D127FD">
      <w:pPr>
        <w:pStyle w:val="H4"/>
        <w:widowControl/>
        <w:pBdr>
          <w:top w:val="single" w:sz="6" w:space="3" w:color="FFFFFF"/>
          <w:left w:val="single" w:sz="6" w:space="0" w:color="FFFFFF"/>
          <w:bottom w:val="single" w:sz="6" w:space="0" w:color="FFFFFF"/>
          <w:right w:val="single" w:sz="6" w:space="0" w:color="FFFFFF"/>
        </w:pBdr>
        <w:tabs>
          <w:tab w:val="left" w:pos="0"/>
          <w:tab w:val="left" w:pos="720"/>
          <w:tab w:val="left" w:pos="1440"/>
          <w:tab w:val="left" w:pos="2070"/>
          <w:tab w:val="left" w:pos="2340"/>
          <w:tab w:val="left" w:pos="2610"/>
          <w:tab w:val="left" w:pos="2880"/>
          <w:tab w:val="left" w:pos="3150"/>
          <w:tab w:val="left" w:pos="5760"/>
        </w:tabs>
        <w:jc w:val="center"/>
        <w:outlineLvl w:val="0"/>
        <w:rPr>
          <w:rFonts w:ascii="Calibri" w:hAnsi="Calibri" w:cs="Arial"/>
          <w:i w:val="0"/>
          <w:sz w:val="22"/>
          <w:szCs w:val="22"/>
        </w:rPr>
      </w:pPr>
      <w:r w:rsidRPr="00D127FD">
        <w:rPr>
          <w:rFonts w:ascii="Calibri" w:hAnsi="Calibri" w:cs="Arial"/>
          <w:i w:val="0"/>
          <w:sz w:val="22"/>
          <w:szCs w:val="22"/>
        </w:rPr>
        <w:t>Scenario for Simulated Client 2: Uncomplicated childhood Diarrhea</w:t>
      </w:r>
    </w:p>
    <w:p w:rsidR="0005043A" w:rsidRPr="00D127FD" w:rsidRDefault="0005043A" w:rsidP="00D127FD">
      <w:pPr>
        <w:pBdr>
          <w:top w:val="single" w:sz="6" w:space="3" w:color="FFFFFF"/>
          <w:left w:val="single" w:sz="6" w:space="0" w:color="FFFFFF"/>
          <w:bottom w:val="single" w:sz="6" w:space="0" w:color="FFFFFF"/>
          <w:right w:val="single" w:sz="6" w:space="0" w:color="FFFFFF"/>
        </w:pBdr>
        <w:tabs>
          <w:tab w:val="left" w:pos="0"/>
          <w:tab w:val="left" w:pos="720"/>
          <w:tab w:val="left" w:pos="1440"/>
          <w:tab w:val="left" w:pos="2070"/>
          <w:tab w:val="left" w:pos="2340"/>
          <w:tab w:val="left" w:pos="2610"/>
          <w:tab w:val="left" w:pos="2880"/>
          <w:tab w:val="left" w:pos="3150"/>
          <w:tab w:val="left" w:pos="5760"/>
        </w:tabs>
        <w:spacing w:after="0"/>
        <w:rPr>
          <w:rFonts w:ascii="Calibri" w:hAnsi="Calibri" w:cs="Arial"/>
        </w:rPr>
      </w:pPr>
    </w:p>
    <w:p w:rsidR="0005043A" w:rsidRPr="00D127FD" w:rsidRDefault="0005043A" w:rsidP="00D127FD">
      <w:pPr>
        <w:pBdr>
          <w:top w:val="single" w:sz="6" w:space="3" w:color="FFFFFF"/>
          <w:left w:val="single" w:sz="6" w:space="0" w:color="FFFFFF"/>
          <w:bottom w:val="single" w:sz="6" w:space="0" w:color="FFFFFF"/>
          <w:right w:val="single" w:sz="6" w:space="0" w:color="FFFFFF"/>
        </w:pBdr>
        <w:tabs>
          <w:tab w:val="left" w:pos="0"/>
          <w:tab w:val="left" w:pos="720"/>
          <w:tab w:val="left" w:pos="1440"/>
          <w:tab w:val="left" w:pos="2070"/>
          <w:tab w:val="left" w:pos="2340"/>
          <w:tab w:val="left" w:pos="2610"/>
          <w:tab w:val="left" w:pos="2880"/>
          <w:tab w:val="left" w:pos="3150"/>
          <w:tab w:val="left" w:pos="5760"/>
        </w:tabs>
        <w:spacing w:after="0"/>
        <w:rPr>
          <w:rFonts w:ascii="Calibri" w:hAnsi="Calibri" w:cs="Arial"/>
          <w:bdr w:val="single" w:sz="6" w:space="0" w:color="FFFFFF"/>
        </w:rPr>
      </w:pPr>
      <w:r w:rsidRPr="00D127FD">
        <w:rPr>
          <w:rFonts w:ascii="Calibri" w:hAnsi="Calibri" w:cs="Arial"/>
          <w:bdr w:val="single" w:sz="6" w:space="0" w:color="FFFFFF"/>
        </w:rPr>
        <w:t xml:space="preserve">Present yourself as the caregiver of a 6 year-old child who has had diarrhea for over 6 hours. Use local terms to describe the symptoms of the child. The child may be a boy or a girl. Ask which products to give the child. </w:t>
      </w:r>
      <w:r w:rsidRPr="00D127FD">
        <w:rPr>
          <w:rFonts w:ascii="Calibri" w:hAnsi="Calibri" w:cs="Arial"/>
          <w:i/>
          <w:bdr w:val="single" w:sz="6" w:space="0" w:color="FFFFFF"/>
        </w:rPr>
        <w:t>Do not provide any additional information unless the drug seller directly asks you for more information.</w:t>
      </w:r>
      <w:r w:rsidRPr="00D127FD">
        <w:rPr>
          <w:rFonts w:ascii="Calibri" w:hAnsi="Calibri" w:cs="Arial"/>
          <w:bdr w:val="single" w:sz="6" w:space="0" w:color="FFFFFF"/>
        </w:rPr>
        <w:t xml:space="preserve"> Purchase the drugs recommended by the retail drug seller and leave the shop.</w:t>
      </w:r>
    </w:p>
    <w:p w:rsidR="0005043A" w:rsidRPr="00D127FD" w:rsidRDefault="0005043A" w:rsidP="00D127FD">
      <w:pPr>
        <w:pBdr>
          <w:top w:val="single" w:sz="6" w:space="3" w:color="FFFFFF"/>
          <w:left w:val="single" w:sz="6" w:space="0" w:color="FFFFFF"/>
          <w:bottom w:val="single" w:sz="6" w:space="0" w:color="FFFFFF"/>
          <w:right w:val="single" w:sz="6" w:space="0" w:color="FFFFFF"/>
        </w:pBdr>
        <w:tabs>
          <w:tab w:val="left" w:pos="0"/>
          <w:tab w:val="left" w:pos="720"/>
          <w:tab w:val="left" w:pos="1440"/>
          <w:tab w:val="left" w:pos="2070"/>
          <w:tab w:val="left" w:pos="2340"/>
          <w:tab w:val="left" w:pos="2610"/>
          <w:tab w:val="left" w:pos="2880"/>
          <w:tab w:val="left" w:pos="3150"/>
          <w:tab w:val="left" w:pos="5760"/>
        </w:tabs>
        <w:spacing w:after="0"/>
        <w:rPr>
          <w:rFonts w:ascii="Calibri" w:hAnsi="Calibri" w:cs="Arial"/>
          <w:bdr w:val="single" w:sz="6" w:space="0" w:color="FFFFFF"/>
        </w:rPr>
      </w:pPr>
      <w:r w:rsidRPr="00D127FD">
        <w:rPr>
          <w:rFonts w:ascii="Calibri" w:hAnsi="Calibri" w:cs="Arial"/>
          <w:bdr w:val="single" w:sz="6" w:space="0" w:color="FFFFFF"/>
        </w:rPr>
        <w:t>If the drug seller asks these questions, reply as follows:</w:t>
      </w:r>
    </w:p>
    <w:p w:rsidR="0005043A" w:rsidRPr="00D127FD" w:rsidRDefault="0005043A" w:rsidP="00D127FD">
      <w:pPr>
        <w:pStyle w:val="IL"/>
        <w:widowControl/>
        <w:pBdr>
          <w:top w:val="single" w:sz="6" w:space="0" w:color="FFFFFF"/>
          <w:left w:val="single" w:sz="6" w:space="18" w:color="FFFFFF"/>
          <w:bottom w:val="single" w:sz="6" w:space="0" w:color="FFFFFF"/>
          <w:right w:val="single" w:sz="6" w:space="0" w:color="FFFFFF"/>
        </w:pBdr>
        <w:ind w:left="576" w:right="576" w:firstLine="0"/>
        <w:rPr>
          <w:rFonts w:ascii="Calibri" w:hAnsi="Calibri" w:cs="Arial"/>
          <w:sz w:val="22"/>
          <w:szCs w:val="22"/>
          <w:bdr w:val="single" w:sz="6" w:space="0" w:color="FFFFFF"/>
        </w:rPr>
      </w:pPr>
      <w:r w:rsidRPr="00D127FD">
        <w:rPr>
          <w:rFonts w:ascii="Calibri" w:hAnsi="Calibri" w:cs="Arial"/>
          <w:b/>
          <w:sz w:val="22"/>
          <w:szCs w:val="22"/>
          <w:bdr w:val="single" w:sz="6" w:space="0" w:color="FFFFFF"/>
        </w:rPr>
        <w:t>The symptoms of the child:</w:t>
      </w:r>
      <w:r w:rsidRPr="00D127FD">
        <w:rPr>
          <w:rFonts w:ascii="Calibri" w:hAnsi="Calibri" w:cs="Arial"/>
          <w:sz w:val="22"/>
          <w:szCs w:val="22"/>
          <w:bdr w:val="single" w:sz="6" w:space="0" w:color="FFFFFF"/>
        </w:rPr>
        <w:t xml:space="preserve"> In addition to the fever, the child has vomited three times. </w:t>
      </w: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rPr>
          <w:rFonts w:ascii="Calibri" w:hAnsi="Calibri" w:cs="Arial"/>
          <w:sz w:val="22"/>
          <w:szCs w:val="22"/>
          <w:bdr w:val="single" w:sz="6" w:space="0" w:color="FFFFFF"/>
        </w:rPr>
      </w:pP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rPr>
          <w:rFonts w:ascii="Calibri" w:hAnsi="Calibri" w:cs="Arial"/>
          <w:sz w:val="22"/>
          <w:szCs w:val="22"/>
          <w:bdr w:val="single" w:sz="6" w:space="0" w:color="FFFFFF"/>
        </w:rPr>
      </w:pPr>
      <w:r w:rsidRPr="00D127FD">
        <w:rPr>
          <w:rFonts w:ascii="Calibri" w:hAnsi="Calibri" w:cs="Arial"/>
          <w:b/>
          <w:sz w:val="22"/>
          <w:szCs w:val="22"/>
          <w:bdr w:val="single" w:sz="6" w:space="0" w:color="FFFFFF"/>
        </w:rPr>
        <w:t>If the child took medication:</w:t>
      </w:r>
      <w:r w:rsidRPr="00D127FD">
        <w:rPr>
          <w:rFonts w:ascii="Calibri" w:hAnsi="Calibri" w:cs="Arial"/>
          <w:i/>
          <w:sz w:val="22"/>
          <w:szCs w:val="22"/>
          <w:bdr w:val="single" w:sz="6" w:space="0" w:color="FFFFFF"/>
        </w:rPr>
        <w:t xml:space="preserve"> </w:t>
      </w:r>
      <w:r w:rsidRPr="00D127FD">
        <w:rPr>
          <w:rFonts w:ascii="Calibri" w:hAnsi="Calibri" w:cs="Arial"/>
          <w:sz w:val="22"/>
          <w:szCs w:val="22"/>
          <w:bdr w:val="single" w:sz="6" w:space="0" w:color="FFFFFF"/>
        </w:rPr>
        <w:t>Say that he or she took some Panadol earlier that day.</w:t>
      </w: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rPr>
          <w:rFonts w:ascii="Calibri" w:hAnsi="Calibri" w:cs="Arial"/>
          <w:b/>
          <w:sz w:val="22"/>
          <w:szCs w:val="22"/>
          <w:bdr w:val="single" w:sz="6" w:space="0" w:color="FFFFFF"/>
        </w:rPr>
      </w:pP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outlineLvl w:val="0"/>
        <w:rPr>
          <w:rFonts w:ascii="Calibri" w:hAnsi="Calibri" w:cs="Arial"/>
          <w:sz w:val="22"/>
          <w:szCs w:val="22"/>
          <w:bdr w:val="single" w:sz="6" w:space="0" w:color="FFFFFF"/>
        </w:rPr>
      </w:pPr>
      <w:r w:rsidRPr="00D127FD">
        <w:rPr>
          <w:rFonts w:ascii="Calibri" w:hAnsi="Calibri" w:cs="Arial"/>
          <w:b/>
          <w:sz w:val="22"/>
          <w:szCs w:val="22"/>
          <w:bdr w:val="single" w:sz="6" w:space="0" w:color="FFFFFF"/>
        </w:rPr>
        <w:t>Can the child take food and/or liquids:</w:t>
      </w:r>
      <w:r w:rsidRPr="00D127FD">
        <w:rPr>
          <w:rFonts w:ascii="Calibri" w:hAnsi="Calibri" w:cs="Arial"/>
          <w:sz w:val="22"/>
          <w:szCs w:val="22"/>
          <w:bdr w:val="single" w:sz="6" w:space="0" w:color="FFFFFF"/>
        </w:rPr>
        <w:t xml:space="preserve"> Say he or she is able to take both liquids and food.</w:t>
      </w: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outlineLvl w:val="0"/>
        <w:rPr>
          <w:rFonts w:ascii="Calibri" w:hAnsi="Calibri" w:cs="Arial"/>
          <w:sz w:val="22"/>
          <w:szCs w:val="22"/>
          <w:bdr w:val="single" w:sz="6" w:space="0" w:color="FFFFFF"/>
        </w:rPr>
      </w:pP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outlineLvl w:val="0"/>
        <w:rPr>
          <w:rFonts w:ascii="Calibri" w:hAnsi="Calibri" w:cs="Arial"/>
          <w:sz w:val="22"/>
          <w:szCs w:val="22"/>
        </w:rPr>
      </w:pPr>
      <w:r w:rsidRPr="00D127FD">
        <w:rPr>
          <w:rFonts w:ascii="Calibri" w:hAnsi="Calibri" w:cs="Arial"/>
          <w:b/>
          <w:sz w:val="22"/>
          <w:szCs w:val="22"/>
        </w:rPr>
        <w:t>Is there blood in the stool or are the stools black?</w:t>
      </w:r>
      <w:r w:rsidRPr="00D127FD">
        <w:rPr>
          <w:rFonts w:ascii="Calibri" w:hAnsi="Calibri" w:cs="Arial"/>
          <w:sz w:val="22"/>
          <w:szCs w:val="22"/>
        </w:rPr>
        <w:t xml:space="preserve"> Say no</w:t>
      </w:r>
    </w:p>
    <w:p w:rsidR="0005043A" w:rsidRPr="00D127FD" w:rsidRDefault="0005043A" w:rsidP="00D127FD">
      <w:pPr>
        <w:pStyle w:val="IL"/>
        <w:widowControl/>
        <w:pBdr>
          <w:top w:val="single" w:sz="6" w:space="0" w:color="FFFFFF"/>
          <w:left w:val="single" w:sz="6" w:space="0" w:color="FFFFFF"/>
          <w:bottom w:val="single" w:sz="6" w:space="0" w:color="FFFFFF"/>
          <w:right w:val="single" w:sz="6" w:space="0" w:color="FFFFFF"/>
        </w:pBdr>
        <w:ind w:left="576" w:right="576" w:firstLine="0"/>
        <w:outlineLvl w:val="0"/>
        <w:rPr>
          <w:rFonts w:ascii="Calibri" w:hAnsi="Calibri" w:cs="Arial"/>
          <w:sz w:val="22"/>
          <w:szCs w:val="22"/>
        </w:rPr>
      </w:pPr>
    </w:p>
    <w:p w:rsidR="0005043A" w:rsidRPr="00D127FD" w:rsidRDefault="0005043A" w:rsidP="00D127FD">
      <w:pPr>
        <w:shd w:val="clear" w:color="auto" w:fill="FFFFFF"/>
        <w:spacing w:after="0" w:line="222" w:lineRule="atLeast"/>
        <w:ind w:left="540"/>
        <w:rPr>
          <w:rFonts w:ascii="Calibri" w:hAnsi="Calibri" w:cs="Arial"/>
        </w:rPr>
      </w:pPr>
      <w:r w:rsidRPr="00D127FD">
        <w:rPr>
          <w:rFonts w:ascii="Calibri" w:hAnsi="Calibri" w:cs="Arial"/>
          <w:b/>
        </w:rPr>
        <w:t>Is the diarrhea accompanied by fever?</w:t>
      </w:r>
      <w:r w:rsidRPr="00D127FD">
        <w:rPr>
          <w:rFonts w:ascii="Calibri" w:hAnsi="Calibri" w:cs="Arial"/>
        </w:rPr>
        <w:t xml:space="preserve"> Say he or she has a very mild fever</w:t>
      </w:r>
    </w:p>
    <w:p w:rsidR="0005043A" w:rsidRPr="00D127FD" w:rsidRDefault="0005043A" w:rsidP="00D127FD">
      <w:pPr>
        <w:shd w:val="clear" w:color="auto" w:fill="FFFFFF"/>
        <w:spacing w:after="0" w:line="222" w:lineRule="atLeast"/>
        <w:rPr>
          <w:rFonts w:ascii="Calibri" w:hAnsi="Calibri" w:cs="Arial"/>
        </w:rPr>
      </w:pPr>
    </w:p>
    <w:p w:rsidR="0005043A" w:rsidRPr="00D127FD" w:rsidRDefault="0005043A" w:rsidP="00D127FD">
      <w:pPr>
        <w:shd w:val="clear" w:color="auto" w:fill="FFFFFF"/>
        <w:spacing w:after="0" w:line="222" w:lineRule="atLeast"/>
        <w:ind w:left="540"/>
        <w:rPr>
          <w:rFonts w:ascii="Calibri" w:hAnsi="Calibri" w:cs="Arial"/>
        </w:rPr>
      </w:pPr>
      <w:r w:rsidRPr="00D127FD">
        <w:rPr>
          <w:rFonts w:ascii="Calibri" w:hAnsi="Calibri" w:cs="Arial"/>
          <w:b/>
        </w:rPr>
        <w:t>Does your child have diarrhea and signs of mild to moderate dehydration?</w:t>
      </w:r>
      <w:r w:rsidRPr="00D127FD">
        <w:rPr>
          <w:rFonts w:ascii="Calibri" w:hAnsi="Calibri" w:cs="Arial"/>
        </w:rPr>
        <w:t xml:space="preserve"> Say the child is getting mildly dehydrated</w:t>
      </w:r>
    </w:p>
    <w:p w:rsidR="008B67A6" w:rsidRPr="00D127FD" w:rsidRDefault="008B67A6" w:rsidP="00D127FD">
      <w:pPr>
        <w:pStyle w:val="H4"/>
        <w:widowControl/>
        <w:pBdr>
          <w:top w:val="single" w:sz="6" w:space="0" w:color="FFFFFF"/>
          <w:left w:val="single" w:sz="6" w:space="0" w:color="FFFFFF"/>
          <w:bottom w:val="single" w:sz="6" w:space="0" w:color="FFFFFF"/>
          <w:right w:val="single" w:sz="6" w:space="0" w:color="FFFFFF"/>
        </w:pBdr>
        <w:tabs>
          <w:tab w:val="left" w:pos="1350"/>
          <w:tab w:val="left" w:pos="2070"/>
          <w:tab w:val="left" w:pos="2790"/>
          <w:tab w:val="left" w:pos="3420"/>
          <w:tab w:val="left" w:pos="3690"/>
          <w:tab w:val="left" w:pos="3960"/>
          <w:tab w:val="left" w:pos="4230"/>
          <w:tab w:val="left" w:pos="4500"/>
          <w:tab w:val="left" w:pos="7110"/>
          <w:tab w:val="left" w:pos="7830"/>
          <w:tab w:val="left" w:pos="8550"/>
          <w:tab w:val="left" w:pos="9270"/>
        </w:tabs>
        <w:jc w:val="center"/>
        <w:outlineLvl w:val="0"/>
        <w:rPr>
          <w:rFonts w:ascii="Calibri" w:hAnsi="Calibri" w:cs="Arial"/>
          <w:i w:val="0"/>
          <w:sz w:val="22"/>
          <w:szCs w:val="22"/>
        </w:rPr>
      </w:pPr>
    </w:p>
    <w:p w:rsidR="0005043A" w:rsidRPr="00D127FD" w:rsidRDefault="0005043A" w:rsidP="00D127FD">
      <w:pPr>
        <w:pStyle w:val="H4"/>
        <w:widowControl/>
        <w:pBdr>
          <w:top w:val="single" w:sz="6" w:space="0" w:color="FFFFFF"/>
          <w:left w:val="single" w:sz="6" w:space="0" w:color="FFFFFF"/>
          <w:bottom w:val="single" w:sz="6" w:space="0" w:color="FFFFFF"/>
          <w:right w:val="single" w:sz="6" w:space="0" w:color="FFFFFF"/>
        </w:pBdr>
        <w:tabs>
          <w:tab w:val="left" w:pos="1350"/>
          <w:tab w:val="left" w:pos="2070"/>
          <w:tab w:val="left" w:pos="2790"/>
          <w:tab w:val="left" w:pos="3420"/>
          <w:tab w:val="left" w:pos="3690"/>
          <w:tab w:val="left" w:pos="3960"/>
          <w:tab w:val="left" w:pos="4230"/>
          <w:tab w:val="left" w:pos="4500"/>
          <w:tab w:val="left" w:pos="7110"/>
          <w:tab w:val="left" w:pos="7830"/>
          <w:tab w:val="left" w:pos="8550"/>
          <w:tab w:val="left" w:pos="9270"/>
        </w:tabs>
        <w:jc w:val="center"/>
        <w:outlineLvl w:val="0"/>
        <w:rPr>
          <w:rFonts w:ascii="Calibri" w:hAnsi="Calibri" w:cs="Arial"/>
          <w:i w:val="0"/>
          <w:sz w:val="22"/>
          <w:szCs w:val="22"/>
        </w:rPr>
      </w:pPr>
      <w:r w:rsidRPr="00D127FD">
        <w:rPr>
          <w:rFonts w:ascii="Calibri" w:hAnsi="Calibri" w:cs="Arial"/>
          <w:i w:val="0"/>
          <w:sz w:val="22"/>
          <w:szCs w:val="22"/>
        </w:rPr>
        <w:t xml:space="preserve">Actions </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1350"/>
          <w:tab w:val="left" w:pos="2070"/>
          <w:tab w:val="left" w:pos="2790"/>
          <w:tab w:val="left" w:pos="3420"/>
          <w:tab w:val="left" w:pos="3690"/>
          <w:tab w:val="left" w:pos="3960"/>
          <w:tab w:val="left" w:pos="4230"/>
          <w:tab w:val="left" w:pos="4500"/>
          <w:tab w:val="left" w:pos="7110"/>
          <w:tab w:val="left" w:pos="7830"/>
          <w:tab w:val="left" w:pos="8550"/>
          <w:tab w:val="left" w:pos="9270"/>
        </w:tabs>
        <w:spacing w:after="0"/>
        <w:rPr>
          <w:rFonts w:ascii="Calibri" w:hAnsi="Calibri" w:cs="Arial"/>
          <w:i/>
        </w:rPr>
      </w:pPr>
      <w:r w:rsidRPr="00D127FD">
        <w:rPr>
          <w:rFonts w:ascii="Calibri" w:hAnsi="Calibri" w:cs="Arial"/>
          <w:i/>
        </w:rPr>
        <w:t>Notice and remember the following:</w:t>
      </w:r>
    </w:p>
    <w:p w:rsidR="00C23EB9" w:rsidRPr="00D127FD" w:rsidRDefault="0005043A" w:rsidP="001B4A38">
      <w:pPr>
        <w:pStyle w:val="IL"/>
        <w:widowControl/>
        <w:numPr>
          <w:ilvl w:val="0"/>
          <w:numId w:val="25"/>
        </w:numPr>
        <w:pBdr>
          <w:top w:val="single" w:sz="6" w:space="0" w:color="FFFFFF"/>
          <w:left w:val="single" w:sz="6" w:space="0" w:color="FFFFFF"/>
          <w:bottom w:val="single" w:sz="6" w:space="0" w:color="FFFFFF"/>
          <w:right w:val="single" w:sz="6" w:space="0" w:color="FFFFFF"/>
        </w:pBdr>
        <w:rPr>
          <w:rFonts w:ascii="Calibri" w:hAnsi="Calibri" w:cs="Arial"/>
          <w:sz w:val="22"/>
          <w:szCs w:val="22"/>
        </w:rPr>
      </w:pPr>
      <w:r w:rsidRPr="00D127FD">
        <w:rPr>
          <w:rStyle w:val="a"/>
          <w:rFonts w:ascii="Calibri" w:hAnsi="Calibri" w:cs="Arial"/>
          <w:sz w:val="22"/>
          <w:szCs w:val="22"/>
        </w:rPr>
        <w:t>What are the name(s) of the product(s) that you purchased?</w:t>
      </w:r>
    </w:p>
    <w:p w:rsidR="00C23EB9" w:rsidRPr="00D127FD" w:rsidRDefault="0005043A" w:rsidP="001B4A38">
      <w:pPr>
        <w:pStyle w:val="IL"/>
        <w:widowControl/>
        <w:numPr>
          <w:ilvl w:val="0"/>
          <w:numId w:val="25"/>
        </w:numPr>
        <w:pBdr>
          <w:top w:val="single" w:sz="6" w:space="0" w:color="FFFFFF"/>
          <w:left w:val="single" w:sz="6" w:space="0" w:color="FFFFFF"/>
          <w:bottom w:val="single" w:sz="6" w:space="0" w:color="FFFFFF"/>
          <w:right w:val="single" w:sz="6" w:space="0" w:color="FFFFFF"/>
        </w:pBdr>
        <w:rPr>
          <w:rStyle w:val="a"/>
          <w:rFonts w:ascii="Calibri" w:eastAsiaTheme="minorEastAsia" w:hAnsi="Calibri" w:cs="Arial"/>
          <w:snapToGrid/>
          <w:sz w:val="22"/>
          <w:szCs w:val="22"/>
        </w:rPr>
      </w:pPr>
      <w:r w:rsidRPr="00D127FD">
        <w:rPr>
          <w:rStyle w:val="a"/>
          <w:rFonts w:ascii="Calibri" w:hAnsi="Calibri" w:cs="Arial"/>
          <w:sz w:val="22"/>
          <w:szCs w:val="22"/>
        </w:rPr>
        <w:t>Did the drug seller ask about the child’s symptoms?</w:t>
      </w:r>
    </w:p>
    <w:p w:rsidR="00C23EB9" w:rsidRPr="00D127FD" w:rsidRDefault="0005043A" w:rsidP="001B4A38">
      <w:pPr>
        <w:pStyle w:val="IL"/>
        <w:widowControl/>
        <w:numPr>
          <w:ilvl w:val="0"/>
          <w:numId w:val="25"/>
        </w:numPr>
        <w:pBdr>
          <w:top w:val="single" w:sz="6" w:space="0" w:color="FFFFFF"/>
          <w:left w:val="single" w:sz="6" w:space="0" w:color="FFFFFF"/>
          <w:bottom w:val="single" w:sz="6" w:space="0" w:color="FFFFFF"/>
          <w:right w:val="single" w:sz="6" w:space="0" w:color="FFFFFF"/>
        </w:pBdr>
        <w:rPr>
          <w:rStyle w:val="a"/>
          <w:rFonts w:ascii="Calibri" w:eastAsiaTheme="minorEastAsia" w:hAnsi="Calibri" w:cs="Arial"/>
          <w:snapToGrid/>
          <w:sz w:val="22"/>
          <w:szCs w:val="22"/>
        </w:rPr>
      </w:pPr>
      <w:r w:rsidRPr="00D127FD">
        <w:rPr>
          <w:rStyle w:val="a"/>
          <w:rFonts w:ascii="Calibri" w:hAnsi="Calibri" w:cs="Arial"/>
          <w:sz w:val="22"/>
          <w:szCs w:val="22"/>
        </w:rPr>
        <w:t>Did the drug seller ask about what other medications the child took?</w:t>
      </w:r>
    </w:p>
    <w:p w:rsidR="00C23EB9" w:rsidRPr="00D127FD" w:rsidRDefault="0005043A" w:rsidP="001B4A38">
      <w:pPr>
        <w:pStyle w:val="IL"/>
        <w:widowControl/>
        <w:numPr>
          <w:ilvl w:val="0"/>
          <w:numId w:val="25"/>
        </w:numPr>
        <w:pBdr>
          <w:top w:val="single" w:sz="6" w:space="0" w:color="FFFFFF"/>
          <w:left w:val="single" w:sz="6" w:space="0" w:color="FFFFFF"/>
          <w:bottom w:val="single" w:sz="6" w:space="0" w:color="FFFFFF"/>
          <w:right w:val="single" w:sz="6" w:space="0" w:color="FFFFFF"/>
        </w:pBdr>
        <w:rPr>
          <w:rStyle w:val="a"/>
          <w:rFonts w:ascii="Calibri" w:eastAsiaTheme="minorEastAsia" w:hAnsi="Calibri" w:cs="Arial"/>
          <w:snapToGrid/>
          <w:sz w:val="22"/>
          <w:szCs w:val="22"/>
        </w:rPr>
      </w:pPr>
      <w:r w:rsidRPr="00D127FD">
        <w:rPr>
          <w:rStyle w:val="a"/>
          <w:rFonts w:ascii="Calibri" w:hAnsi="Calibri" w:cs="Arial"/>
          <w:sz w:val="22"/>
          <w:szCs w:val="22"/>
        </w:rPr>
        <w:t>Did the drug seller tell you how to give the child the medication (how much and when and for how long)?</w:t>
      </w:r>
    </w:p>
    <w:p w:rsidR="00C23EB9" w:rsidRPr="00D127FD" w:rsidRDefault="0005043A" w:rsidP="001B4A38">
      <w:pPr>
        <w:pStyle w:val="IL"/>
        <w:widowControl/>
        <w:numPr>
          <w:ilvl w:val="0"/>
          <w:numId w:val="25"/>
        </w:numPr>
        <w:pBdr>
          <w:top w:val="single" w:sz="6" w:space="0" w:color="FFFFFF"/>
          <w:left w:val="single" w:sz="6" w:space="0" w:color="FFFFFF"/>
          <w:bottom w:val="single" w:sz="6" w:space="0" w:color="FFFFFF"/>
          <w:right w:val="single" w:sz="6" w:space="0" w:color="FFFFFF"/>
        </w:pBdr>
        <w:rPr>
          <w:rFonts w:ascii="Calibri" w:hAnsi="Calibri" w:cs="Arial"/>
          <w:sz w:val="22"/>
          <w:szCs w:val="22"/>
        </w:rPr>
      </w:pPr>
      <w:r w:rsidRPr="00D127FD">
        <w:rPr>
          <w:rStyle w:val="a"/>
          <w:rFonts w:ascii="Calibri" w:hAnsi="Calibri" w:cs="Arial"/>
          <w:sz w:val="22"/>
          <w:szCs w:val="22"/>
        </w:rPr>
        <w:t xml:space="preserve">Did the drug seller provide any advice on watching out for danger signs in the child (bloody diarrhea, dehydration, general malaise, fever) </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spacing w:after="0"/>
        <w:rPr>
          <w:rFonts w:ascii="Calibri" w:hAnsi="Calibri" w:cs="Arial"/>
          <w:b/>
        </w:rPr>
      </w:pPr>
    </w:p>
    <w:p w:rsidR="0005043A" w:rsidRPr="00D127FD" w:rsidRDefault="0005043A" w:rsidP="00BF021D">
      <w:pPr>
        <w:spacing w:after="0"/>
        <w:rPr>
          <w:rFonts w:ascii="Calibri" w:hAnsi="Calibri" w:cs="Arial"/>
          <w:b/>
        </w:rPr>
      </w:pPr>
      <w:r w:rsidRPr="00D127FD">
        <w:rPr>
          <w:rFonts w:ascii="Calibri" w:hAnsi="Calibri" w:cs="Arial"/>
          <w:b/>
        </w:rPr>
        <w:t>Indicators</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spacing w:after="0"/>
        <w:outlineLvl w:val="0"/>
        <w:rPr>
          <w:rFonts w:ascii="Calibri" w:hAnsi="Calibri" w:cs="Arial"/>
          <w:b/>
        </w:rPr>
      </w:pPr>
      <w:r w:rsidRPr="00D127FD">
        <w:rPr>
          <w:rFonts w:ascii="Calibri" w:hAnsi="Calibri" w:cs="Arial"/>
          <w:b/>
        </w:rPr>
        <w:t xml:space="preserve">The case scenario is used to collect the indicators below: </w:t>
      </w:r>
    </w:p>
    <w:p w:rsidR="00C23EB9" w:rsidRPr="00D127FD" w:rsidRDefault="0005043A" w:rsidP="001B4A38">
      <w:pPr>
        <w:pStyle w:val="ListParagraph"/>
        <w:widowControl w:val="0"/>
        <w:numPr>
          <w:ilvl w:val="0"/>
          <w:numId w:val="24"/>
        </w:numPr>
        <w:spacing w:after="0" w:line="240" w:lineRule="auto"/>
        <w:rPr>
          <w:rFonts w:ascii="Calibri" w:hAnsi="Calibri" w:cs="Arial"/>
        </w:rPr>
      </w:pPr>
      <w:r w:rsidRPr="00D127FD">
        <w:rPr>
          <w:rFonts w:ascii="Calibri" w:hAnsi="Calibri" w:cs="Arial"/>
        </w:rPr>
        <w:t xml:space="preserve">% of encounters in which ORS was sold for diarrhea </w:t>
      </w:r>
    </w:p>
    <w:p w:rsidR="00C23EB9" w:rsidRPr="00D127FD" w:rsidRDefault="0005043A" w:rsidP="001B4A38">
      <w:pPr>
        <w:pStyle w:val="ListParagraph"/>
        <w:widowControl w:val="0"/>
        <w:numPr>
          <w:ilvl w:val="0"/>
          <w:numId w:val="24"/>
        </w:numPr>
        <w:spacing w:after="0" w:line="240" w:lineRule="auto"/>
        <w:rPr>
          <w:rFonts w:ascii="Calibri" w:hAnsi="Calibri" w:cs="Arial"/>
        </w:rPr>
      </w:pPr>
      <w:r w:rsidRPr="00D127FD">
        <w:rPr>
          <w:rFonts w:ascii="Calibri" w:hAnsi="Calibri" w:cs="Arial"/>
        </w:rPr>
        <w:t>% of encounters in which management of diarrhea was consistently with standard treatment guidelines (STGs) for the management of diarrhea</w:t>
      </w:r>
    </w:p>
    <w:p w:rsidR="00C23EB9" w:rsidRPr="00D127FD" w:rsidRDefault="0005043A" w:rsidP="001B4A38">
      <w:pPr>
        <w:pStyle w:val="ListParagraph"/>
        <w:widowControl w:val="0"/>
        <w:numPr>
          <w:ilvl w:val="0"/>
          <w:numId w:val="24"/>
        </w:numPr>
        <w:spacing w:after="0" w:line="240" w:lineRule="auto"/>
        <w:rPr>
          <w:rFonts w:ascii="Calibri" w:hAnsi="Calibri" w:cs="Arial"/>
        </w:rPr>
      </w:pPr>
      <w:r w:rsidRPr="00D127FD">
        <w:rPr>
          <w:rFonts w:ascii="Calibri" w:hAnsi="Calibri" w:cs="Arial"/>
        </w:rPr>
        <w:t>% of encounters in which attendant provided instructions on how to take the medication (or ORS)</w:t>
      </w:r>
    </w:p>
    <w:p w:rsidR="00C23EB9" w:rsidRPr="00D127FD" w:rsidRDefault="0005043A" w:rsidP="001B4A38">
      <w:pPr>
        <w:pStyle w:val="ListParagraph"/>
        <w:widowControl w:val="0"/>
        <w:numPr>
          <w:ilvl w:val="0"/>
          <w:numId w:val="24"/>
        </w:numPr>
        <w:spacing w:after="0" w:line="240" w:lineRule="auto"/>
        <w:rPr>
          <w:rFonts w:ascii="Calibri" w:hAnsi="Calibri" w:cs="Arial"/>
        </w:rPr>
      </w:pPr>
      <w:r w:rsidRPr="00D127FD">
        <w:rPr>
          <w:rFonts w:ascii="Calibri" w:hAnsi="Calibri" w:cs="Arial"/>
        </w:rPr>
        <w:t xml:space="preserve">% of encounters in which attendant asked about the symptoms of the child </w:t>
      </w:r>
    </w:p>
    <w:p w:rsidR="00C23EB9" w:rsidRPr="00D127FD" w:rsidRDefault="0005043A" w:rsidP="001B4A38">
      <w:pPr>
        <w:widowControl w:val="0"/>
        <w:numPr>
          <w:ilvl w:val="0"/>
          <w:numId w:val="24"/>
        </w:numPr>
        <w:spacing w:after="0" w:line="240" w:lineRule="auto"/>
        <w:rPr>
          <w:rFonts w:ascii="Calibri" w:hAnsi="Calibri" w:cs="Arial"/>
        </w:rPr>
      </w:pPr>
      <w:r w:rsidRPr="00D127FD">
        <w:rPr>
          <w:rFonts w:ascii="Calibri" w:hAnsi="Calibri" w:cs="Arial"/>
        </w:rPr>
        <w:t xml:space="preserve">% encounters where attendant asked for more information about the condition presented e.g. ask age of child, fever, dehydration, danger signs, and previous treatment. </w:t>
      </w:r>
    </w:p>
    <w:p w:rsidR="00C23EB9" w:rsidRPr="00D127FD" w:rsidRDefault="0005043A" w:rsidP="001B4A38">
      <w:pPr>
        <w:pStyle w:val="86"/>
        <w:widowControl/>
        <w:numPr>
          <w:ilvl w:val="0"/>
          <w:numId w:val="24"/>
        </w:numPr>
        <w:tabs>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504"/>
        </w:tabs>
        <w:spacing w:line="240" w:lineRule="auto"/>
        <w:rPr>
          <w:rFonts w:ascii="Calibri" w:hAnsi="Calibri" w:cs="Arial"/>
          <w:sz w:val="22"/>
          <w:szCs w:val="22"/>
        </w:rPr>
      </w:pPr>
      <w:r w:rsidRPr="00D127FD">
        <w:rPr>
          <w:rFonts w:ascii="Calibri" w:hAnsi="Calibri" w:cs="Arial"/>
          <w:sz w:val="22"/>
          <w:szCs w:val="22"/>
        </w:rPr>
        <w:t>% of dispensers who told caregivers about any signs of progressive illness</w:t>
      </w:r>
    </w:p>
    <w:p w:rsidR="00C23EB9" w:rsidRPr="00D127FD" w:rsidRDefault="0005043A" w:rsidP="001B4A38">
      <w:pPr>
        <w:pStyle w:val="86"/>
        <w:widowControl/>
        <w:numPr>
          <w:ilvl w:val="0"/>
          <w:numId w:val="24"/>
        </w:numPr>
        <w:tabs>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504"/>
        </w:tabs>
        <w:spacing w:line="240" w:lineRule="auto"/>
        <w:rPr>
          <w:rFonts w:ascii="Calibri" w:hAnsi="Calibri" w:cs="Arial"/>
          <w:sz w:val="22"/>
          <w:szCs w:val="22"/>
        </w:rPr>
      </w:pPr>
      <w:r w:rsidRPr="00D127FD">
        <w:rPr>
          <w:rFonts w:ascii="Calibri" w:hAnsi="Calibri" w:cs="Arial"/>
          <w:sz w:val="22"/>
          <w:szCs w:val="22"/>
        </w:rPr>
        <w:t>% of dispensers who recommended a referral visit to a doctor or clinic if the signs appear.</w:t>
      </w:r>
    </w:p>
    <w:p w:rsidR="00C23EB9" w:rsidRPr="00D127FD" w:rsidRDefault="0005043A" w:rsidP="001B4A38">
      <w:pPr>
        <w:pStyle w:val="86"/>
        <w:widowControl/>
        <w:numPr>
          <w:ilvl w:val="0"/>
          <w:numId w:val="24"/>
        </w:numPr>
        <w:tabs>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504"/>
        </w:tabs>
        <w:spacing w:line="240" w:lineRule="auto"/>
        <w:rPr>
          <w:rFonts w:ascii="Calibri" w:hAnsi="Calibri" w:cs="Arial"/>
          <w:sz w:val="22"/>
          <w:szCs w:val="22"/>
        </w:rPr>
      </w:pPr>
      <w:r w:rsidRPr="00D127FD">
        <w:rPr>
          <w:rFonts w:ascii="Calibri" w:hAnsi="Calibri" w:cs="Arial"/>
          <w:sz w:val="22"/>
          <w:szCs w:val="22"/>
        </w:rPr>
        <w:t>% of dispensers who prescribed an inappropriate product for the management of diarrhea.</w:t>
      </w:r>
    </w:p>
    <w:p w:rsidR="00C23EB9" w:rsidRPr="00D127FD" w:rsidRDefault="0005043A" w:rsidP="001B4A38">
      <w:pPr>
        <w:pStyle w:val="86"/>
        <w:widowControl/>
        <w:numPr>
          <w:ilvl w:val="0"/>
          <w:numId w:val="24"/>
        </w:numPr>
        <w:tabs>
          <w:tab w:val="clear" w:pos="-720"/>
          <w:tab w:val="clear" w:pos="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504"/>
        </w:tabs>
        <w:spacing w:line="240" w:lineRule="auto"/>
        <w:rPr>
          <w:rFonts w:ascii="Calibri" w:hAnsi="Calibri" w:cs="Arial"/>
          <w:sz w:val="22"/>
          <w:szCs w:val="22"/>
        </w:rPr>
      </w:pPr>
      <w:r w:rsidRPr="00D127FD">
        <w:rPr>
          <w:rFonts w:ascii="Calibri" w:hAnsi="Calibri" w:cs="Arial"/>
          <w:sz w:val="22"/>
          <w:szCs w:val="22"/>
        </w:rPr>
        <w:t xml:space="preserve">Cost of medicines </w:t>
      </w:r>
    </w:p>
    <w:p w:rsidR="0005043A" w:rsidRPr="00D127FD" w:rsidRDefault="0005043A" w:rsidP="00D127FD">
      <w:pPr>
        <w:pStyle w:val="86"/>
        <w:widowControl/>
        <w:numPr>
          <w:ilvl w:val="0"/>
          <w:numId w:val="0"/>
        </w:numPr>
        <w:tabs>
          <w:tab w:val="clear" w:pos="-720"/>
          <w:tab w:val="clear" w:pos="0"/>
          <w:tab w:val="clear" w:pos="7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right" w:leader="dot" w:pos="9504"/>
        </w:tabs>
        <w:spacing w:line="240" w:lineRule="auto"/>
        <w:ind w:left="720"/>
        <w:rPr>
          <w:rFonts w:ascii="Calibri" w:hAnsi="Calibri" w:cs="Arial"/>
          <w:sz w:val="22"/>
          <w:szCs w:val="22"/>
        </w:rPr>
      </w:pPr>
    </w:p>
    <w:p w:rsidR="0005043A" w:rsidRPr="00D127FD" w:rsidRDefault="0005043A" w:rsidP="00BF021D">
      <w:pPr>
        <w:keepNext/>
        <w:pBdr>
          <w:top w:val="single" w:sz="6" w:space="0" w:color="FFFFFF"/>
          <w:left w:val="single" w:sz="6" w:space="0" w:color="FFFFFF"/>
          <w:bottom w:val="single" w:sz="6" w:space="0" w:color="FFFFFF"/>
          <w:right w:val="single" w:sz="6" w:space="0" w:color="FFFFFF"/>
        </w:pBdr>
        <w:tabs>
          <w:tab w:val="left" w:pos="980"/>
          <w:tab w:val="left" w:pos="1170"/>
          <w:tab w:val="left" w:pos="2610"/>
          <w:tab w:val="left" w:pos="3330"/>
          <w:tab w:val="left" w:pos="4050"/>
          <w:tab w:val="left" w:pos="4770"/>
          <w:tab w:val="left" w:pos="5490"/>
          <w:tab w:val="left" w:pos="6210"/>
          <w:tab w:val="left" w:pos="6930"/>
          <w:tab w:val="left" w:pos="7650"/>
          <w:tab w:val="left" w:pos="8370"/>
          <w:tab w:val="left" w:pos="9090"/>
        </w:tabs>
        <w:spacing w:after="0"/>
        <w:outlineLvl w:val="0"/>
        <w:rPr>
          <w:rFonts w:ascii="Calibri" w:hAnsi="Calibri" w:cs="Arial"/>
        </w:rPr>
      </w:pPr>
      <w:r w:rsidRPr="00D127FD">
        <w:rPr>
          <w:rFonts w:ascii="Calibri" w:hAnsi="Calibri" w:cs="Arial"/>
          <w:b/>
        </w:rPr>
        <w:lastRenderedPageBreak/>
        <w:t>Background</w:t>
      </w:r>
    </w:p>
    <w:p w:rsidR="0005043A" w:rsidRPr="00D127FD" w:rsidRDefault="0005043A" w:rsidP="00BF021D">
      <w:pPr>
        <w:keepNext/>
        <w:pBdr>
          <w:top w:val="single" w:sz="6" w:space="0" w:color="FFFFFF"/>
          <w:left w:val="single" w:sz="6" w:space="0" w:color="FFFFFF"/>
          <w:bottom w:val="single" w:sz="6" w:space="0" w:color="FFFFFF"/>
          <w:right w:val="single" w:sz="6" w:space="0" w:color="FFFFFF"/>
        </w:pBdr>
        <w:tabs>
          <w:tab w:val="left" w:pos="980"/>
          <w:tab w:val="left" w:pos="1170"/>
          <w:tab w:val="left" w:pos="2610"/>
          <w:tab w:val="left" w:pos="3330"/>
          <w:tab w:val="left" w:pos="4050"/>
          <w:tab w:val="left" w:pos="4770"/>
          <w:tab w:val="left" w:pos="5490"/>
          <w:tab w:val="left" w:pos="6210"/>
          <w:tab w:val="left" w:pos="6930"/>
          <w:tab w:val="left" w:pos="7650"/>
          <w:tab w:val="left" w:pos="8370"/>
          <w:tab w:val="left" w:pos="9090"/>
        </w:tabs>
        <w:spacing w:after="0"/>
        <w:rPr>
          <w:rFonts w:ascii="Calibri" w:hAnsi="Calibri" w:cs="Arial"/>
        </w:rPr>
      </w:pPr>
      <w:r w:rsidRPr="00D127FD">
        <w:rPr>
          <w:rFonts w:ascii="Calibri" w:hAnsi="Calibri" w:cs="Arial"/>
        </w:rPr>
        <w:t>The simulated client case is based on the National Guidelines for management of simple diarrhea in Tanzania. The client is a parent/relative of a 6 year old child with classic symptoms of uncomplicated diarrhea. The ideal scenario would be for the shop keeper to ask the client questions about the symptoms and medication history. On the basis of this, the attendant may refer the parent/ relative to a health care professional or may recommend ORS in doses appropriate for a 6 year old child. No antibiotics or injections of any kind are indicated.</w:t>
      </w:r>
    </w:p>
    <w:p w:rsidR="00BF021D" w:rsidRDefault="00BF021D" w:rsidP="00D127FD">
      <w:pPr>
        <w:pBdr>
          <w:top w:val="single" w:sz="6" w:space="0" w:color="FFFFFF"/>
          <w:left w:val="single" w:sz="6" w:space="0" w:color="FFFFFF"/>
          <w:bottom w:val="single" w:sz="6" w:space="0" w:color="FFFFFF"/>
          <w:right w:val="single" w:sz="6" w:space="0" w:color="FFFFFF"/>
        </w:pBdr>
        <w:tabs>
          <w:tab w:val="left" w:pos="980"/>
          <w:tab w:val="left" w:pos="1170"/>
          <w:tab w:val="left" w:pos="2610"/>
          <w:tab w:val="left" w:pos="3330"/>
          <w:tab w:val="left" w:pos="4050"/>
          <w:tab w:val="left" w:pos="4770"/>
          <w:tab w:val="left" w:pos="5490"/>
          <w:tab w:val="left" w:pos="6210"/>
          <w:tab w:val="left" w:pos="6930"/>
          <w:tab w:val="left" w:pos="7650"/>
          <w:tab w:val="left" w:pos="8370"/>
          <w:tab w:val="left" w:pos="9090"/>
        </w:tabs>
        <w:spacing w:after="0"/>
        <w:outlineLvl w:val="0"/>
        <w:rPr>
          <w:rFonts w:ascii="Calibri" w:hAnsi="Calibri" w:cs="Arial"/>
          <w:b/>
        </w:rPr>
      </w:pP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980"/>
          <w:tab w:val="left" w:pos="1170"/>
          <w:tab w:val="left" w:pos="2610"/>
          <w:tab w:val="left" w:pos="3330"/>
          <w:tab w:val="left" w:pos="4050"/>
          <w:tab w:val="left" w:pos="4770"/>
          <w:tab w:val="left" w:pos="5490"/>
          <w:tab w:val="left" w:pos="6210"/>
          <w:tab w:val="left" w:pos="6930"/>
          <w:tab w:val="left" w:pos="7650"/>
          <w:tab w:val="left" w:pos="8370"/>
          <w:tab w:val="left" w:pos="9090"/>
        </w:tabs>
        <w:spacing w:after="0"/>
        <w:outlineLvl w:val="0"/>
        <w:rPr>
          <w:rFonts w:ascii="Calibri" w:hAnsi="Calibri" w:cs="Arial"/>
          <w:b/>
        </w:rPr>
      </w:pPr>
      <w:r w:rsidRPr="00D127FD">
        <w:rPr>
          <w:rFonts w:ascii="Calibri" w:hAnsi="Calibri" w:cs="Arial"/>
          <w:b/>
        </w:rPr>
        <w:t>Data Summary:</w:t>
      </w:r>
    </w:p>
    <w:tbl>
      <w:tblPr>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80"/>
        <w:gridCol w:w="3240"/>
        <w:gridCol w:w="4050"/>
      </w:tblGrid>
      <w:tr w:rsidR="0005043A" w:rsidRPr="00D127FD" w:rsidTr="000403C7">
        <w:tc>
          <w:tcPr>
            <w:tcW w:w="1980" w:type="dxa"/>
            <w:shd w:val="clear" w:color="auto" w:fill="EEECE1"/>
          </w:tcPr>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b/>
              </w:rPr>
            </w:pPr>
            <w:r w:rsidRPr="00D127FD">
              <w:rPr>
                <w:rFonts w:ascii="Calibri" w:hAnsi="Calibri" w:cs="Arial"/>
                <w:b/>
              </w:rPr>
              <w:t>Where to Go</w:t>
            </w:r>
          </w:p>
        </w:tc>
        <w:tc>
          <w:tcPr>
            <w:tcW w:w="3240" w:type="dxa"/>
            <w:shd w:val="clear" w:color="auto" w:fill="EEECE1"/>
          </w:tcPr>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b/>
              </w:rPr>
            </w:pPr>
            <w:r w:rsidRPr="00D127FD">
              <w:rPr>
                <w:rFonts w:ascii="Calibri" w:hAnsi="Calibri" w:cs="Arial"/>
                <w:b/>
              </w:rPr>
              <w:t>Whom to Ask</w:t>
            </w:r>
          </w:p>
        </w:tc>
        <w:tc>
          <w:tcPr>
            <w:tcW w:w="4050" w:type="dxa"/>
            <w:shd w:val="clear" w:color="auto" w:fill="EEECE1"/>
          </w:tcPr>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b/>
              </w:rPr>
            </w:pPr>
            <w:r w:rsidRPr="00D127FD">
              <w:rPr>
                <w:rFonts w:ascii="Calibri" w:hAnsi="Calibri" w:cs="Arial"/>
                <w:b/>
              </w:rPr>
              <w:t>What to Get</w:t>
            </w:r>
          </w:p>
        </w:tc>
      </w:tr>
      <w:tr w:rsidR="0005043A" w:rsidRPr="00D127FD" w:rsidTr="000403C7">
        <w:trPr>
          <w:trHeight w:val="1479"/>
        </w:trPr>
        <w:tc>
          <w:tcPr>
            <w:tcW w:w="1980" w:type="dxa"/>
          </w:tcPr>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72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b/>
              </w:rPr>
            </w:pPr>
            <w:r w:rsidRPr="00D127FD">
              <w:rPr>
                <w:rFonts w:ascii="Calibri" w:hAnsi="Calibri" w:cs="Arial"/>
                <w:b/>
              </w:rPr>
              <w:t>ADDOs</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rPr>
            </w:pPr>
          </w:p>
        </w:tc>
        <w:tc>
          <w:tcPr>
            <w:tcW w:w="3240" w:type="dxa"/>
          </w:tcPr>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rPr>
            </w:pPr>
            <w:r w:rsidRPr="00D127FD">
              <w:rPr>
                <w:rFonts w:ascii="Calibri" w:hAnsi="Calibri" w:cs="Arial"/>
              </w:rPr>
              <w:t>Data collection is done as a simulation. Shop managers/dispensers should be unaware of the process so no permission is needed.</w:t>
            </w:r>
          </w:p>
        </w:tc>
        <w:tc>
          <w:tcPr>
            <w:tcW w:w="4050" w:type="dxa"/>
          </w:tcPr>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rPr>
            </w:pPr>
            <w:r w:rsidRPr="00D127FD">
              <w:rPr>
                <w:rFonts w:ascii="Calibri" w:hAnsi="Calibri" w:cs="Arial"/>
              </w:rPr>
              <w:t xml:space="preserve">Determine the prescribing practices in ADDOs for a case of uncomplicated diarrhea. </w:t>
            </w: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rPr>
            </w:pPr>
          </w:p>
          <w:p w:rsidR="0005043A" w:rsidRPr="00D127FD" w:rsidRDefault="0005043A" w:rsidP="00D127FD">
            <w:pPr>
              <w:pBdr>
                <w:top w:val="single" w:sz="6" w:space="0" w:color="FFFFFF"/>
                <w:left w:val="single" w:sz="6" w:space="0" w:color="FFFFFF"/>
                <w:bottom w:val="single" w:sz="6" w:space="0" w:color="FFFFFF"/>
                <w:right w:val="single" w:sz="6" w:space="0" w:color="FFFFFF"/>
              </w:pBdr>
              <w:tabs>
                <w:tab w:val="left" w:pos="710"/>
                <w:tab w:val="left" w:pos="900"/>
                <w:tab w:val="left" w:pos="2340"/>
                <w:tab w:val="left" w:pos="3060"/>
                <w:tab w:val="left" w:pos="3780"/>
                <w:tab w:val="left" w:pos="4500"/>
                <w:tab w:val="left" w:pos="5220"/>
                <w:tab w:val="left" w:pos="5940"/>
                <w:tab w:val="left" w:pos="6660"/>
                <w:tab w:val="left" w:pos="7380"/>
                <w:tab w:val="left" w:pos="8100"/>
                <w:tab w:val="left" w:pos="8820"/>
              </w:tabs>
              <w:spacing w:after="0"/>
              <w:rPr>
                <w:rFonts w:ascii="Calibri" w:hAnsi="Calibri" w:cs="Arial"/>
              </w:rPr>
            </w:pPr>
            <w:r w:rsidRPr="00D127FD">
              <w:rPr>
                <w:rFonts w:ascii="Calibri" w:hAnsi="Calibri" w:cs="Arial"/>
              </w:rPr>
              <w:t>Determine the cost of treatment as prescribed in the ADDOs.</w:t>
            </w:r>
          </w:p>
        </w:tc>
      </w:tr>
    </w:tbl>
    <w:p w:rsidR="0005043A" w:rsidRPr="00D127FD" w:rsidRDefault="0005043A" w:rsidP="00BF021D">
      <w:pPr>
        <w:pBdr>
          <w:top w:val="single" w:sz="6" w:space="0" w:color="FFFFFF"/>
          <w:left w:val="single" w:sz="6" w:space="1" w:color="FFFFFF"/>
          <w:bottom w:val="single" w:sz="6" w:space="0" w:color="FFFFFF"/>
          <w:right w:val="single" w:sz="6" w:space="0" w:color="FFFFFF"/>
        </w:pBdr>
        <w:tabs>
          <w:tab w:val="left" w:pos="3950"/>
          <w:tab w:val="left" w:pos="4140"/>
          <w:tab w:val="left" w:pos="5580"/>
          <w:tab w:val="left" w:pos="6300"/>
          <w:tab w:val="left" w:pos="7020"/>
          <w:tab w:val="left" w:pos="7740"/>
          <w:tab w:val="left" w:pos="8460"/>
          <w:tab w:val="left" w:pos="9180"/>
        </w:tabs>
        <w:spacing w:after="0"/>
        <w:ind w:left="270"/>
        <w:rPr>
          <w:rFonts w:ascii="Calibri" w:hAnsi="Calibri"/>
          <w:b/>
        </w:rPr>
      </w:pPr>
    </w:p>
    <w:p w:rsidR="0005043A" w:rsidRPr="00D127FD" w:rsidRDefault="0005043A" w:rsidP="00BF021D">
      <w:pPr>
        <w:pBdr>
          <w:top w:val="single" w:sz="6" w:space="0" w:color="FFFFFF"/>
          <w:left w:val="single" w:sz="6" w:space="1" w:color="FFFFFF"/>
          <w:bottom w:val="single" w:sz="6" w:space="0" w:color="FFFFFF"/>
          <w:right w:val="single" w:sz="6" w:space="0" w:color="FFFFFF"/>
        </w:pBdr>
        <w:tabs>
          <w:tab w:val="left" w:pos="3950"/>
          <w:tab w:val="left" w:pos="4140"/>
          <w:tab w:val="left" w:pos="5580"/>
          <w:tab w:val="left" w:pos="6300"/>
          <w:tab w:val="left" w:pos="7020"/>
          <w:tab w:val="left" w:pos="7740"/>
          <w:tab w:val="left" w:pos="8460"/>
          <w:tab w:val="left" w:pos="9180"/>
        </w:tabs>
        <w:spacing w:after="0"/>
        <w:ind w:left="270"/>
        <w:rPr>
          <w:rFonts w:ascii="Calibri" w:hAnsi="Calibri" w:cs="Arial"/>
        </w:rPr>
      </w:pPr>
      <w:r w:rsidRPr="00D127FD">
        <w:rPr>
          <w:rFonts w:ascii="Calibri" w:hAnsi="Calibri" w:cs="Arial"/>
          <w:i/>
        </w:rPr>
        <w:t xml:space="preserve">The data collection form should be completed immediately </w:t>
      </w:r>
      <w:r w:rsidRPr="00D127FD">
        <w:rPr>
          <w:rFonts w:ascii="Calibri" w:hAnsi="Calibri" w:cs="Arial"/>
          <w:b/>
          <w:i/>
        </w:rPr>
        <w:t xml:space="preserve">after </w:t>
      </w:r>
      <w:r w:rsidRPr="00D127FD">
        <w:rPr>
          <w:rFonts w:ascii="Calibri" w:hAnsi="Calibri" w:cs="Arial"/>
          <w:i/>
        </w:rPr>
        <w:t>the simulated client.</w:t>
      </w:r>
      <w:r w:rsidRPr="00D127FD">
        <w:rPr>
          <w:rFonts w:ascii="Calibri" w:hAnsi="Calibri" w:cs="Arial"/>
        </w:rPr>
        <w:t xml:space="preserve"> Doing so will facilitate remembering the interactions during the purchase. It will also help ensure that the attendants do not realize that they are being evaluated.</w:t>
      </w:r>
    </w:p>
    <w:p w:rsidR="00BF021D" w:rsidRDefault="00BF021D" w:rsidP="00BF021D">
      <w:pPr>
        <w:pBdr>
          <w:top w:val="single" w:sz="6" w:space="0" w:color="FFFFFF"/>
          <w:left w:val="single" w:sz="6" w:space="1" w:color="FFFFFF"/>
          <w:bottom w:val="single" w:sz="6" w:space="0" w:color="FFFFFF"/>
          <w:right w:val="single" w:sz="6" w:space="0" w:color="FFFFFF"/>
        </w:pBdr>
        <w:tabs>
          <w:tab w:val="left" w:pos="3950"/>
          <w:tab w:val="left" w:pos="4140"/>
          <w:tab w:val="left" w:pos="5580"/>
          <w:tab w:val="left" w:pos="6300"/>
          <w:tab w:val="left" w:pos="7020"/>
          <w:tab w:val="left" w:pos="7740"/>
          <w:tab w:val="left" w:pos="8460"/>
          <w:tab w:val="left" w:pos="9180"/>
        </w:tabs>
        <w:spacing w:after="0"/>
        <w:ind w:left="270"/>
        <w:rPr>
          <w:rFonts w:ascii="Calibri" w:hAnsi="Calibri" w:cs="Arial"/>
          <w:b/>
        </w:rPr>
      </w:pPr>
    </w:p>
    <w:p w:rsidR="0005043A" w:rsidRPr="00D127FD" w:rsidRDefault="0005043A" w:rsidP="00BF021D">
      <w:pPr>
        <w:pBdr>
          <w:top w:val="single" w:sz="6" w:space="0" w:color="FFFFFF"/>
          <w:left w:val="single" w:sz="6" w:space="1" w:color="FFFFFF"/>
          <w:bottom w:val="single" w:sz="6" w:space="0" w:color="FFFFFF"/>
          <w:right w:val="single" w:sz="6" w:space="0" w:color="FFFFFF"/>
        </w:pBdr>
        <w:tabs>
          <w:tab w:val="left" w:pos="3950"/>
          <w:tab w:val="left" w:pos="4140"/>
          <w:tab w:val="left" w:pos="5580"/>
          <w:tab w:val="left" w:pos="6300"/>
          <w:tab w:val="left" w:pos="7020"/>
          <w:tab w:val="left" w:pos="7740"/>
          <w:tab w:val="left" w:pos="8460"/>
          <w:tab w:val="left" w:pos="9180"/>
        </w:tabs>
        <w:spacing w:after="0"/>
        <w:ind w:left="270"/>
        <w:rPr>
          <w:rFonts w:ascii="Calibri" w:hAnsi="Calibri" w:cs="Arial"/>
          <w:b/>
        </w:rPr>
      </w:pPr>
      <w:r w:rsidRPr="00D127FD">
        <w:rPr>
          <w:rFonts w:ascii="Calibri" w:hAnsi="Calibri" w:cs="Arial"/>
          <w:b/>
        </w:rPr>
        <w:t>Specific information to look for:</w:t>
      </w:r>
    </w:p>
    <w:p w:rsidR="00BF021D" w:rsidRDefault="00BF021D" w:rsidP="00BF021D">
      <w:pPr>
        <w:pBdr>
          <w:top w:val="single" w:sz="6" w:space="0" w:color="FFFFFF"/>
          <w:left w:val="single" w:sz="6" w:space="1" w:color="FFFFFF"/>
          <w:bottom w:val="single" w:sz="6" w:space="0" w:color="FFFFFF"/>
          <w:right w:val="single" w:sz="6" w:space="0" w:color="FFFFFF"/>
        </w:pBdr>
        <w:tabs>
          <w:tab w:val="left" w:pos="3950"/>
          <w:tab w:val="left" w:pos="4140"/>
          <w:tab w:val="left" w:pos="5580"/>
          <w:tab w:val="left" w:pos="6300"/>
          <w:tab w:val="left" w:pos="7020"/>
          <w:tab w:val="left" w:pos="7740"/>
          <w:tab w:val="left" w:pos="8460"/>
          <w:tab w:val="left" w:pos="9180"/>
        </w:tabs>
        <w:spacing w:after="0"/>
        <w:ind w:left="270"/>
        <w:outlineLvl w:val="0"/>
        <w:rPr>
          <w:rFonts w:ascii="Calibri" w:hAnsi="Calibri" w:cs="Arial"/>
          <w:b/>
        </w:rPr>
      </w:pPr>
    </w:p>
    <w:p w:rsidR="0005043A" w:rsidRPr="00D127FD" w:rsidRDefault="0005043A" w:rsidP="00BF021D">
      <w:pPr>
        <w:pBdr>
          <w:top w:val="single" w:sz="6" w:space="0" w:color="FFFFFF"/>
          <w:left w:val="single" w:sz="6" w:space="1" w:color="FFFFFF"/>
          <w:bottom w:val="single" w:sz="6" w:space="0" w:color="FFFFFF"/>
          <w:right w:val="single" w:sz="6" w:space="0" w:color="FFFFFF"/>
        </w:pBdr>
        <w:tabs>
          <w:tab w:val="left" w:pos="3950"/>
          <w:tab w:val="left" w:pos="4140"/>
          <w:tab w:val="left" w:pos="5580"/>
          <w:tab w:val="left" w:pos="6300"/>
          <w:tab w:val="left" w:pos="7020"/>
          <w:tab w:val="left" w:pos="7740"/>
          <w:tab w:val="left" w:pos="8460"/>
          <w:tab w:val="left" w:pos="9180"/>
        </w:tabs>
        <w:spacing w:after="0"/>
        <w:ind w:left="270"/>
        <w:outlineLvl w:val="0"/>
        <w:rPr>
          <w:rFonts w:ascii="Calibri" w:hAnsi="Calibri" w:cs="Arial"/>
          <w:b/>
        </w:rPr>
      </w:pPr>
      <w:r w:rsidRPr="00D127FD">
        <w:rPr>
          <w:rFonts w:ascii="Calibri" w:hAnsi="Calibri" w:cs="Arial"/>
          <w:b/>
        </w:rPr>
        <w:t xml:space="preserve">Which drugs were recommended for purchase by the drug seller? </w:t>
      </w:r>
    </w:p>
    <w:p w:rsidR="0005043A" w:rsidRPr="00D127FD" w:rsidRDefault="0005043A" w:rsidP="00BF021D">
      <w:pPr>
        <w:pBdr>
          <w:top w:val="single" w:sz="6" w:space="0" w:color="FFFFFF"/>
          <w:left w:val="single" w:sz="6" w:space="1" w:color="FFFFFF"/>
          <w:bottom w:val="single" w:sz="6" w:space="0" w:color="FFFFFF"/>
          <w:right w:val="single" w:sz="6" w:space="0" w:color="FFFFFF"/>
        </w:pBdr>
        <w:tabs>
          <w:tab w:val="left" w:pos="3950"/>
          <w:tab w:val="left" w:pos="4140"/>
          <w:tab w:val="left" w:pos="5580"/>
          <w:tab w:val="left" w:pos="6300"/>
          <w:tab w:val="left" w:pos="7020"/>
          <w:tab w:val="left" w:pos="7740"/>
          <w:tab w:val="left" w:pos="8460"/>
          <w:tab w:val="left" w:pos="9180"/>
        </w:tabs>
        <w:spacing w:after="0"/>
        <w:ind w:left="270"/>
        <w:rPr>
          <w:rFonts w:ascii="Calibri" w:hAnsi="Calibri" w:cs="Arial"/>
        </w:rPr>
      </w:pPr>
      <w:r w:rsidRPr="00D127FD">
        <w:rPr>
          <w:rFonts w:ascii="Calibri" w:hAnsi="Calibri" w:cs="Arial"/>
        </w:rPr>
        <w:t>Record information on each drug recommended for purchase during the simulated purchase encounter.</w:t>
      </w:r>
    </w:p>
    <w:p w:rsidR="0005043A" w:rsidRPr="00D127FD" w:rsidRDefault="0005043A" w:rsidP="0064543C">
      <w:pPr>
        <w:pStyle w:val="NL"/>
        <w:widowControl/>
        <w:pBdr>
          <w:top w:val="single" w:sz="6" w:space="0" w:color="FFFFFF"/>
          <w:left w:val="single" w:sz="6" w:space="1"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decimal" w:pos="450"/>
          <w:tab w:val="left" w:pos="72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270"/>
        <w:rPr>
          <w:rFonts w:ascii="Calibri" w:hAnsi="Calibri" w:cs="Arial"/>
          <w:sz w:val="22"/>
          <w:szCs w:val="22"/>
        </w:rPr>
      </w:pPr>
      <w:r w:rsidRPr="00D127FD">
        <w:rPr>
          <w:rFonts w:ascii="Calibri" w:hAnsi="Calibri" w:cs="Arial"/>
          <w:sz w:val="22"/>
          <w:szCs w:val="22"/>
        </w:rPr>
        <w:t>1.</w:t>
      </w:r>
      <w:r w:rsidRPr="00D127FD">
        <w:rPr>
          <w:rFonts w:ascii="Calibri" w:hAnsi="Calibri" w:cs="Arial"/>
          <w:sz w:val="22"/>
          <w:szCs w:val="22"/>
        </w:rPr>
        <w:tab/>
      </w:r>
      <w:r w:rsidR="008B67A6" w:rsidRPr="00D127FD">
        <w:rPr>
          <w:rFonts w:ascii="Calibri" w:hAnsi="Calibri" w:cs="Arial"/>
          <w:sz w:val="22"/>
          <w:szCs w:val="22"/>
        </w:rPr>
        <w:tab/>
      </w:r>
      <w:r w:rsidRPr="00D127FD">
        <w:rPr>
          <w:rFonts w:ascii="Calibri" w:hAnsi="Calibri" w:cs="Arial"/>
          <w:b/>
          <w:sz w:val="22"/>
          <w:szCs w:val="22"/>
        </w:rPr>
        <w:t>Name, Strength, and Dosage Form:</w:t>
      </w:r>
      <w:r w:rsidRPr="00D127FD">
        <w:rPr>
          <w:rFonts w:ascii="Calibri" w:hAnsi="Calibri" w:cs="Arial"/>
          <w:sz w:val="22"/>
          <w:szCs w:val="22"/>
        </w:rPr>
        <w:t xml:space="preserve"> Write the name, strength, and dosage form of each purchased drug. Write the name of the drug that the retail drug seller gives, for example, loperamide (generic name) or Imodium (commercial name). Also, write in the strength of the drug prescribed by the drug seller, for example, 2mg. If strength is not available, write </w:t>
      </w:r>
      <w:r w:rsidRPr="00D127FD">
        <w:rPr>
          <w:rFonts w:ascii="Calibri" w:hAnsi="Calibri" w:cs="Arial"/>
          <w:i/>
          <w:sz w:val="22"/>
          <w:szCs w:val="22"/>
        </w:rPr>
        <w:t>N/A</w:t>
      </w:r>
      <w:r w:rsidRPr="00D127FD">
        <w:rPr>
          <w:rFonts w:ascii="Calibri" w:hAnsi="Calibri" w:cs="Arial"/>
          <w:sz w:val="22"/>
          <w:szCs w:val="22"/>
        </w:rPr>
        <w:t xml:space="preserve"> (</w:t>
      </w:r>
      <w:r w:rsidRPr="00D127FD">
        <w:rPr>
          <w:rFonts w:ascii="Calibri" w:hAnsi="Calibri" w:cs="Arial"/>
          <w:i/>
          <w:sz w:val="22"/>
          <w:szCs w:val="22"/>
        </w:rPr>
        <w:t>not available</w:t>
      </w:r>
      <w:r w:rsidRPr="00D127FD">
        <w:rPr>
          <w:rFonts w:ascii="Calibri" w:hAnsi="Calibri" w:cs="Arial"/>
          <w:sz w:val="22"/>
          <w:szCs w:val="22"/>
        </w:rPr>
        <w:t xml:space="preserve">) after the name of the medication. Write the dosage form of the prescribed drug, for example, tablet, liquid, ampoule, vial, etc. If the drug seller does not mention dosage form, write </w:t>
      </w:r>
      <w:r w:rsidRPr="00D127FD">
        <w:rPr>
          <w:rFonts w:ascii="Calibri" w:hAnsi="Calibri" w:cs="Arial"/>
          <w:i/>
          <w:sz w:val="22"/>
          <w:szCs w:val="22"/>
        </w:rPr>
        <w:t>N/A</w:t>
      </w:r>
      <w:r w:rsidRPr="00D127FD">
        <w:rPr>
          <w:rFonts w:ascii="Calibri" w:hAnsi="Calibri" w:cs="Arial"/>
          <w:sz w:val="22"/>
          <w:szCs w:val="22"/>
        </w:rPr>
        <w:t xml:space="preserve"> (</w:t>
      </w:r>
      <w:r w:rsidRPr="00D127FD">
        <w:rPr>
          <w:rFonts w:ascii="Calibri" w:hAnsi="Calibri" w:cs="Arial"/>
          <w:i/>
          <w:sz w:val="22"/>
          <w:szCs w:val="22"/>
        </w:rPr>
        <w:t>not available</w:t>
      </w:r>
      <w:r w:rsidRPr="00D127FD">
        <w:rPr>
          <w:rFonts w:ascii="Calibri" w:hAnsi="Calibri" w:cs="Arial"/>
          <w:sz w:val="22"/>
          <w:szCs w:val="22"/>
        </w:rPr>
        <w:t xml:space="preserve">). Use a new row for each drug purchased. An example of a complete record is loperamide </w:t>
      </w:r>
      <w:r w:rsidR="008B67A6" w:rsidRPr="00D127FD">
        <w:rPr>
          <w:rFonts w:ascii="Calibri" w:hAnsi="Calibri" w:cs="Arial"/>
          <w:sz w:val="22"/>
          <w:szCs w:val="22"/>
        </w:rPr>
        <w:t>2mg tablets</w:t>
      </w:r>
      <w:r w:rsidRPr="00D127FD">
        <w:rPr>
          <w:rFonts w:ascii="Calibri" w:hAnsi="Calibri" w:cs="Arial"/>
          <w:sz w:val="22"/>
          <w:szCs w:val="22"/>
        </w:rPr>
        <w:t>.</w:t>
      </w:r>
    </w:p>
    <w:p w:rsidR="0005043A" w:rsidRPr="00D127FD" w:rsidRDefault="0005043A" w:rsidP="0064543C">
      <w:pPr>
        <w:pStyle w:val="NL"/>
        <w:widowControl/>
        <w:pBdr>
          <w:top w:val="single" w:sz="6" w:space="0" w:color="FFFFFF"/>
          <w:left w:val="single" w:sz="6" w:space="1"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decimal" w:pos="450"/>
          <w:tab w:val="left" w:pos="72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270"/>
        <w:rPr>
          <w:rFonts w:ascii="Calibri" w:hAnsi="Calibri" w:cs="Arial"/>
          <w:sz w:val="22"/>
          <w:szCs w:val="22"/>
        </w:rPr>
      </w:pPr>
      <w:r w:rsidRPr="00D127FD">
        <w:rPr>
          <w:rFonts w:ascii="Calibri" w:hAnsi="Calibri" w:cs="Arial"/>
          <w:sz w:val="22"/>
          <w:szCs w:val="22"/>
        </w:rPr>
        <w:t>2.</w:t>
      </w:r>
      <w:r w:rsidRPr="00D127FD">
        <w:rPr>
          <w:rFonts w:ascii="Calibri" w:hAnsi="Calibri" w:cs="Arial"/>
          <w:b/>
          <w:sz w:val="22"/>
          <w:szCs w:val="22"/>
        </w:rPr>
        <w:tab/>
      </w:r>
      <w:r w:rsidR="008B67A6" w:rsidRPr="00D127FD">
        <w:rPr>
          <w:rFonts w:ascii="Calibri" w:hAnsi="Calibri" w:cs="Arial"/>
          <w:b/>
          <w:sz w:val="22"/>
          <w:szCs w:val="22"/>
        </w:rPr>
        <w:tab/>
      </w:r>
      <w:r w:rsidRPr="00D127FD">
        <w:rPr>
          <w:rFonts w:ascii="Calibri" w:hAnsi="Calibri" w:cs="Arial"/>
          <w:b/>
          <w:sz w:val="22"/>
          <w:szCs w:val="22"/>
        </w:rPr>
        <w:t>Total Quantity:</w:t>
      </w:r>
      <w:r w:rsidRPr="00D127FD">
        <w:rPr>
          <w:rFonts w:ascii="Calibri" w:hAnsi="Calibri" w:cs="Arial"/>
          <w:sz w:val="22"/>
          <w:szCs w:val="22"/>
        </w:rPr>
        <w:t xml:space="preserve"> For the quantity or unit of each drug purchased, write exactly what the drug seller dispensed. For example, 5 ml, 1 tablet, etc. Use a new row for each drug.</w:t>
      </w:r>
    </w:p>
    <w:p w:rsidR="00BF021D" w:rsidRPr="00D127FD" w:rsidRDefault="0005043A" w:rsidP="0064543C">
      <w:pPr>
        <w:pStyle w:val="NL"/>
        <w:widowControl/>
        <w:pBdr>
          <w:top w:val="single" w:sz="6" w:space="0" w:color="FFFFFF"/>
          <w:left w:val="single" w:sz="6" w:space="1"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decimal" w:pos="450"/>
          <w:tab w:val="left" w:pos="72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270"/>
        <w:rPr>
          <w:rFonts w:ascii="Calibri" w:hAnsi="Calibri" w:cs="Arial"/>
          <w:sz w:val="22"/>
          <w:szCs w:val="22"/>
        </w:rPr>
      </w:pPr>
      <w:r w:rsidRPr="00D127FD">
        <w:rPr>
          <w:rFonts w:ascii="Calibri" w:hAnsi="Calibri" w:cs="Arial"/>
          <w:sz w:val="22"/>
          <w:szCs w:val="22"/>
        </w:rPr>
        <w:t xml:space="preserve">3. </w:t>
      </w:r>
      <w:r w:rsidRPr="00D127FD">
        <w:rPr>
          <w:rFonts w:ascii="Calibri" w:hAnsi="Calibri" w:cs="Arial"/>
          <w:sz w:val="22"/>
          <w:szCs w:val="22"/>
        </w:rPr>
        <w:tab/>
      </w:r>
      <w:r w:rsidRPr="00D127FD">
        <w:rPr>
          <w:rFonts w:ascii="Calibri" w:hAnsi="Calibri" w:cs="Arial"/>
          <w:b/>
          <w:sz w:val="22"/>
          <w:szCs w:val="22"/>
        </w:rPr>
        <w:t>Dosage Quantity</w:t>
      </w:r>
      <w:r w:rsidRPr="00D127FD">
        <w:rPr>
          <w:rFonts w:ascii="Calibri" w:hAnsi="Calibri" w:cs="Arial"/>
          <w:sz w:val="22"/>
          <w:szCs w:val="22"/>
        </w:rPr>
        <w:t xml:space="preserve">: For each drug purchased write the number of units to be taken at one time. If this is not mentioned, write </w:t>
      </w:r>
      <w:r w:rsidRPr="00D127FD">
        <w:rPr>
          <w:rFonts w:ascii="Calibri" w:hAnsi="Calibri" w:cs="Arial"/>
          <w:i/>
          <w:sz w:val="22"/>
          <w:szCs w:val="22"/>
        </w:rPr>
        <w:t>N/A</w:t>
      </w:r>
      <w:r w:rsidRPr="00D127FD">
        <w:rPr>
          <w:rFonts w:ascii="Calibri" w:hAnsi="Calibri" w:cs="Arial"/>
          <w:sz w:val="22"/>
          <w:szCs w:val="22"/>
        </w:rPr>
        <w:t xml:space="preserve"> (</w:t>
      </w:r>
      <w:r w:rsidRPr="00D127FD">
        <w:rPr>
          <w:rFonts w:ascii="Calibri" w:hAnsi="Calibri" w:cs="Arial"/>
          <w:i/>
          <w:sz w:val="22"/>
          <w:szCs w:val="22"/>
        </w:rPr>
        <w:t>not available</w:t>
      </w:r>
      <w:r w:rsidRPr="00D127FD">
        <w:rPr>
          <w:rFonts w:ascii="Calibri" w:hAnsi="Calibri" w:cs="Arial"/>
          <w:sz w:val="22"/>
          <w:szCs w:val="22"/>
        </w:rPr>
        <w:t xml:space="preserve">) in </w:t>
      </w:r>
      <w:r w:rsidRPr="00D127FD">
        <w:rPr>
          <w:rFonts w:ascii="Calibri" w:hAnsi="Calibri" w:cs="Arial"/>
          <w:i/>
          <w:sz w:val="22"/>
          <w:szCs w:val="22"/>
        </w:rPr>
        <w:t>Column 3</w:t>
      </w:r>
      <w:r w:rsidRPr="00D127FD">
        <w:rPr>
          <w:rFonts w:ascii="Calibri" w:hAnsi="Calibri" w:cs="Arial"/>
          <w:sz w:val="22"/>
          <w:szCs w:val="22"/>
        </w:rPr>
        <w:t>. Use a new row for each drug.</w:t>
      </w:r>
    </w:p>
    <w:p w:rsidR="00BF021D" w:rsidRPr="00D127FD" w:rsidRDefault="00BF021D" w:rsidP="0064543C">
      <w:pPr>
        <w:pStyle w:val="NL"/>
        <w:widowControl/>
        <w:pBdr>
          <w:top w:val="single" w:sz="6" w:space="0" w:color="FFFFFF"/>
          <w:left w:val="single" w:sz="6" w:space="1"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decimal" w:pos="450"/>
          <w:tab w:val="left" w:pos="72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270"/>
        <w:rPr>
          <w:rFonts w:ascii="Calibri" w:hAnsi="Calibri" w:cs="Arial"/>
          <w:sz w:val="22"/>
          <w:szCs w:val="22"/>
        </w:rPr>
      </w:pPr>
      <w:r>
        <w:rPr>
          <w:rFonts w:ascii="Calibri" w:hAnsi="Calibri" w:cs="Arial"/>
          <w:sz w:val="22"/>
          <w:szCs w:val="22"/>
        </w:rPr>
        <w:t>4.</w:t>
      </w:r>
      <w:r>
        <w:rPr>
          <w:rFonts w:ascii="Calibri" w:hAnsi="Calibri" w:cs="Arial"/>
          <w:sz w:val="22"/>
          <w:szCs w:val="22"/>
        </w:rPr>
        <w:tab/>
      </w:r>
      <w:r>
        <w:rPr>
          <w:rFonts w:ascii="Calibri" w:hAnsi="Calibri" w:cs="Arial"/>
          <w:sz w:val="22"/>
          <w:szCs w:val="22"/>
        </w:rPr>
        <w:tab/>
      </w:r>
      <w:r w:rsidR="0005043A" w:rsidRPr="00D127FD">
        <w:rPr>
          <w:rFonts w:ascii="Calibri" w:hAnsi="Calibri" w:cs="Arial"/>
          <w:b/>
          <w:sz w:val="22"/>
          <w:szCs w:val="22"/>
        </w:rPr>
        <w:t>Frequency</w:t>
      </w:r>
      <w:r w:rsidR="0005043A" w:rsidRPr="00D127FD">
        <w:rPr>
          <w:rFonts w:ascii="Calibri" w:hAnsi="Calibri" w:cs="Arial"/>
          <w:sz w:val="22"/>
          <w:szCs w:val="22"/>
        </w:rPr>
        <w:t xml:space="preserve">: For each drug purchased, write the number of times a day that the drug seller told you the dose was to be taken, for example, once a day, twice a day, three times a day, etc. If frequency is not mentioned, write </w:t>
      </w:r>
      <w:r w:rsidR="0005043A" w:rsidRPr="00D127FD">
        <w:rPr>
          <w:rFonts w:ascii="Calibri" w:hAnsi="Calibri" w:cs="Arial"/>
          <w:i/>
          <w:sz w:val="22"/>
          <w:szCs w:val="22"/>
        </w:rPr>
        <w:t>N/A</w:t>
      </w:r>
      <w:r w:rsidR="0005043A" w:rsidRPr="00D127FD">
        <w:rPr>
          <w:rFonts w:ascii="Calibri" w:hAnsi="Calibri" w:cs="Arial"/>
          <w:sz w:val="22"/>
          <w:szCs w:val="22"/>
        </w:rPr>
        <w:t xml:space="preserve"> (</w:t>
      </w:r>
      <w:r w:rsidR="0005043A" w:rsidRPr="00D127FD">
        <w:rPr>
          <w:rFonts w:ascii="Calibri" w:hAnsi="Calibri" w:cs="Arial"/>
          <w:i/>
          <w:sz w:val="22"/>
          <w:szCs w:val="22"/>
        </w:rPr>
        <w:t>not available</w:t>
      </w:r>
      <w:r w:rsidR="0005043A" w:rsidRPr="00D127FD">
        <w:rPr>
          <w:rFonts w:ascii="Calibri" w:hAnsi="Calibri" w:cs="Arial"/>
          <w:sz w:val="22"/>
          <w:szCs w:val="22"/>
        </w:rPr>
        <w:t xml:space="preserve">) in </w:t>
      </w:r>
      <w:r w:rsidR="0005043A" w:rsidRPr="00D127FD">
        <w:rPr>
          <w:rFonts w:ascii="Calibri" w:hAnsi="Calibri" w:cs="Arial"/>
          <w:i/>
          <w:sz w:val="22"/>
          <w:szCs w:val="22"/>
        </w:rPr>
        <w:t>Column 4</w:t>
      </w:r>
      <w:r w:rsidR="0005043A" w:rsidRPr="00D127FD">
        <w:rPr>
          <w:rFonts w:ascii="Calibri" w:hAnsi="Calibri" w:cs="Arial"/>
          <w:sz w:val="22"/>
          <w:szCs w:val="22"/>
        </w:rPr>
        <w:t>. Use a new row for each drug.</w:t>
      </w:r>
    </w:p>
    <w:p w:rsidR="00BF021D" w:rsidRDefault="00BF021D" w:rsidP="0064543C">
      <w:pPr>
        <w:pStyle w:val="NL"/>
        <w:widowControl/>
        <w:pBdr>
          <w:top w:val="single" w:sz="6" w:space="0" w:color="FFFFFF"/>
          <w:left w:val="single" w:sz="6" w:space="1"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270"/>
          <w:tab w:val="decimal" w:pos="450"/>
          <w:tab w:val="left" w:pos="72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270"/>
        <w:rPr>
          <w:rFonts w:ascii="Calibri" w:hAnsi="Calibri" w:cs="Arial"/>
          <w:b/>
          <w:sz w:val="22"/>
          <w:szCs w:val="22"/>
        </w:rPr>
      </w:pPr>
      <w:r w:rsidRPr="00BF021D">
        <w:rPr>
          <w:rFonts w:ascii="Calibri" w:hAnsi="Calibri" w:cs="Arial"/>
          <w:sz w:val="22"/>
          <w:szCs w:val="22"/>
        </w:rPr>
        <w:t>5.</w:t>
      </w:r>
      <w:r w:rsidRPr="00BF021D">
        <w:rPr>
          <w:rFonts w:ascii="Calibri" w:hAnsi="Calibri" w:cs="Arial"/>
          <w:sz w:val="22"/>
          <w:szCs w:val="22"/>
        </w:rPr>
        <w:tab/>
      </w:r>
      <w:r>
        <w:rPr>
          <w:rFonts w:ascii="Calibri" w:hAnsi="Calibri" w:cs="Arial"/>
          <w:b/>
          <w:sz w:val="22"/>
          <w:szCs w:val="22"/>
        </w:rPr>
        <w:tab/>
      </w:r>
      <w:r w:rsidR="0005043A" w:rsidRPr="00D127FD">
        <w:rPr>
          <w:rFonts w:ascii="Calibri" w:hAnsi="Calibri" w:cs="Arial"/>
          <w:b/>
          <w:sz w:val="22"/>
          <w:szCs w:val="22"/>
        </w:rPr>
        <w:t>Duration of Treatment (days):</w:t>
      </w:r>
      <w:r w:rsidR="0005043A" w:rsidRPr="00D127FD">
        <w:rPr>
          <w:rFonts w:ascii="Calibri" w:hAnsi="Calibri" w:cs="Arial"/>
          <w:sz w:val="22"/>
          <w:szCs w:val="22"/>
        </w:rPr>
        <w:t xml:space="preserve"> Write the number of days the purchased drug is to be taken for a full course of treatment. Write exactly what the drug seller says. The duration could be expressed as 3 days, 7 days, etc. If duration is not mentioned, write </w:t>
      </w:r>
      <w:r w:rsidR="0005043A" w:rsidRPr="00D127FD">
        <w:rPr>
          <w:rFonts w:ascii="Calibri" w:hAnsi="Calibri" w:cs="Arial"/>
          <w:i/>
          <w:sz w:val="22"/>
          <w:szCs w:val="22"/>
        </w:rPr>
        <w:t>N/A</w:t>
      </w:r>
      <w:r w:rsidR="0005043A" w:rsidRPr="00D127FD">
        <w:rPr>
          <w:rFonts w:ascii="Calibri" w:hAnsi="Calibri" w:cs="Arial"/>
          <w:sz w:val="22"/>
          <w:szCs w:val="22"/>
        </w:rPr>
        <w:t xml:space="preserve"> (</w:t>
      </w:r>
      <w:r w:rsidR="0005043A" w:rsidRPr="00D127FD">
        <w:rPr>
          <w:rFonts w:ascii="Calibri" w:hAnsi="Calibri" w:cs="Arial"/>
          <w:i/>
          <w:sz w:val="22"/>
          <w:szCs w:val="22"/>
        </w:rPr>
        <w:t>not available</w:t>
      </w:r>
      <w:r w:rsidR="0005043A" w:rsidRPr="00D127FD">
        <w:rPr>
          <w:rFonts w:ascii="Calibri" w:hAnsi="Calibri" w:cs="Arial"/>
          <w:sz w:val="22"/>
          <w:szCs w:val="22"/>
        </w:rPr>
        <w:t xml:space="preserve">) in </w:t>
      </w:r>
      <w:r w:rsidR="0005043A" w:rsidRPr="00D127FD">
        <w:rPr>
          <w:rFonts w:ascii="Calibri" w:hAnsi="Calibri" w:cs="Arial"/>
          <w:i/>
          <w:sz w:val="22"/>
          <w:szCs w:val="22"/>
        </w:rPr>
        <w:t>Column 4</w:t>
      </w:r>
      <w:r w:rsidR="0005043A" w:rsidRPr="00D127FD">
        <w:rPr>
          <w:rFonts w:ascii="Calibri" w:hAnsi="Calibri" w:cs="Arial"/>
          <w:sz w:val="22"/>
          <w:szCs w:val="22"/>
        </w:rPr>
        <w:t>. Use a new row for each drug.</w:t>
      </w:r>
    </w:p>
    <w:p w:rsidR="00BF021D" w:rsidRDefault="00BF021D" w:rsidP="0064543C">
      <w:pPr>
        <w:pStyle w:val="NL"/>
        <w:widowControl/>
        <w:pBdr>
          <w:top w:val="single" w:sz="6" w:space="0" w:color="FFFFFF"/>
          <w:left w:val="single" w:sz="6" w:space="0"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72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270"/>
        <w:rPr>
          <w:rFonts w:ascii="Calibri" w:hAnsi="Calibri" w:cs="Arial"/>
          <w:sz w:val="22"/>
          <w:szCs w:val="22"/>
        </w:rPr>
      </w:pPr>
      <w:r w:rsidRPr="00BF021D">
        <w:rPr>
          <w:rFonts w:ascii="Calibri" w:hAnsi="Calibri" w:cs="Arial"/>
          <w:sz w:val="22"/>
          <w:szCs w:val="22"/>
        </w:rPr>
        <w:t>6.</w:t>
      </w:r>
      <w:r w:rsidRPr="00BF021D">
        <w:rPr>
          <w:rFonts w:ascii="Calibri" w:hAnsi="Calibri" w:cs="Arial"/>
          <w:sz w:val="22"/>
          <w:szCs w:val="22"/>
        </w:rPr>
        <w:tab/>
      </w:r>
      <w:r w:rsidRPr="00BF021D">
        <w:rPr>
          <w:rFonts w:ascii="Calibri" w:hAnsi="Calibri" w:cs="Arial"/>
          <w:sz w:val="22"/>
          <w:szCs w:val="22"/>
        </w:rPr>
        <w:tab/>
      </w:r>
      <w:r w:rsidR="0005043A" w:rsidRPr="00D127FD">
        <w:rPr>
          <w:rFonts w:ascii="Calibri" w:hAnsi="Calibri" w:cs="Arial"/>
          <w:b/>
          <w:sz w:val="22"/>
          <w:szCs w:val="22"/>
        </w:rPr>
        <w:t>How to take (administration):</w:t>
      </w:r>
      <w:r w:rsidR="0005043A" w:rsidRPr="00D127FD">
        <w:rPr>
          <w:rFonts w:ascii="Calibri" w:hAnsi="Calibri" w:cs="Arial"/>
          <w:sz w:val="22"/>
          <w:szCs w:val="22"/>
        </w:rPr>
        <w:t xml:space="preserve"> For how to take the drug, write exactly what the drug seller says to the patient/caregiver. Administration can be expressed as after meals, with water, etc. If instructions are not mentioned by the drug seller, write </w:t>
      </w:r>
      <w:r w:rsidR="0005043A" w:rsidRPr="00D127FD">
        <w:rPr>
          <w:rFonts w:ascii="Calibri" w:hAnsi="Calibri" w:cs="Arial"/>
          <w:i/>
          <w:sz w:val="22"/>
          <w:szCs w:val="22"/>
        </w:rPr>
        <w:t>N/A</w:t>
      </w:r>
      <w:r w:rsidR="0005043A" w:rsidRPr="00D127FD">
        <w:rPr>
          <w:rFonts w:ascii="Calibri" w:hAnsi="Calibri" w:cs="Arial"/>
          <w:sz w:val="22"/>
          <w:szCs w:val="22"/>
        </w:rPr>
        <w:t xml:space="preserve"> (</w:t>
      </w:r>
      <w:r w:rsidR="0005043A" w:rsidRPr="00D127FD">
        <w:rPr>
          <w:rFonts w:ascii="Calibri" w:hAnsi="Calibri" w:cs="Arial"/>
          <w:i/>
          <w:sz w:val="22"/>
          <w:szCs w:val="22"/>
        </w:rPr>
        <w:t>not available</w:t>
      </w:r>
      <w:r w:rsidR="0005043A" w:rsidRPr="00D127FD">
        <w:rPr>
          <w:rFonts w:ascii="Calibri" w:hAnsi="Calibri" w:cs="Arial"/>
          <w:sz w:val="22"/>
          <w:szCs w:val="22"/>
        </w:rPr>
        <w:t>) in</w:t>
      </w:r>
      <w:r w:rsidR="0005043A" w:rsidRPr="00D127FD">
        <w:rPr>
          <w:rFonts w:ascii="Calibri" w:hAnsi="Calibri" w:cs="Arial"/>
          <w:i/>
          <w:sz w:val="22"/>
          <w:szCs w:val="22"/>
        </w:rPr>
        <w:t xml:space="preserve"> Column 5</w:t>
      </w:r>
      <w:r w:rsidR="0005043A" w:rsidRPr="00D127FD">
        <w:rPr>
          <w:rFonts w:ascii="Calibri" w:hAnsi="Calibri" w:cs="Arial"/>
          <w:sz w:val="22"/>
          <w:szCs w:val="22"/>
        </w:rPr>
        <w:t>.</w:t>
      </w:r>
    </w:p>
    <w:p w:rsidR="00C23EB9" w:rsidRPr="00BF021D" w:rsidRDefault="0064543C" w:rsidP="0064543C">
      <w:pPr>
        <w:pStyle w:val="NL"/>
        <w:widowControl/>
        <w:pBdr>
          <w:top w:val="single" w:sz="6" w:space="0" w:color="FFFFFF"/>
          <w:left w:val="single" w:sz="6" w:space="0" w:color="FFFFFF"/>
          <w:bottom w:val="single" w:sz="6" w:space="0" w:color="FFFFFF"/>
          <w:right w:val="single" w:sz="6" w:space="0" w:color="FFFFFF"/>
        </w:pBdr>
        <w:tabs>
          <w:tab w:val="clear" w:pos="-1440"/>
          <w:tab w:val="clear" w:pos="-720"/>
          <w:tab w:val="clear" w:pos="0"/>
          <w:tab w:val="clear" w:pos="180"/>
          <w:tab w:val="clear" w:pos="540"/>
          <w:tab w:val="left" w:pos="-1170"/>
          <w:tab w:val="left" w:pos="-450"/>
          <w:tab w:val="left" w:pos="81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720" w:hanging="180"/>
        <w:rPr>
          <w:rFonts w:ascii="Calibri" w:hAnsi="Calibri"/>
          <w:sz w:val="22"/>
          <w:szCs w:val="22"/>
        </w:rPr>
      </w:pPr>
      <w:r>
        <w:rPr>
          <w:rFonts w:ascii="Calibri" w:hAnsi="Calibri" w:cs="Arial"/>
          <w:sz w:val="22"/>
          <w:szCs w:val="22"/>
        </w:rPr>
        <w:t>7.</w:t>
      </w:r>
      <w:r>
        <w:rPr>
          <w:rFonts w:ascii="Calibri" w:hAnsi="Calibri" w:cs="Arial"/>
          <w:sz w:val="22"/>
          <w:szCs w:val="22"/>
        </w:rPr>
        <w:tab/>
      </w:r>
      <w:r>
        <w:rPr>
          <w:rFonts w:ascii="Calibri" w:hAnsi="Calibri" w:cs="Arial"/>
          <w:sz w:val="22"/>
          <w:szCs w:val="22"/>
        </w:rPr>
        <w:tab/>
      </w:r>
      <w:r w:rsidR="0005043A" w:rsidRPr="00BF021D">
        <w:rPr>
          <w:rFonts w:ascii="Calibri" w:hAnsi="Calibri" w:cs="Arial"/>
          <w:b/>
          <w:sz w:val="22"/>
          <w:szCs w:val="22"/>
        </w:rPr>
        <w:t>Price Paid:</w:t>
      </w:r>
      <w:r w:rsidR="0005043A" w:rsidRPr="00BF021D">
        <w:rPr>
          <w:rFonts w:ascii="Calibri" w:hAnsi="Calibri" w:cs="Arial"/>
          <w:sz w:val="22"/>
          <w:szCs w:val="22"/>
        </w:rPr>
        <w:t xml:space="preserve"> For each drug sold by the drug seller, record the total price paid for the drug.</w:t>
      </w:r>
    </w:p>
    <w:p w:rsidR="007A6983" w:rsidRDefault="007A6983">
      <w:pPr>
        <w:rPr>
          <w:rFonts w:ascii="Calibri" w:eastAsia="Times New Roman" w:hAnsi="Calibri" w:cs="Arial"/>
          <w:b/>
          <w:snapToGrid w:val="0"/>
        </w:rPr>
      </w:pPr>
      <w:r>
        <w:rPr>
          <w:rFonts w:ascii="Calibri" w:hAnsi="Calibri" w:cs="Arial"/>
          <w:b/>
        </w:rPr>
        <w:br w:type="page"/>
      </w:r>
    </w:p>
    <w:p w:rsidR="0005043A" w:rsidRPr="0064543C" w:rsidRDefault="0005043A" w:rsidP="00D127FD">
      <w:pPr>
        <w:pStyle w:val="NL"/>
        <w:widowControl/>
        <w:pBdr>
          <w:top w:val="single" w:sz="6" w:space="0" w:color="FFFFFF"/>
          <w:left w:val="single" w:sz="6" w:space="0" w:color="FFFFFF"/>
          <w:bottom w:val="single" w:sz="6" w:space="2" w:color="FFFFFF"/>
          <w:right w:val="single" w:sz="6" w:space="0" w:color="FFFFFF"/>
        </w:pBdr>
        <w:tabs>
          <w:tab w:val="clear" w:pos="-1440"/>
          <w:tab w:val="clear" w:pos="-720"/>
          <w:tab w:val="clear" w:pos="0"/>
          <w:tab w:val="clear" w:pos="180"/>
          <w:tab w:val="clear" w:pos="540"/>
          <w:tab w:val="left" w:pos="-1170"/>
          <w:tab w:val="left" w:pos="-450"/>
          <w:tab w:val="left" w:pos="270"/>
          <w:tab w:val="decimal" w:pos="450"/>
          <w:tab w:val="left" w:pos="81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540"/>
        <w:jc w:val="center"/>
        <w:outlineLvl w:val="0"/>
        <w:rPr>
          <w:rFonts w:ascii="Calibri" w:hAnsi="Calibri" w:cs="Arial"/>
          <w:b/>
          <w:sz w:val="20"/>
        </w:rPr>
      </w:pPr>
      <w:r w:rsidRPr="0064543C">
        <w:rPr>
          <w:rFonts w:ascii="Calibri" w:hAnsi="Calibri" w:cs="Arial"/>
          <w:b/>
          <w:sz w:val="20"/>
        </w:rPr>
        <w:lastRenderedPageBreak/>
        <w:t xml:space="preserve">Simulated Client Form for Uncomplicated Diarrhea in </w:t>
      </w:r>
    </w:p>
    <w:p w:rsidR="0005043A" w:rsidRPr="0064543C" w:rsidRDefault="0005043A" w:rsidP="00D127FD">
      <w:pPr>
        <w:pStyle w:val="BodyTextIndent"/>
        <w:keepNext w:val="0"/>
        <w:keepLines w:val="0"/>
        <w:pBdr>
          <w:left w:val="single" w:sz="6" w:space="20" w:color="FFFFFF"/>
        </w:pBdr>
        <w:tabs>
          <w:tab w:val="clear" w:pos="2160"/>
          <w:tab w:val="clear" w:pos="3600"/>
          <w:tab w:val="clear" w:pos="4320"/>
          <w:tab w:val="clear" w:pos="5040"/>
          <w:tab w:val="clear" w:pos="6480"/>
          <w:tab w:val="clear" w:pos="7200"/>
          <w:tab w:val="clear" w:pos="7920"/>
          <w:tab w:val="clear" w:pos="8640"/>
          <w:tab w:val="clear" w:pos="9360"/>
          <w:tab w:val="left" w:pos="2070"/>
          <w:tab w:val="left" w:pos="2340"/>
          <w:tab w:val="left" w:pos="2610"/>
          <w:tab w:val="left" w:pos="3150"/>
        </w:tabs>
        <w:rPr>
          <w:rFonts w:ascii="Calibri" w:hAnsi="Calibri" w:cs="Arial"/>
          <w:b/>
          <w:sz w:val="20"/>
        </w:rPr>
      </w:pPr>
    </w:p>
    <w:p w:rsidR="0005043A" w:rsidRPr="0064543C"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rPr>
          <w:rFonts w:ascii="Calibri" w:hAnsi="Calibri" w:cs="Arial"/>
          <w:sz w:val="20"/>
        </w:rPr>
      </w:pPr>
      <w:r w:rsidRPr="0064543C">
        <w:rPr>
          <w:rFonts w:ascii="Calibri" w:hAnsi="Calibri" w:cs="Arial"/>
          <w:sz w:val="20"/>
        </w:rPr>
        <w:t xml:space="preserve">Name of ADDO: _____________________________ Location: ________________________________________ </w:t>
      </w:r>
    </w:p>
    <w:p w:rsidR="0005043A" w:rsidRPr="0064543C"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rPr>
          <w:rFonts w:ascii="Calibri" w:hAnsi="Calibri" w:cs="Arial"/>
          <w:sz w:val="20"/>
        </w:rPr>
      </w:pPr>
    </w:p>
    <w:p w:rsidR="0005043A" w:rsidRPr="0064543C"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rPr>
          <w:rFonts w:ascii="Calibri" w:hAnsi="Calibri" w:cs="Arial"/>
          <w:sz w:val="20"/>
        </w:rPr>
      </w:pPr>
    </w:p>
    <w:p w:rsidR="0005043A" w:rsidRPr="0064543C" w:rsidRDefault="0005043A" w:rsidP="00D127FD">
      <w:pPr>
        <w:pStyle w:val="H2"/>
        <w:widowControl/>
        <w:pBdr>
          <w:top w:val="single" w:sz="6" w:space="0" w:color="FFFFFF"/>
          <w:left w:val="single" w:sz="6" w:space="0" w:color="FFFFFF"/>
          <w:bottom w:val="single" w:sz="6" w:space="0" w:color="FFFFFF"/>
          <w:right w:val="single" w:sz="6" w:space="0" w:color="FFFFFF"/>
        </w:pBdr>
        <w:tabs>
          <w:tab w:val="left" w:pos="0"/>
          <w:tab w:val="left" w:pos="720"/>
          <w:tab w:val="left" w:pos="1080"/>
          <w:tab w:val="left" w:pos="1440"/>
          <w:tab w:val="left" w:pos="1800"/>
          <w:tab w:val="left" w:pos="3600"/>
        </w:tabs>
        <w:rPr>
          <w:rFonts w:ascii="Calibri" w:hAnsi="Calibri"/>
          <w:sz w:val="20"/>
        </w:rPr>
      </w:pPr>
      <w:r w:rsidRPr="0064543C">
        <w:rPr>
          <w:rFonts w:ascii="Calibri" w:hAnsi="Calibri" w:cs="Arial"/>
          <w:sz w:val="20"/>
        </w:rPr>
        <w:t>Name of Simulated Client/data collector: ____________ Date of visit:    ____________________________________</w:t>
      </w:r>
    </w:p>
    <w:p w:rsidR="0005043A" w:rsidRPr="0064543C" w:rsidRDefault="0005043A" w:rsidP="00D127FD">
      <w:pPr>
        <w:pStyle w:val="NL"/>
        <w:widowControl/>
        <w:pBdr>
          <w:top w:val="single" w:sz="6" w:space="0" w:color="FFFFFF"/>
          <w:left w:val="single" w:sz="6" w:space="0" w:color="FFFFFF"/>
          <w:bottom w:val="single" w:sz="6" w:space="2" w:color="FFFFFF"/>
          <w:right w:val="single" w:sz="6" w:space="0" w:color="FFFFFF"/>
        </w:pBdr>
        <w:tabs>
          <w:tab w:val="clear" w:pos="-1440"/>
          <w:tab w:val="clear" w:pos="-720"/>
          <w:tab w:val="clear" w:pos="0"/>
          <w:tab w:val="clear" w:pos="180"/>
          <w:tab w:val="clear" w:pos="540"/>
          <w:tab w:val="left" w:pos="-1170"/>
          <w:tab w:val="left" w:pos="-450"/>
          <w:tab w:val="left" w:pos="270"/>
          <w:tab w:val="decimal" w:pos="450"/>
          <w:tab w:val="left" w:pos="810"/>
          <w:tab w:val="left" w:pos="990"/>
          <w:tab w:val="left" w:pos="1710"/>
          <w:tab w:val="left" w:pos="2430"/>
          <w:tab w:val="left" w:pos="3150"/>
          <w:tab w:val="left" w:pos="3870"/>
          <w:tab w:val="left" w:pos="4590"/>
          <w:tab w:val="left" w:pos="5310"/>
          <w:tab w:val="left" w:pos="6030"/>
          <w:tab w:val="left" w:pos="6750"/>
          <w:tab w:val="left" w:pos="7470"/>
          <w:tab w:val="left" w:pos="8190"/>
          <w:tab w:val="left" w:pos="8910"/>
          <w:tab w:val="left" w:pos="9630"/>
        </w:tabs>
        <w:ind w:left="810" w:hanging="540"/>
        <w:jc w:val="center"/>
        <w:outlineLvl w:val="0"/>
        <w:rPr>
          <w:rFonts w:ascii="Calibri" w:hAnsi="Calibri" w:cs="Arial"/>
          <w:b/>
          <w:sz w:val="20"/>
        </w:rPr>
      </w:pPr>
    </w:p>
    <w:p w:rsidR="0005043A" w:rsidRPr="0064543C" w:rsidRDefault="0005043A" w:rsidP="00D127FD">
      <w:pPr>
        <w:pStyle w:val="BodyTextIndent"/>
        <w:keepNext w:val="0"/>
        <w:keepLines w:val="0"/>
        <w:pBdr>
          <w:left w:val="single" w:sz="6" w:space="20" w:color="FFFFFF"/>
        </w:pBdr>
        <w:tabs>
          <w:tab w:val="clear" w:pos="2160"/>
          <w:tab w:val="clear" w:pos="3600"/>
          <w:tab w:val="clear" w:pos="4320"/>
          <w:tab w:val="clear" w:pos="5040"/>
          <w:tab w:val="clear" w:pos="6480"/>
          <w:tab w:val="clear" w:pos="7200"/>
          <w:tab w:val="clear" w:pos="7920"/>
          <w:tab w:val="clear" w:pos="8640"/>
          <w:tab w:val="clear" w:pos="9360"/>
          <w:tab w:val="left" w:pos="2070"/>
          <w:tab w:val="left" w:pos="2340"/>
          <w:tab w:val="left" w:pos="2610"/>
          <w:tab w:val="left" w:pos="3150"/>
        </w:tabs>
        <w:rPr>
          <w:rFonts w:ascii="Calibri" w:hAnsi="Calibri" w:cs="Arial"/>
          <w:sz w:val="20"/>
        </w:rPr>
      </w:pPr>
      <w:r w:rsidRPr="0064543C">
        <w:rPr>
          <w:rFonts w:ascii="Calibri" w:hAnsi="Calibri" w:cs="Arial"/>
          <w:b/>
          <w:sz w:val="20"/>
        </w:rPr>
        <w:t xml:space="preserve">1. </w:t>
      </w:r>
      <w:r w:rsidRPr="0064543C">
        <w:rPr>
          <w:rFonts w:ascii="Calibri" w:hAnsi="Calibri" w:cs="Arial"/>
          <w:sz w:val="20"/>
        </w:rPr>
        <w:t>For all drugs sold to the client, write the following information. (</w:t>
      </w:r>
      <w:r w:rsidRPr="0064543C">
        <w:rPr>
          <w:rFonts w:ascii="Calibri" w:hAnsi="Calibri" w:cs="Arial"/>
          <w:i/>
          <w:sz w:val="20"/>
        </w:rPr>
        <w:t>Include ORS</w:t>
      </w:r>
      <w:r w:rsidRPr="0064543C">
        <w:rPr>
          <w:rFonts w:ascii="Calibri" w:hAnsi="Calibri" w:cs="Arial"/>
          <w:sz w:val="20"/>
        </w:rPr>
        <w:t>)</w:t>
      </w:r>
    </w:p>
    <w:p w:rsidR="0005043A" w:rsidRPr="0064543C" w:rsidRDefault="0005043A" w:rsidP="00D127FD">
      <w:pPr>
        <w:pStyle w:val="BodyTextIndent"/>
        <w:keepNext w:val="0"/>
        <w:keepLines w:val="0"/>
        <w:pBdr>
          <w:left w:val="single" w:sz="6" w:space="20" w:color="FFFFFF"/>
        </w:pBdr>
        <w:tabs>
          <w:tab w:val="clear" w:pos="2160"/>
          <w:tab w:val="clear" w:pos="3600"/>
          <w:tab w:val="clear" w:pos="4320"/>
          <w:tab w:val="clear" w:pos="5040"/>
          <w:tab w:val="clear" w:pos="6480"/>
          <w:tab w:val="clear" w:pos="7200"/>
          <w:tab w:val="clear" w:pos="7920"/>
          <w:tab w:val="clear" w:pos="8640"/>
          <w:tab w:val="clear" w:pos="9360"/>
          <w:tab w:val="left" w:pos="2070"/>
          <w:tab w:val="left" w:pos="2340"/>
          <w:tab w:val="left" w:pos="2610"/>
          <w:tab w:val="left" w:pos="3150"/>
        </w:tabs>
        <w:ind w:left="360"/>
        <w:rPr>
          <w:rFonts w:ascii="Calibri" w:hAnsi="Calibri"/>
          <w:sz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5" w:type="dxa"/>
          <w:right w:w="55" w:type="dxa"/>
        </w:tblCellMar>
        <w:tblLook w:val="0000"/>
      </w:tblPr>
      <w:tblGrid>
        <w:gridCol w:w="2107"/>
        <w:gridCol w:w="825"/>
        <w:gridCol w:w="870"/>
        <w:gridCol w:w="1306"/>
        <w:gridCol w:w="1160"/>
        <w:gridCol w:w="1160"/>
        <w:gridCol w:w="1306"/>
        <w:gridCol w:w="1160"/>
        <w:gridCol w:w="1016"/>
      </w:tblGrid>
      <w:tr w:rsidR="0005043A" w:rsidRPr="0064543C" w:rsidTr="007A6983">
        <w:trPr>
          <w:trHeight w:val="864"/>
        </w:trPr>
        <w:tc>
          <w:tcPr>
            <w:tcW w:w="967"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Name</w:t>
            </w:r>
          </w:p>
        </w:tc>
        <w:tc>
          <w:tcPr>
            <w:tcW w:w="367"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Strength</w:t>
            </w:r>
          </w:p>
        </w:tc>
        <w:tc>
          <w:tcPr>
            <w:tcW w:w="400"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Dosage Form</w:t>
            </w:r>
          </w:p>
        </w:tc>
        <w:tc>
          <w:tcPr>
            <w:tcW w:w="600"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Total Quantity</w:t>
            </w:r>
          </w:p>
        </w:tc>
        <w:tc>
          <w:tcPr>
            <w:tcW w:w="533"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Dosage quantity</w:t>
            </w:r>
          </w:p>
        </w:tc>
        <w:tc>
          <w:tcPr>
            <w:tcW w:w="533"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Frequency</w:t>
            </w:r>
          </w:p>
        </w:tc>
        <w:tc>
          <w:tcPr>
            <w:tcW w:w="600"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 xml:space="preserve">Duration of Treatment </w:t>
            </w:r>
            <w:r w:rsidRPr="0064543C">
              <w:rPr>
                <w:rFonts w:ascii="Calibri" w:hAnsi="Calibri" w:cs="Arial"/>
                <w:b/>
                <w:i/>
                <w:sz w:val="20"/>
                <w:szCs w:val="20"/>
              </w:rPr>
              <w:t>(days)</w:t>
            </w:r>
          </w:p>
        </w:tc>
        <w:tc>
          <w:tcPr>
            <w:tcW w:w="533"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How to Take</w:t>
            </w:r>
          </w:p>
        </w:tc>
        <w:tc>
          <w:tcPr>
            <w:tcW w:w="467"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Price Paid</w:t>
            </w:r>
          </w:p>
        </w:tc>
      </w:tr>
      <w:tr w:rsidR="0005043A" w:rsidRPr="0064543C" w:rsidTr="007A6983">
        <w:trPr>
          <w:trHeight w:val="864"/>
        </w:trPr>
        <w:tc>
          <w:tcPr>
            <w:tcW w:w="967"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Col. 1</w:t>
            </w:r>
          </w:p>
        </w:tc>
        <w:tc>
          <w:tcPr>
            <w:tcW w:w="367"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p>
        </w:tc>
        <w:tc>
          <w:tcPr>
            <w:tcW w:w="400"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p>
        </w:tc>
        <w:tc>
          <w:tcPr>
            <w:tcW w:w="600"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Col. 2</w:t>
            </w:r>
          </w:p>
        </w:tc>
        <w:tc>
          <w:tcPr>
            <w:tcW w:w="533"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Col. 3</w:t>
            </w:r>
          </w:p>
        </w:tc>
        <w:tc>
          <w:tcPr>
            <w:tcW w:w="533"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Col. 4</w:t>
            </w:r>
          </w:p>
        </w:tc>
        <w:tc>
          <w:tcPr>
            <w:tcW w:w="600"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Col. 5</w:t>
            </w:r>
          </w:p>
        </w:tc>
        <w:tc>
          <w:tcPr>
            <w:tcW w:w="533"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Col. 6</w:t>
            </w:r>
          </w:p>
        </w:tc>
        <w:tc>
          <w:tcPr>
            <w:tcW w:w="467" w:type="pct"/>
            <w:shd w:val="clear" w:color="auto" w:fill="EEECE1"/>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b/>
                <w:sz w:val="20"/>
                <w:szCs w:val="20"/>
              </w:rPr>
            </w:pPr>
            <w:r w:rsidRPr="0064543C">
              <w:rPr>
                <w:rFonts w:ascii="Calibri" w:hAnsi="Calibri" w:cs="Arial"/>
                <w:b/>
                <w:sz w:val="20"/>
                <w:szCs w:val="20"/>
              </w:rPr>
              <w:t>Col. 7</w:t>
            </w:r>
          </w:p>
        </w:tc>
      </w:tr>
      <w:tr w:rsidR="0005043A" w:rsidRPr="0064543C" w:rsidTr="0064543C">
        <w:trPr>
          <w:trHeight w:val="723"/>
        </w:trPr>
        <w:tc>
          <w:tcPr>
            <w:tcW w:w="967" w:type="pct"/>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r w:rsidRPr="0064543C">
              <w:rPr>
                <w:rFonts w:ascii="Calibri" w:hAnsi="Calibri" w:cs="Arial"/>
                <w:sz w:val="20"/>
                <w:szCs w:val="20"/>
              </w:rPr>
              <w:t xml:space="preserve">E.g. Imodium </w:t>
            </w:r>
          </w:p>
        </w:tc>
        <w:tc>
          <w:tcPr>
            <w:tcW w:w="367" w:type="pct"/>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64543C">
              <w:rPr>
                <w:rFonts w:ascii="Calibri" w:hAnsi="Calibri" w:cs="Arial"/>
                <w:sz w:val="20"/>
                <w:szCs w:val="20"/>
              </w:rPr>
              <w:t>2mg</w:t>
            </w:r>
          </w:p>
        </w:tc>
        <w:tc>
          <w:tcPr>
            <w:tcW w:w="400" w:type="pct"/>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64543C">
              <w:rPr>
                <w:rFonts w:ascii="Calibri" w:hAnsi="Calibri" w:cs="Arial"/>
                <w:sz w:val="20"/>
                <w:szCs w:val="20"/>
              </w:rPr>
              <w:t>Tab</w:t>
            </w:r>
          </w:p>
        </w:tc>
        <w:tc>
          <w:tcPr>
            <w:tcW w:w="600" w:type="pct"/>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64543C">
              <w:rPr>
                <w:rFonts w:ascii="Calibri" w:hAnsi="Calibri" w:cs="Arial"/>
                <w:sz w:val="20"/>
                <w:szCs w:val="20"/>
              </w:rPr>
              <w:t>2 tablets</w:t>
            </w:r>
          </w:p>
        </w:tc>
        <w:tc>
          <w:tcPr>
            <w:tcW w:w="533" w:type="pct"/>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64543C">
              <w:rPr>
                <w:rFonts w:ascii="Calibri" w:hAnsi="Calibri" w:cs="Arial"/>
                <w:sz w:val="20"/>
                <w:szCs w:val="20"/>
              </w:rPr>
              <w:t>2 tablets</w:t>
            </w:r>
          </w:p>
        </w:tc>
        <w:tc>
          <w:tcPr>
            <w:tcW w:w="533" w:type="pct"/>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64543C">
              <w:rPr>
                <w:rFonts w:ascii="Calibri" w:hAnsi="Calibri" w:cs="Arial"/>
                <w:sz w:val="20"/>
                <w:szCs w:val="20"/>
              </w:rPr>
              <w:t>once</w:t>
            </w:r>
          </w:p>
        </w:tc>
        <w:tc>
          <w:tcPr>
            <w:tcW w:w="600" w:type="pct"/>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64543C">
              <w:rPr>
                <w:rFonts w:ascii="Calibri" w:hAnsi="Calibri" w:cs="Arial"/>
                <w:sz w:val="20"/>
                <w:szCs w:val="20"/>
              </w:rPr>
              <w:t>1 day</w:t>
            </w:r>
          </w:p>
        </w:tc>
        <w:tc>
          <w:tcPr>
            <w:tcW w:w="533" w:type="pct"/>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64543C">
              <w:rPr>
                <w:rFonts w:ascii="Calibri" w:hAnsi="Calibri" w:cs="Arial"/>
                <w:sz w:val="20"/>
                <w:szCs w:val="20"/>
              </w:rPr>
              <w:t>with food</w:t>
            </w:r>
          </w:p>
        </w:tc>
        <w:tc>
          <w:tcPr>
            <w:tcW w:w="467" w:type="pct"/>
            <w:vAlign w:val="center"/>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jc w:val="center"/>
              <w:rPr>
                <w:rFonts w:ascii="Calibri" w:hAnsi="Calibri" w:cs="Arial"/>
                <w:sz w:val="20"/>
                <w:szCs w:val="20"/>
              </w:rPr>
            </w:pPr>
            <w:r w:rsidRPr="0064543C">
              <w:rPr>
                <w:rFonts w:ascii="Calibri" w:hAnsi="Calibri" w:cs="Arial"/>
                <w:sz w:val="20"/>
                <w:szCs w:val="20"/>
              </w:rPr>
              <w:t>500</w:t>
            </w:r>
          </w:p>
        </w:tc>
      </w:tr>
      <w:tr w:rsidR="0005043A" w:rsidRPr="0064543C" w:rsidTr="0064543C">
        <w:trPr>
          <w:trHeight w:val="471"/>
        </w:trPr>
        <w:tc>
          <w:tcPr>
            <w:tcW w:w="9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3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r>
      <w:tr w:rsidR="0005043A" w:rsidRPr="0064543C" w:rsidTr="0064543C">
        <w:trPr>
          <w:trHeight w:val="615"/>
        </w:trPr>
        <w:tc>
          <w:tcPr>
            <w:tcW w:w="9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3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r>
      <w:tr w:rsidR="0005043A" w:rsidRPr="0064543C" w:rsidTr="0064543C">
        <w:trPr>
          <w:trHeight w:val="615"/>
        </w:trPr>
        <w:tc>
          <w:tcPr>
            <w:tcW w:w="9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3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r>
      <w:tr w:rsidR="0005043A" w:rsidRPr="0064543C" w:rsidTr="0064543C">
        <w:trPr>
          <w:trHeight w:val="525"/>
        </w:trPr>
        <w:tc>
          <w:tcPr>
            <w:tcW w:w="9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3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600"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533"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c>
          <w:tcPr>
            <w:tcW w:w="467" w:type="pct"/>
          </w:tcPr>
          <w:p w:rsidR="0005043A" w:rsidRPr="0064543C" w:rsidRDefault="0005043A" w:rsidP="00D127FD">
            <w:pPr>
              <w:tabs>
                <w:tab w:val="left" w:pos="-270"/>
                <w:tab w:val="left" w:pos="450"/>
                <w:tab w:val="left" w:pos="1170"/>
                <w:tab w:val="left" w:pos="1800"/>
                <w:tab w:val="left" w:pos="2070"/>
                <w:tab w:val="left" w:pos="2340"/>
                <w:tab w:val="left" w:pos="2610"/>
                <w:tab w:val="left" w:pos="2880"/>
                <w:tab w:val="left" w:pos="5490"/>
                <w:tab w:val="left" w:pos="6210"/>
                <w:tab w:val="left" w:pos="6930"/>
                <w:tab w:val="left" w:pos="7650"/>
                <w:tab w:val="left" w:pos="8370"/>
                <w:tab w:val="left" w:pos="9090"/>
                <w:tab w:val="left" w:pos="9810"/>
                <w:tab w:val="left" w:pos="10530"/>
                <w:tab w:val="left" w:pos="11250"/>
                <w:tab w:val="left" w:pos="11970"/>
                <w:tab w:val="left" w:pos="12690"/>
              </w:tabs>
              <w:spacing w:after="0"/>
              <w:rPr>
                <w:rFonts w:ascii="Calibri" w:hAnsi="Calibri" w:cs="Arial"/>
                <w:sz w:val="20"/>
                <w:szCs w:val="20"/>
              </w:rPr>
            </w:pPr>
          </w:p>
        </w:tc>
      </w:tr>
    </w:tbl>
    <w:p w:rsidR="0005043A" w:rsidRPr="0064543C" w:rsidRDefault="0005043A" w:rsidP="00D127FD">
      <w:pPr>
        <w:pStyle w:val="IL"/>
        <w:widowControl/>
        <w:pBdr>
          <w:top w:val="single" w:sz="6" w:space="0" w:color="FFFFFF"/>
          <w:left w:val="single" w:sz="6" w:space="0" w:color="FFFFFF"/>
          <w:bottom w:val="single" w:sz="6" w:space="0" w:color="FFFFFF"/>
          <w:right w:val="single" w:sz="6" w:space="0" w:color="FFFFFF"/>
        </w:pBdr>
        <w:ind w:left="360" w:firstLine="0"/>
        <w:rPr>
          <w:rStyle w:val="a"/>
          <w:rFonts w:ascii="Calibri" w:hAnsi="Calibri"/>
          <w:b/>
          <w:sz w:val="20"/>
        </w:rPr>
      </w:pPr>
    </w:p>
    <w:p w:rsidR="0005043A" w:rsidRPr="0064543C" w:rsidRDefault="0005043A" w:rsidP="00D127FD">
      <w:pPr>
        <w:pStyle w:val="IL"/>
        <w:widowControl/>
        <w:pBdr>
          <w:top w:val="single" w:sz="6" w:space="0" w:color="FFFFFF"/>
          <w:left w:val="single" w:sz="6" w:space="0" w:color="FFFFFF"/>
          <w:bottom w:val="single" w:sz="6" w:space="0" w:color="FFFFFF"/>
          <w:right w:val="single" w:sz="6" w:space="0" w:color="FFFFFF"/>
        </w:pBdr>
        <w:ind w:left="360" w:firstLine="0"/>
        <w:rPr>
          <w:rStyle w:val="a"/>
          <w:rFonts w:ascii="Calibri" w:hAnsi="Calibri"/>
          <w:b/>
          <w:sz w:val="20"/>
        </w:rPr>
      </w:pPr>
    </w:p>
    <w:p w:rsidR="0005043A" w:rsidRPr="0064543C" w:rsidRDefault="0005043A" w:rsidP="0064543C">
      <w:pPr>
        <w:pStyle w:val="IL"/>
        <w:widowControl/>
        <w:pBdr>
          <w:top w:val="single" w:sz="6" w:space="0" w:color="FFFFFF"/>
          <w:left w:val="single" w:sz="6" w:space="0" w:color="FFFFFF"/>
          <w:bottom w:val="single" w:sz="6" w:space="0" w:color="FFFFFF"/>
          <w:right w:val="single" w:sz="6" w:space="0" w:color="FFFFFF"/>
        </w:pBdr>
        <w:tabs>
          <w:tab w:val="clear" w:pos="0"/>
          <w:tab w:val="clear" w:pos="360"/>
        </w:tabs>
        <w:ind w:left="720" w:hanging="630"/>
        <w:rPr>
          <w:rStyle w:val="a"/>
          <w:rFonts w:ascii="Calibri" w:hAnsi="Calibri" w:cs="Arial"/>
          <w:sz w:val="20"/>
        </w:rPr>
      </w:pPr>
      <w:r w:rsidRPr="0064543C">
        <w:rPr>
          <w:rStyle w:val="a"/>
          <w:rFonts w:ascii="Calibri" w:hAnsi="Calibri"/>
          <w:b/>
          <w:sz w:val="20"/>
        </w:rPr>
        <w:t>2</w:t>
      </w:r>
      <w:r w:rsidRPr="0064543C">
        <w:rPr>
          <w:rStyle w:val="a"/>
          <w:rFonts w:ascii="Calibri" w:hAnsi="Calibri"/>
          <w:sz w:val="20"/>
        </w:rPr>
        <w:t>.</w:t>
      </w:r>
      <w:r w:rsidRPr="0064543C">
        <w:rPr>
          <w:rStyle w:val="a"/>
          <w:rFonts w:ascii="Calibri" w:hAnsi="Calibri"/>
          <w:sz w:val="20"/>
        </w:rPr>
        <w:tab/>
        <w:t xml:space="preserve"> </w:t>
      </w:r>
      <w:r w:rsidRPr="0064543C">
        <w:rPr>
          <w:rStyle w:val="a"/>
          <w:rFonts w:ascii="Calibri" w:hAnsi="Calibri" w:cs="Arial"/>
          <w:sz w:val="20"/>
        </w:rPr>
        <w:t>What drugs were recommended by the drug seller but not purchased?</w:t>
      </w:r>
    </w:p>
    <w:p w:rsidR="0005043A" w:rsidRPr="0064543C" w:rsidRDefault="0005043A" w:rsidP="00D127FD">
      <w:pPr>
        <w:pStyle w:val="IL"/>
        <w:widowControl/>
        <w:pBdr>
          <w:top w:val="single" w:sz="6" w:space="0" w:color="FFFFFF"/>
          <w:left w:val="single" w:sz="6" w:space="0" w:color="FFFFFF"/>
          <w:bottom w:val="single" w:sz="6" w:space="0" w:color="FFFFFF"/>
          <w:right w:val="single" w:sz="6" w:space="0" w:color="FFFFFF"/>
        </w:pBdr>
        <w:ind w:left="720" w:firstLine="0"/>
        <w:rPr>
          <w:rStyle w:val="a"/>
          <w:rFonts w:ascii="Calibri" w:hAnsi="Calibri" w:cs="Arial"/>
          <w:sz w:val="20"/>
        </w:rPr>
      </w:pPr>
      <w:r w:rsidRPr="0064543C">
        <w:rPr>
          <w:rStyle w:val="a"/>
          <w:rFonts w:ascii="Calibri" w:hAnsi="Calibri" w:cs="Arial"/>
          <w:b/>
          <w:sz w:val="20"/>
        </w:rPr>
        <w:t>a.</w:t>
      </w:r>
      <w:r w:rsidRPr="0064543C">
        <w:rPr>
          <w:rStyle w:val="a"/>
          <w:rFonts w:ascii="Calibri" w:hAnsi="Calibri" w:cs="Arial"/>
          <w:sz w:val="20"/>
        </w:rPr>
        <w:t xml:space="preserve"> _______________________</w:t>
      </w:r>
      <w:r w:rsidRPr="0064543C">
        <w:rPr>
          <w:rStyle w:val="a"/>
          <w:rFonts w:ascii="Calibri" w:hAnsi="Calibri" w:cs="Arial"/>
          <w:sz w:val="20"/>
        </w:rPr>
        <w:tab/>
      </w:r>
      <w:r w:rsidRPr="0064543C">
        <w:rPr>
          <w:rStyle w:val="a"/>
          <w:rFonts w:ascii="Calibri" w:hAnsi="Calibri" w:cs="Arial"/>
          <w:b/>
          <w:sz w:val="20"/>
        </w:rPr>
        <w:t xml:space="preserve">   b.</w:t>
      </w:r>
      <w:r w:rsidRPr="0064543C">
        <w:rPr>
          <w:rStyle w:val="a"/>
          <w:rFonts w:ascii="Calibri" w:hAnsi="Calibri" w:cs="Arial"/>
          <w:sz w:val="20"/>
        </w:rPr>
        <w:t xml:space="preserve"> _______________________</w:t>
      </w:r>
      <w:r w:rsidRPr="0064543C">
        <w:rPr>
          <w:rStyle w:val="a"/>
          <w:rFonts w:ascii="Calibri" w:hAnsi="Calibri" w:cs="Arial"/>
          <w:b/>
          <w:sz w:val="20"/>
        </w:rPr>
        <w:tab/>
        <w:t xml:space="preserve"> c.</w:t>
      </w:r>
      <w:r w:rsidRPr="0064543C">
        <w:rPr>
          <w:rStyle w:val="a"/>
          <w:rFonts w:ascii="Calibri" w:hAnsi="Calibri" w:cs="Arial"/>
          <w:sz w:val="20"/>
        </w:rPr>
        <w:t xml:space="preserve"> _______________________</w:t>
      </w:r>
    </w:p>
    <w:p w:rsidR="0005043A" w:rsidRPr="0064543C" w:rsidRDefault="0005043A" w:rsidP="00D127FD">
      <w:pPr>
        <w:spacing w:after="0"/>
        <w:rPr>
          <w:rFonts w:ascii="Calibri" w:hAnsi="Calibri" w:cs="Arial"/>
          <w:sz w:val="20"/>
          <w:szCs w:val="20"/>
        </w:rPr>
      </w:pPr>
    </w:p>
    <w:tbl>
      <w:tblPr>
        <w:tblW w:w="112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79"/>
        <w:gridCol w:w="1249"/>
        <w:gridCol w:w="416"/>
      </w:tblGrid>
      <w:tr w:rsidR="0005043A" w:rsidRPr="0064543C" w:rsidTr="0064543C">
        <w:trPr>
          <w:trHeight w:val="296"/>
        </w:trPr>
        <w:tc>
          <w:tcPr>
            <w:tcW w:w="9579" w:type="dxa"/>
            <w:tcBorders>
              <w:top w:val="nil"/>
              <w:left w:val="nil"/>
              <w:bottom w:val="nil"/>
              <w:right w:val="nil"/>
            </w:tcBorders>
          </w:tcPr>
          <w:p w:rsidR="00C23EB9" w:rsidRPr="0064543C" w:rsidRDefault="0005043A" w:rsidP="001B4A38">
            <w:pPr>
              <w:numPr>
                <w:ilvl w:val="0"/>
                <w:numId w:val="38"/>
              </w:numPr>
              <w:spacing w:after="0" w:line="240" w:lineRule="auto"/>
              <w:rPr>
                <w:rFonts w:ascii="Calibri" w:hAnsi="Calibri" w:cs="Arial"/>
                <w:sz w:val="20"/>
                <w:szCs w:val="20"/>
              </w:rPr>
            </w:pPr>
            <w:r w:rsidRPr="0064543C">
              <w:rPr>
                <w:rStyle w:val="a"/>
                <w:rFonts w:ascii="Calibri" w:hAnsi="Calibri" w:cs="Arial"/>
                <w:sz w:val="20"/>
                <w:szCs w:val="20"/>
              </w:rPr>
              <w:t>Did the drug seller ask about the symptoms of the child?</w:t>
            </w: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rPr>
              <w:t>Yes</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64543C">
        <w:trPr>
          <w:trHeight w:val="341"/>
        </w:trPr>
        <w:tc>
          <w:tcPr>
            <w:tcW w:w="9579" w:type="dxa"/>
            <w:tcBorders>
              <w:top w:val="nil"/>
              <w:left w:val="nil"/>
              <w:bottom w:val="nil"/>
              <w:right w:val="nil"/>
            </w:tcBorders>
          </w:tcPr>
          <w:p w:rsidR="0005043A" w:rsidRPr="0064543C"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lang w:val="en-GB"/>
              </w:rPr>
              <w:t>No</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7D68E4">
        <w:trPr>
          <w:trHeight w:val="296"/>
        </w:trPr>
        <w:tc>
          <w:tcPr>
            <w:tcW w:w="9579" w:type="dxa"/>
            <w:tcBorders>
              <w:top w:val="nil"/>
              <w:left w:val="nil"/>
              <w:bottom w:val="nil"/>
              <w:right w:val="nil"/>
            </w:tcBorders>
          </w:tcPr>
          <w:p w:rsidR="00C23EB9" w:rsidRPr="0064543C" w:rsidRDefault="0005043A" w:rsidP="001B4A38">
            <w:pPr>
              <w:numPr>
                <w:ilvl w:val="0"/>
                <w:numId w:val="38"/>
              </w:numPr>
              <w:spacing w:after="0" w:line="240" w:lineRule="auto"/>
              <w:ind w:left="0" w:firstLine="0"/>
              <w:rPr>
                <w:rFonts w:ascii="Calibri" w:hAnsi="Calibri" w:cs="Arial"/>
                <w:sz w:val="20"/>
                <w:szCs w:val="20"/>
              </w:rPr>
            </w:pPr>
            <w:r w:rsidRPr="0064543C">
              <w:rPr>
                <w:rStyle w:val="a"/>
                <w:rFonts w:ascii="Calibri" w:hAnsi="Calibri" w:cs="Arial"/>
                <w:sz w:val="20"/>
                <w:szCs w:val="20"/>
              </w:rPr>
              <w:t xml:space="preserve">Did the drug seller ask about any other medicines the child may have taken?   </w:t>
            </w: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rPr>
              <w:t>Yes</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7D68E4">
        <w:trPr>
          <w:trHeight w:val="332"/>
        </w:trPr>
        <w:tc>
          <w:tcPr>
            <w:tcW w:w="9579" w:type="dxa"/>
            <w:tcBorders>
              <w:top w:val="nil"/>
              <w:left w:val="nil"/>
              <w:bottom w:val="nil"/>
              <w:right w:val="nil"/>
            </w:tcBorders>
          </w:tcPr>
          <w:p w:rsidR="0005043A" w:rsidRPr="0064543C"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lang w:val="en-GB"/>
              </w:rPr>
              <w:t>No</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7D68E4">
        <w:trPr>
          <w:trHeight w:val="296"/>
        </w:trPr>
        <w:tc>
          <w:tcPr>
            <w:tcW w:w="9579" w:type="dxa"/>
            <w:tcBorders>
              <w:top w:val="nil"/>
              <w:left w:val="nil"/>
              <w:bottom w:val="nil"/>
              <w:right w:val="nil"/>
            </w:tcBorders>
          </w:tcPr>
          <w:p w:rsidR="00C23EB9" w:rsidRPr="0064543C" w:rsidRDefault="0005043A" w:rsidP="001B4A38">
            <w:pPr>
              <w:numPr>
                <w:ilvl w:val="0"/>
                <w:numId w:val="38"/>
              </w:numPr>
              <w:spacing w:after="0" w:line="240" w:lineRule="auto"/>
              <w:ind w:left="0" w:firstLine="0"/>
              <w:rPr>
                <w:rFonts w:ascii="Calibri" w:hAnsi="Calibri" w:cs="Arial"/>
                <w:sz w:val="20"/>
                <w:szCs w:val="20"/>
              </w:rPr>
            </w:pPr>
            <w:r w:rsidRPr="0064543C">
              <w:rPr>
                <w:rStyle w:val="a"/>
                <w:rFonts w:ascii="Calibri" w:hAnsi="Calibri" w:cs="Arial"/>
                <w:sz w:val="20"/>
                <w:szCs w:val="20"/>
              </w:rPr>
              <w:t>Did the drug seller give instructions on how to take the medications?</w:t>
            </w: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rPr>
              <w:t>Yes</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7D68E4">
        <w:trPr>
          <w:trHeight w:val="332"/>
        </w:trPr>
        <w:tc>
          <w:tcPr>
            <w:tcW w:w="9579" w:type="dxa"/>
            <w:tcBorders>
              <w:top w:val="nil"/>
              <w:left w:val="nil"/>
              <w:bottom w:val="nil"/>
              <w:right w:val="nil"/>
            </w:tcBorders>
          </w:tcPr>
          <w:p w:rsidR="0005043A" w:rsidRPr="0064543C"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lang w:val="en-GB"/>
              </w:rPr>
              <w:t>No</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7D68E4">
        <w:trPr>
          <w:trHeight w:val="296"/>
        </w:trPr>
        <w:tc>
          <w:tcPr>
            <w:tcW w:w="9579" w:type="dxa"/>
            <w:tcBorders>
              <w:top w:val="nil"/>
              <w:left w:val="nil"/>
              <w:bottom w:val="nil"/>
              <w:right w:val="nil"/>
            </w:tcBorders>
          </w:tcPr>
          <w:p w:rsidR="00C23EB9" w:rsidRPr="0064543C" w:rsidRDefault="0005043A" w:rsidP="001B4A38">
            <w:pPr>
              <w:numPr>
                <w:ilvl w:val="0"/>
                <w:numId w:val="38"/>
              </w:numPr>
              <w:spacing w:after="0" w:line="240" w:lineRule="auto"/>
              <w:ind w:left="0" w:firstLine="0"/>
              <w:rPr>
                <w:rFonts w:ascii="Calibri" w:hAnsi="Calibri" w:cs="Arial"/>
                <w:sz w:val="20"/>
                <w:szCs w:val="20"/>
              </w:rPr>
            </w:pPr>
            <w:r w:rsidRPr="0064543C">
              <w:rPr>
                <w:rStyle w:val="a"/>
                <w:rFonts w:ascii="Calibri" w:hAnsi="Calibri" w:cs="Arial"/>
                <w:sz w:val="20"/>
                <w:szCs w:val="20"/>
              </w:rPr>
              <w:t>Did the drug seller give information on how to look for danger signs?</w:t>
            </w: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rPr>
              <w:t>Yes</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7D68E4">
        <w:trPr>
          <w:trHeight w:val="332"/>
        </w:trPr>
        <w:tc>
          <w:tcPr>
            <w:tcW w:w="9579" w:type="dxa"/>
            <w:tcBorders>
              <w:top w:val="nil"/>
              <w:left w:val="nil"/>
              <w:bottom w:val="nil"/>
              <w:right w:val="nil"/>
            </w:tcBorders>
          </w:tcPr>
          <w:p w:rsidR="0005043A" w:rsidRPr="0064543C"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lang w:val="en-GB"/>
              </w:rPr>
              <w:t>No</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7D68E4">
        <w:trPr>
          <w:trHeight w:val="296"/>
        </w:trPr>
        <w:tc>
          <w:tcPr>
            <w:tcW w:w="9579" w:type="dxa"/>
            <w:tcBorders>
              <w:top w:val="nil"/>
              <w:left w:val="nil"/>
              <w:bottom w:val="nil"/>
              <w:right w:val="nil"/>
            </w:tcBorders>
          </w:tcPr>
          <w:p w:rsidR="00C23EB9" w:rsidRPr="0064543C" w:rsidRDefault="0005043A" w:rsidP="001B4A38">
            <w:pPr>
              <w:numPr>
                <w:ilvl w:val="0"/>
                <w:numId w:val="38"/>
              </w:numPr>
              <w:spacing w:after="0" w:line="240" w:lineRule="auto"/>
              <w:ind w:left="0" w:firstLine="0"/>
              <w:rPr>
                <w:rFonts w:ascii="Calibri" w:hAnsi="Calibri" w:cs="Arial"/>
                <w:sz w:val="20"/>
                <w:szCs w:val="20"/>
              </w:rPr>
            </w:pPr>
            <w:r w:rsidRPr="0064543C">
              <w:rPr>
                <w:rStyle w:val="a"/>
                <w:rFonts w:ascii="Calibri" w:hAnsi="Calibri" w:cs="Arial"/>
                <w:sz w:val="20"/>
                <w:szCs w:val="20"/>
              </w:rPr>
              <w:t>Did the drug seller recommend immediate referral to a doctor or clinic?</w:t>
            </w: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rPr>
              <w:t>Yes</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7D68E4">
        <w:trPr>
          <w:trHeight w:val="332"/>
        </w:trPr>
        <w:tc>
          <w:tcPr>
            <w:tcW w:w="9579" w:type="dxa"/>
            <w:tcBorders>
              <w:top w:val="nil"/>
              <w:left w:val="nil"/>
              <w:bottom w:val="nil"/>
              <w:right w:val="nil"/>
            </w:tcBorders>
          </w:tcPr>
          <w:p w:rsidR="0005043A" w:rsidRPr="0064543C"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lang w:val="en-GB"/>
              </w:rPr>
              <w:t>No</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7D68E4">
        <w:trPr>
          <w:trHeight w:val="296"/>
        </w:trPr>
        <w:tc>
          <w:tcPr>
            <w:tcW w:w="9579" w:type="dxa"/>
            <w:tcBorders>
              <w:top w:val="nil"/>
              <w:left w:val="nil"/>
              <w:bottom w:val="nil"/>
              <w:right w:val="nil"/>
            </w:tcBorders>
          </w:tcPr>
          <w:p w:rsidR="00C23EB9" w:rsidRPr="0064543C" w:rsidRDefault="0005043A" w:rsidP="001B4A38">
            <w:pPr>
              <w:numPr>
                <w:ilvl w:val="0"/>
                <w:numId w:val="38"/>
              </w:numPr>
              <w:spacing w:after="0" w:line="240" w:lineRule="auto"/>
              <w:ind w:left="0" w:firstLine="0"/>
              <w:rPr>
                <w:rFonts w:ascii="Calibri" w:hAnsi="Calibri" w:cs="Arial"/>
                <w:sz w:val="20"/>
                <w:szCs w:val="20"/>
              </w:rPr>
            </w:pPr>
            <w:r w:rsidRPr="0064543C">
              <w:rPr>
                <w:rStyle w:val="a"/>
                <w:rFonts w:ascii="Calibri" w:hAnsi="Calibri" w:cs="Arial"/>
                <w:sz w:val="20"/>
                <w:szCs w:val="20"/>
              </w:rPr>
              <w:t>Did the drug seller recommend referral to a doctor or clinic if danger signs arose</w:t>
            </w: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rPr>
              <w:t>Yes</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7D68E4">
        <w:trPr>
          <w:trHeight w:val="332"/>
        </w:trPr>
        <w:tc>
          <w:tcPr>
            <w:tcW w:w="9579" w:type="dxa"/>
            <w:tcBorders>
              <w:top w:val="nil"/>
              <w:left w:val="nil"/>
              <w:bottom w:val="nil"/>
              <w:right w:val="nil"/>
            </w:tcBorders>
          </w:tcPr>
          <w:p w:rsidR="0005043A" w:rsidRPr="0064543C"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lang w:val="en-GB"/>
              </w:rPr>
              <w:t>No</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0403C7">
        <w:trPr>
          <w:trHeight w:val="296"/>
        </w:trPr>
        <w:tc>
          <w:tcPr>
            <w:tcW w:w="9579" w:type="dxa"/>
            <w:tcBorders>
              <w:top w:val="nil"/>
              <w:left w:val="nil"/>
              <w:bottom w:val="nil"/>
              <w:right w:val="nil"/>
            </w:tcBorders>
          </w:tcPr>
          <w:p w:rsidR="00C23EB9" w:rsidRPr="0064543C" w:rsidRDefault="0005043A" w:rsidP="001B4A38">
            <w:pPr>
              <w:numPr>
                <w:ilvl w:val="0"/>
                <w:numId w:val="38"/>
              </w:numPr>
              <w:spacing w:after="0" w:line="240" w:lineRule="auto"/>
              <w:ind w:left="0" w:firstLine="0"/>
              <w:rPr>
                <w:rFonts w:ascii="Calibri" w:hAnsi="Calibri" w:cs="Arial"/>
                <w:sz w:val="20"/>
                <w:szCs w:val="20"/>
              </w:rPr>
            </w:pPr>
            <w:r w:rsidRPr="0064543C">
              <w:rPr>
                <w:rStyle w:val="a"/>
                <w:rFonts w:ascii="Calibri" w:hAnsi="Calibri" w:cs="Arial"/>
                <w:sz w:val="20"/>
                <w:szCs w:val="20"/>
              </w:rPr>
              <w:t>Did the drug seller recommend returning if symptoms did not get better?</w:t>
            </w: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rPr>
              <w:t>Yes</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r w:rsidR="0005043A" w:rsidRPr="0064543C" w:rsidTr="000403C7">
        <w:trPr>
          <w:trHeight w:val="332"/>
        </w:trPr>
        <w:tc>
          <w:tcPr>
            <w:tcW w:w="9579" w:type="dxa"/>
            <w:tcBorders>
              <w:top w:val="nil"/>
              <w:left w:val="nil"/>
              <w:bottom w:val="nil"/>
              <w:right w:val="nil"/>
            </w:tcBorders>
          </w:tcPr>
          <w:p w:rsidR="0005043A" w:rsidRPr="0064543C" w:rsidRDefault="0005043A" w:rsidP="00D127FD">
            <w:pPr>
              <w:spacing w:after="0"/>
              <w:rPr>
                <w:rFonts w:ascii="Calibri" w:hAnsi="Calibri" w:cs="Arial"/>
                <w:b/>
                <w:sz w:val="20"/>
                <w:szCs w:val="20"/>
                <w:lang w:val="en-GB"/>
              </w:rPr>
            </w:pPr>
          </w:p>
        </w:tc>
        <w:tc>
          <w:tcPr>
            <w:tcW w:w="1249" w:type="dxa"/>
            <w:tcBorders>
              <w:top w:val="nil"/>
              <w:left w:val="nil"/>
              <w:bottom w:val="nil"/>
              <w:right w:val="single" w:sz="4" w:space="0" w:color="auto"/>
            </w:tcBorders>
          </w:tcPr>
          <w:p w:rsidR="0005043A" w:rsidRPr="0064543C" w:rsidRDefault="0005043A" w:rsidP="00D127FD">
            <w:pPr>
              <w:spacing w:after="0"/>
              <w:jc w:val="right"/>
              <w:rPr>
                <w:rFonts w:ascii="Calibri" w:hAnsi="Calibri" w:cs="Arial"/>
                <w:b/>
                <w:sz w:val="20"/>
                <w:szCs w:val="20"/>
                <w:lang w:val="en-GB"/>
              </w:rPr>
            </w:pPr>
            <w:r w:rsidRPr="0064543C">
              <w:rPr>
                <w:rFonts w:ascii="Calibri" w:hAnsi="Calibri" w:cs="Arial"/>
                <w:b/>
                <w:sz w:val="20"/>
                <w:szCs w:val="20"/>
                <w:lang w:val="en-GB"/>
              </w:rPr>
              <w:t>No</w:t>
            </w:r>
          </w:p>
        </w:tc>
        <w:tc>
          <w:tcPr>
            <w:tcW w:w="416" w:type="dxa"/>
            <w:tcBorders>
              <w:left w:val="single" w:sz="4" w:space="0" w:color="auto"/>
            </w:tcBorders>
          </w:tcPr>
          <w:p w:rsidR="0005043A" w:rsidRPr="0064543C" w:rsidRDefault="0005043A" w:rsidP="00D127FD">
            <w:pPr>
              <w:spacing w:after="0"/>
              <w:rPr>
                <w:rFonts w:ascii="Calibri" w:hAnsi="Calibri" w:cs="Arial"/>
                <w:sz w:val="20"/>
                <w:szCs w:val="20"/>
                <w:lang w:val="en-GB"/>
              </w:rPr>
            </w:pPr>
          </w:p>
        </w:tc>
      </w:tr>
    </w:tbl>
    <w:p w:rsidR="0005043A" w:rsidRPr="00D127FD" w:rsidRDefault="0005043A" w:rsidP="00D127FD">
      <w:pPr>
        <w:spacing w:after="0"/>
        <w:rPr>
          <w:rFonts w:ascii="Calibri" w:hAnsi="Calibri"/>
        </w:rPr>
      </w:pPr>
    </w:p>
    <w:p w:rsidR="00D06761" w:rsidRDefault="00D06761">
      <w:pPr>
        <w:rPr>
          <w:b/>
        </w:rPr>
      </w:pPr>
      <w:r>
        <w:br w:type="page"/>
      </w:r>
    </w:p>
    <w:tbl>
      <w:tblPr>
        <w:tblStyle w:val="LightGrid-Accent21"/>
        <w:tblpPr w:leftFromText="180" w:rightFromText="180" w:vertAnchor="text" w:horzAnchor="margin" w:tblpY="1007"/>
        <w:tblW w:w="0" w:type="auto"/>
        <w:tblLook w:val="04A0"/>
      </w:tblPr>
      <w:tblGrid>
        <w:gridCol w:w="2300"/>
        <w:gridCol w:w="838"/>
        <w:gridCol w:w="852"/>
        <w:gridCol w:w="776"/>
        <w:gridCol w:w="875"/>
        <w:gridCol w:w="1311"/>
        <w:gridCol w:w="1526"/>
        <w:gridCol w:w="1658"/>
        <w:gridCol w:w="880"/>
      </w:tblGrid>
      <w:tr w:rsidR="00FE29CD" w:rsidRPr="004F1E32" w:rsidTr="00FE29CD">
        <w:trPr>
          <w:cnfStyle w:val="100000000000"/>
          <w:trHeight w:val="368"/>
          <w:tblHeader/>
        </w:trPr>
        <w:tc>
          <w:tcPr>
            <w:cnfStyle w:val="001000000000"/>
            <w:tcW w:w="0" w:type="auto"/>
            <w:gridSpan w:val="9"/>
            <w:tcBorders>
              <w:top w:val="nil"/>
              <w:left w:val="nil"/>
              <w:bottom w:val="single" w:sz="8" w:space="0" w:color="C0504D" w:themeColor="accent2"/>
              <w:right w:val="nil"/>
            </w:tcBorders>
            <w:vAlign w:val="center"/>
          </w:tcPr>
          <w:p w:rsidR="00FE29CD" w:rsidRPr="0024506C" w:rsidRDefault="00FE29CD" w:rsidP="0024506C">
            <w:pPr>
              <w:pStyle w:val="H1"/>
              <w:numPr>
                <w:ilvl w:val="0"/>
                <w:numId w:val="0"/>
              </w:numPr>
              <w:ind w:left="720" w:hanging="720"/>
              <w:rPr>
                <w:rFonts w:asciiTheme="minorHAnsi" w:eastAsia="Times New Roman" w:hAnsiTheme="minorHAnsi"/>
              </w:rPr>
            </w:pPr>
            <w:bookmarkStart w:id="78" w:name="_Toc310350425"/>
            <w:r w:rsidRPr="0024506C">
              <w:rPr>
                <w:rFonts w:asciiTheme="minorHAnsi" w:eastAsia="Times New Roman" w:hAnsiTheme="minorHAnsi"/>
              </w:rPr>
              <w:lastRenderedPageBreak/>
              <w:t>Annex 5: Average Availability of Tracer Drugs in Singida and Mara</w:t>
            </w:r>
            <w:bookmarkEnd w:id="78"/>
          </w:p>
          <w:p w:rsidR="00FE29CD" w:rsidRPr="004F1E32" w:rsidRDefault="00FE29CD" w:rsidP="00FE29CD">
            <w:pPr>
              <w:contextualSpacing/>
              <w:rPr>
                <w:rFonts w:eastAsia="Times New Roman" w:cstheme="minorHAnsi"/>
                <w:sz w:val="20"/>
                <w:szCs w:val="20"/>
              </w:rPr>
            </w:pPr>
          </w:p>
        </w:tc>
      </w:tr>
      <w:tr w:rsidR="00D837DA" w:rsidRPr="004F1E32" w:rsidTr="008A7166">
        <w:trPr>
          <w:cnfStyle w:val="100000000000"/>
          <w:trHeight w:val="368"/>
          <w:tblHeader/>
        </w:trPr>
        <w:tc>
          <w:tcPr>
            <w:cnfStyle w:val="001000000000"/>
            <w:tcW w:w="0" w:type="auto"/>
            <w:vAlign w:val="center"/>
          </w:tcPr>
          <w:p w:rsidR="00FE29CD" w:rsidRPr="004F1E32" w:rsidRDefault="00FE29CD" w:rsidP="00FE29CD">
            <w:pPr>
              <w:contextualSpacing/>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Tracer drug</w:t>
            </w:r>
          </w:p>
          <w:p w:rsidR="00FE29CD" w:rsidRPr="004F1E32" w:rsidRDefault="00FE29CD" w:rsidP="00FE29CD">
            <w:pPr>
              <w:spacing w:line="276" w:lineRule="auto"/>
              <w:contextualSpacing/>
              <w:rPr>
                <w:rFonts w:asciiTheme="minorHAnsi" w:eastAsia="Times New Roman" w:hAnsiTheme="minorHAnsi" w:cstheme="minorHAnsi"/>
                <w:sz w:val="20"/>
                <w:szCs w:val="20"/>
              </w:rPr>
            </w:pPr>
          </w:p>
        </w:tc>
        <w:tc>
          <w:tcPr>
            <w:tcW w:w="0" w:type="auto"/>
            <w:vAlign w:val="center"/>
          </w:tcPr>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Singida</w:t>
            </w:r>
          </w:p>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Pre # (%)</w:t>
            </w:r>
          </w:p>
        </w:tc>
        <w:tc>
          <w:tcPr>
            <w:tcW w:w="0" w:type="auto"/>
            <w:vAlign w:val="center"/>
          </w:tcPr>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Singida</w:t>
            </w:r>
          </w:p>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Post # (%)</w:t>
            </w:r>
          </w:p>
        </w:tc>
        <w:tc>
          <w:tcPr>
            <w:tcW w:w="0" w:type="auto"/>
            <w:vAlign w:val="center"/>
          </w:tcPr>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Mara</w:t>
            </w:r>
          </w:p>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Pre # (%)</w:t>
            </w:r>
          </w:p>
        </w:tc>
        <w:tc>
          <w:tcPr>
            <w:tcW w:w="0" w:type="auto"/>
            <w:vAlign w:val="center"/>
          </w:tcPr>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Mara</w:t>
            </w:r>
          </w:p>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Post # (%)</w:t>
            </w:r>
          </w:p>
        </w:tc>
        <w:tc>
          <w:tcPr>
            <w:tcW w:w="0" w:type="auto"/>
            <w:vAlign w:val="center"/>
          </w:tcPr>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Singida difference</w:t>
            </w:r>
          </w:p>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(percentage points)</w:t>
            </w:r>
          </w:p>
        </w:tc>
        <w:tc>
          <w:tcPr>
            <w:tcW w:w="0" w:type="auto"/>
            <w:vAlign w:val="center"/>
          </w:tcPr>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Mara difference (percentage points)</w:t>
            </w:r>
          </w:p>
        </w:tc>
        <w:tc>
          <w:tcPr>
            <w:tcW w:w="0" w:type="auto"/>
            <w:vAlign w:val="center"/>
          </w:tcPr>
          <w:p w:rsidR="00FE29CD" w:rsidRPr="004F1E32" w:rsidRDefault="00FE29CD" w:rsidP="008A7166">
            <w:pPr>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Between-group difference (percentage points)</w:t>
            </w:r>
          </w:p>
        </w:tc>
        <w:tc>
          <w:tcPr>
            <w:tcW w:w="0" w:type="auto"/>
            <w:vAlign w:val="center"/>
          </w:tcPr>
          <w:p w:rsidR="00FE29CD" w:rsidRPr="004F1E32" w:rsidRDefault="00FE29CD" w:rsidP="00FE29CD">
            <w:pPr>
              <w:spacing w:line="276" w:lineRule="auto"/>
              <w:contextualSpacing/>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P-Value</w:t>
            </w:r>
          </w:p>
        </w:tc>
      </w:tr>
      <w:tr w:rsidR="002C253F" w:rsidRPr="004F1E32" w:rsidTr="00C95BF7">
        <w:trPr>
          <w:cnfStyle w:val="000000100000"/>
          <w:trHeight w:val="435"/>
        </w:trPr>
        <w:tc>
          <w:tcPr>
            <w:cnfStyle w:val="001000000000"/>
            <w:tcW w:w="0" w:type="auto"/>
            <w:gridSpan w:val="9"/>
            <w:vAlign w:val="center"/>
          </w:tcPr>
          <w:p w:rsidR="002C253F" w:rsidRPr="004F1E32" w:rsidRDefault="002C253F" w:rsidP="00F57F0D">
            <w:pPr>
              <w:spacing w:before="100" w:beforeAutospacing="1" w:after="100" w:afterAutospacing="1"/>
              <w:contextualSpacing/>
              <w:rPr>
                <w:rFonts w:eastAsia="Times New Roman" w:cstheme="minorHAnsi"/>
                <w:bCs w:val="0"/>
                <w:i/>
                <w:sz w:val="20"/>
                <w:szCs w:val="20"/>
              </w:rPr>
            </w:pPr>
            <w:r w:rsidRPr="002C253F">
              <w:rPr>
                <w:rFonts w:asciiTheme="minorHAnsi" w:eastAsia="Times New Roman" w:hAnsiTheme="minorHAnsi" w:cstheme="minorHAnsi"/>
                <w:sz w:val="20"/>
                <w:szCs w:val="20"/>
              </w:rPr>
              <w:t>Part I Drugs</w:t>
            </w:r>
          </w:p>
        </w:tc>
      </w:tr>
      <w:tr w:rsidR="006367A0" w:rsidRPr="004F1E32" w:rsidTr="008A7166">
        <w:trPr>
          <w:cnfStyle w:val="000000010000"/>
          <w:trHeight w:val="488"/>
        </w:trPr>
        <w:tc>
          <w:tcPr>
            <w:cnfStyle w:val="001000000000"/>
            <w:tcW w:w="0" w:type="auto"/>
          </w:tcPr>
          <w:p w:rsidR="004C07AC" w:rsidRPr="004F1E32" w:rsidRDefault="004C07AC"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Amoxicillin 125mg/5ml susp</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eastAsia="Times New Roman" w:cstheme="minorHAnsi"/>
                <w:sz w:val="20"/>
                <w:szCs w:val="20"/>
              </w:rPr>
              <w:t>14(44)</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cstheme="minorHAnsi"/>
                <w:sz w:val="20"/>
                <w:szCs w:val="20"/>
              </w:rPr>
              <w:t>22(76)</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eastAsia="Times New Roman" w:cstheme="minorHAnsi"/>
                <w:sz w:val="20"/>
                <w:szCs w:val="20"/>
              </w:rPr>
              <w:t>11(33)</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cstheme="minorHAnsi"/>
                <w:sz w:val="20"/>
                <w:szCs w:val="20"/>
              </w:rPr>
              <w:t>17(53)</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32</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20</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12</w:t>
            </w:r>
          </w:p>
        </w:tc>
        <w:tc>
          <w:tcPr>
            <w:tcW w:w="0" w:type="auto"/>
            <w:vAlign w:val="center"/>
          </w:tcPr>
          <w:p w:rsidR="004C07AC" w:rsidRPr="004F1E32" w:rsidRDefault="004C07AC" w:rsidP="00FE29CD">
            <w:pPr>
              <w:spacing w:line="276" w:lineRule="auto"/>
              <w:contextualSpacing/>
              <w:jc w:val="center"/>
              <w:cnfStyle w:val="000000010000"/>
              <w:rPr>
                <w:rFonts w:eastAsia="Times New Roman" w:cstheme="minorHAnsi"/>
                <w:bCs/>
                <w:i/>
                <w:sz w:val="20"/>
                <w:szCs w:val="20"/>
              </w:rPr>
            </w:pPr>
            <w:r w:rsidRPr="004F1E32">
              <w:rPr>
                <w:rFonts w:eastAsia="Times New Roman" w:cstheme="minorHAnsi"/>
                <w:bCs/>
                <w:i/>
                <w:sz w:val="20"/>
                <w:szCs w:val="20"/>
              </w:rPr>
              <w:t>P=0.065</w:t>
            </w:r>
          </w:p>
        </w:tc>
      </w:tr>
      <w:tr w:rsidR="006367A0" w:rsidRPr="004F1E32" w:rsidTr="008A7166">
        <w:trPr>
          <w:cnfStyle w:val="000000100000"/>
          <w:trHeight w:val="435"/>
        </w:trPr>
        <w:tc>
          <w:tcPr>
            <w:cnfStyle w:val="001000000000"/>
            <w:tcW w:w="0" w:type="auto"/>
          </w:tcPr>
          <w:p w:rsidR="004C07AC" w:rsidRPr="004F1E32" w:rsidRDefault="004C07AC"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Amoxicillin 250mg caps</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eastAsia="Times New Roman" w:cstheme="minorHAnsi"/>
                <w:sz w:val="20"/>
                <w:szCs w:val="20"/>
              </w:rPr>
              <w:t>13(41)</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cstheme="minorHAnsi"/>
                <w:sz w:val="20"/>
                <w:szCs w:val="20"/>
              </w:rPr>
              <w:t>27(93)</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eastAsia="Times New Roman" w:cstheme="minorHAnsi"/>
                <w:sz w:val="20"/>
                <w:szCs w:val="20"/>
              </w:rPr>
              <w:t>14(42)</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cstheme="minorHAnsi"/>
                <w:sz w:val="20"/>
                <w:szCs w:val="20"/>
              </w:rPr>
              <w:t>15(48)</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52</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6</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46</w:t>
            </w:r>
          </w:p>
        </w:tc>
        <w:tc>
          <w:tcPr>
            <w:tcW w:w="0" w:type="auto"/>
            <w:vAlign w:val="center"/>
          </w:tcPr>
          <w:p w:rsidR="004C07AC" w:rsidRPr="004F1E32" w:rsidRDefault="004C07AC" w:rsidP="00FE29CD">
            <w:pPr>
              <w:spacing w:line="276" w:lineRule="auto"/>
              <w:contextualSpacing/>
              <w:jc w:val="center"/>
              <w:cnfStyle w:val="000000100000"/>
              <w:rPr>
                <w:rFonts w:eastAsia="Times New Roman" w:cstheme="minorHAnsi"/>
                <w:b/>
                <w:bCs/>
                <w:i/>
                <w:sz w:val="20"/>
                <w:szCs w:val="20"/>
              </w:rPr>
            </w:pPr>
            <w:r w:rsidRPr="004F1E32">
              <w:rPr>
                <w:rFonts w:eastAsia="Times New Roman" w:cstheme="minorHAnsi"/>
                <w:b/>
                <w:bCs/>
                <w:i/>
                <w:sz w:val="20"/>
                <w:szCs w:val="20"/>
              </w:rPr>
              <w:t>P&lt;0.05</w:t>
            </w:r>
            <w:r>
              <w:rPr>
                <w:rFonts w:eastAsia="Times New Roman" w:cstheme="minorHAnsi"/>
                <w:b/>
                <w:bCs/>
                <w:i/>
                <w:sz w:val="20"/>
                <w:szCs w:val="20"/>
              </w:rPr>
              <w:t>*</w:t>
            </w:r>
          </w:p>
        </w:tc>
      </w:tr>
      <w:tr w:rsidR="006367A0" w:rsidRPr="004F1E32" w:rsidTr="008A7166">
        <w:trPr>
          <w:cnfStyle w:val="000000010000"/>
          <w:trHeight w:val="612"/>
        </w:trPr>
        <w:tc>
          <w:tcPr>
            <w:cnfStyle w:val="001000000000"/>
            <w:tcW w:w="0" w:type="auto"/>
          </w:tcPr>
          <w:p w:rsidR="00881448" w:rsidRPr="004F1E32" w:rsidRDefault="00881448"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Artemether-lumefantrine 20/120 6 x 4 tabs</w:t>
            </w:r>
          </w:p>
        </w:tc>
        <w:tc>
          <w:tcPr>
            <w:tcW w:w="0" w:type="auto"/>
            <w:vAlign w:val="center"/>
          </w:tcPr>
          <w:p w:rsidR="00881448" w:rsidRPr="00E1009B" w:rsidRDefault="00E1009B" w:rsidP="00E1009B">
            <w:pPr>
              <w:spacing w:before="100" w:beforeAutospacing="1" w:after="100" w:afterAutospacing="1"/>
              <w:jc w:val="center"/>
              <w:cnfStyle w:val="000000010000"/>
              <w:rPr>
                <w:rFonts w:eastAsia="Times New Roman" w:cstheme="minorHAnsi"/>
                <w:sz w:val="20"/>
                <w:szCs w:val="20"/>
              </w:rPr>
            </w:pPr>
            <w:r w:rsidRPr="00E1009B">
              <w:rPr>
                <w:rFonts w:eastAsia="Times New Roman" w:cstheme="minorHAnsi"/>
                <w:sz w:val="20"/>
                <w:szCs w:val="20"/>
              </w:rPr>
              <w:t>1(3</w:t>
            </w:r>
            <w:r w:rsidR="00881448" w:rsidRPr="00E1009B">
              <w:rPr>
                <w:rFonts w:eastAsia="Times New Roman" w:cstheme="minorHAnsi"/>
                <w:sz w:val="20"/>
                <w:szCs w:val="20"/>
              </w:rPr>
              <w:t>)</w:t>
            </w:r>
          </w:p>
        </w:tc>
        <w:tc>
          <w:tcPr>
            <w:tcW w:w="0" w:type="auto"/>
            <w:vAlign w:val="center"/>
          </w:tcPr>
          <w:p w:rsidR="00881448" w:rsidRPr="00E1009B" w:rsidRDefault="00E1009B" w:rsidP="00E1009B">
            <w:pPr>
              <w:spacing w:before="100" w:beforeAutospacing="1" w:after="100" w:afterAutospacing="1"/>
              <w:jc w:val="center"/>
              <w:cnfStyle w:val="000000010000"/>
              <w:rPr>
                <w:rFonts w:eastAsia="Times New Roman" w:cstheme="minorHAnsi"/>
                <w:sz w:val="20"/>
                <w:szCs w:val="20"/>
              </w:rPr>
            </w:pPr>
            <w:r w:rsidRPr="00E1009B">
              <w:rPr>
                <w:rFonts w:cstheme="minorHAnsi"/>
                <w:sz w:val="20"/>
                <w:szCs w:val="20"/>
              </w:rPr>
              <w:t>2(7</w:t>
            </w:r>
            <w:r w:rsidR="00881448" w:rsidRPr="00E1009B">
              <w:rPr>
                <w:rFonts w:cstheme="minorHAnsi"/>
                <w:sz w:val="20"/>
                <w:szCs w:val="20"/>
              </w:rPr>
              <w:t>)</w:t>
            </w:r>
          </w:p>
        </w:tc>
        <w:tc>
          <w:tcPr>
            <w:tcW w:w="0" w:type="auto"/>
            <w:vAlign w:val="center"/>
          </w:tcPr>
          <w:p w:rsidR="00881448" w:rsidRPr="00E1009B" w:rsidRDefault="00E1009B" w:rsidP="00E1009B">
            <w:pPr>
              <w:spacing w:before="100" w:beforeAutospacing="1" w:after="100" w:afterAutospacing="1"/>
              <w:jc w:val="center"/>
              <w:cnfStyle w:val="000000010000"/>
              <w:rPr>
                <w:rFonts w:eastAsia="Times New Roman" w:cstheme="minorHAnsi"/>
                <w:sz w:val="20"/>
                <w:szCs w:val="20"/>
              </w:rPr>
            </w:pPr>
            <w:r w:rsidRPr="00E1009B">
              <w:rPr>
                <w:rFonts w:eastAsia="Times New Roman" w:cstheme="minorHAnsi"/>
                <w:sz w:val="20"/>
                <w:szCs w:val="20"/>
              </w:rPr>
              <w:t>1(3</w:t>
            </w:r>
            <w:r w:rsidR="00881448" w:rsidRPr="00E1009B">
              <w:rPr>
                <w:rFonts w:eastAsia="Times New Roman" w:cstheme="minorHAnsi"/>
                <w:sz w:val="20"/>
                <w:szCs w:val="20"/>
              </w:rPr>
              <w:t>)</w:t>
            </w:r>
          </w:p>
        </w:tc>
        <w:tc>
          <w:tcPr>
            <w:tcW w:w="0" w:type="auto"/>
            <w:vAlign w:val="center"/>
          </w:tcPr>
          <w:p w:rsidR="00881448" w:rsidRPr="00E1009B" w:rsidRDefault="00881448" w:rsidP="00E1009B">
            <w:pPr>
              <w:spacing w:before="100" w:beforeAutospacing="1" w:after="100" w:afterAutospacing="1"/>
              <w:jc w:val="center"/>
              <w:cnfStyle w:val="000000010000"/>
              <w:rPr>
                <w:rFonts w:eastAsia="Times New Roman" w:cstheme="minorHAnsi"/>
                <w:sz w:val="20"/>
                <w:szCs w:val="20"/>
              </w:rPr>
            </w:pPr>
            <w:r w:rsidRPr="00E1009B">
              <w:rPr>
                <w:rFonts w:cstheme="minorHAnsi"/>
                <w:sz w:val="20"/>
                <w:szCs w:val="20"/>
              </w:rPr>
              <w:t>0</w:t>
            </w:r>
          </w:p>
        </w:tc>
        <w:tc>
          <w:tcPr>
            <w:tcW w:w="0" w:type="auto"/>
            <w:vAlign w:val="center"/>
          </w:tcPr>
          <w:p w:rsidR="00881448" w:rsidRPr="003D13DD" w:rsidRDefault="00881448" w:rsidP="00E1009B">
            <w:pPr>
              <w:spacing w:before="100" w:beforeAutospacing="1" w:after="100" w:afterAutospacing="1"/>
              <w:contextualSpacing/>
              <w:jc w:val="center"/>
              <w:cnfStyle w:val="000000010000"/>
              <w:rPr>
                <w:rFonts w:eastAsia="Times New Roman" w:cstheme="minorHAnsi"/>
                <w:bCs/>
                <w:sz w:val="20"/>
                <w:szCs w:val="20"/>
              </w:rPr>
            </w:pPr>
            <w:r w:rsidRPr="003D13DD">
              <w:rPr>
                <w:rFonts w:eastAsia="Times New Roman" w:cstheme="minorHAnsi"/>
                <w:bCs/>
                <w:sz w:val="20"/>
                <w:szCs w:val="20"/>
              </w:rPr>
              <w:t>4</w:t>
            </w:r>
          </w:p>
        </w:tc>
        <w:tc>
          <w:tcPr>
            <w:tcW w:w="0" w:type="auto"/>
            <w:vAlign w:val="center"/>
          </w:tcPr>
          <w:p w:rsidR="00881448" w:rsidRPr="003D13DD" w:rsidRDefault="00E1009B" w:rsidP="00E1009B">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00881448" w:rsidRPr="003D13DD">
              <w:rPr>
                <w:rFonts w:eastAsia="Times New Roman" w:cstheme="minorHAnsi"/>
                <w:bCs/>
                <w:sz w:val="20"/>
                <w:szCs w:val="20"/>
              </w:rPr>
              <w:t>3</w:t>
            </w:r>
          </w:p>
        </w:tc>
        <w:tc>
          <w:tcPr>
            <w:tcW w:w="0" w:type="auto"/>
            <w:vAlign w:val="center"/>
          </w:tcPr>
          <w:p w:rsidR="00881448" w:rsidRPr="003D13DD" w:rsidRDefault="00881448" w:rsidP="00E1009B">
            <w:pPr>
              <w:spacing w:before="100" w:beforeAutospacing="1" w:after="100" w:afterAutospacing="1"/>
              <w:contextualSpacing/>
              <w:jc w:val="center"/>
              <w:cnfStyle w:val="000000010000"/>
              <w:rPr>
                <w:rFonts w:eastAsia="Times New Roman" w:cstheme="minorHAnsi"/>
                <w:bCs/>
                <w:sz w:val="20"/>
                <w:szCs w:val="20"/>
              </w:rPr>
            </w:pPr>
            <w:r w:rsidRPr="003D13DD">
              <w:rPr>
                <w:rFonts w:eastAsia="Times New Roman" w:cstheme="minorHAnsi"/>
                <w:bCs/>
                <w:sz w:val="20"/>
                <w:szCs w:val="20"/>
              </w:rPr>
              <w:t>7</w:t>
            </w:r>
          </w:p>
        </w:tc>
        <w:tc>
          <w:tcPr>
            <w:tcW w:w="0" w:type="auto"/>
            <w:vAlign w:val="center"/>
          </w:tcPr>
          <w:p w:rsidR="00881448" w:rsidRPr="003D13DD" w:rsidRDefault="00881448" w:rsidP="00881448">
            <w:pPr>
              <w:spacing w:before="100" w:beforeAutospacing="1" w:after="100" w:afterAutospacing="1"/>
              <w:contextualSpacing/>
              <w:cnfStyle w:val="000000010000"/>
              <w:rPr>
                <w:rFonts w:eastAsia="Times New Roman" w:cstheme="minorHAnsi"/>
                <w:bCs/>
                <w:i/>
                <w:sz w:val="20"/>
                <w:szCs w:val="20"/>
              </w:rPr>
            </w:pPr>
            <w:r w:rsidRPr="003D13DD">
              <w:rPr>
                <w:rFonts w:eastAsia="Times New Roman" w:cstheme="minorHAnsi"/>
                <w:bCs/>
                <w:i/>
                <w:sz w:val="20"/>
                <w:szCs w:val="20"/>
              </w:rPr>
              <w:t>P=0.131</w:t>
            </w:r>
          </w:p>
        </w:tc>
      </w:tr>
      <w:tr w:rsidR="006367A0" w:rsidRPr="004F1E32" w:rsidTr="008A7166">
        <w:trPr>
          <w:cnfStyle w:val="000000100000"/>
          <w:trHeight w:val="459"/>
        </w:trPr>
        <w:tc>
          <w:tcPr>
            <w:cnfStyle w:val="001000000000"/>
            <w:tcW w:w="0" w:type="auto"/>
          </w:tcPr>
          <w:p w:rsidR="004C07AC" w:rsidRPr="004F1E32" w:rsidRDefault="004C07AC"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Benzyl penicillin 5MU injection</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eastAsia="Times New Roman" w:cstheme="minorHAnsi"/>
                <w:sz w:val="20"/>
                <w:szCs w:val="20"/>
              </w:rPr>
              <w:t>2(6)</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cstheme="minorHAnsi"/>
                <w:sz w:val="20"/>
                <w:szCs w:val="20"/>
              </w:rPr>
              <w:t>6(21)</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eastAsia="Times New Roman" w:cstheme="minorHAnsi"/>
                <w:sz w:val="20"/>
                <w:szCs w:val="20"/>
              </w:rPr>
              <w:t>3(9)</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cstheme="minorHAnsi"/>
                <w:sz w:val="20"/>
                <w:szCs w:val="20"/>
              </w:rPr>
              <w:t>6(19)</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15</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10</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5</w:t>
            </w:r>
          </w:p>
        </w:tc>
        <w:tc>
          <w:tcPr>
            <w:tcW w:w="0" w:type="auto"/>
            <w:vAlign w:val="center"/>
          </w:tcPr>
          <w:p w:rsidR="004C07AC" w:rsidRPr="004F1E32" w:rsidRDefault="004C07AC" w:rsidP="00FE29CD">
            <w:pPr>
              <w:spacing w:line="276" w:lineRule="auto"/>
              <w:contextualSpacing/>
              <w:jc w:val="center"/>
              <w:cnfStyle w:val="000000100000"/>
              <w:rPr>
                <w:rFonts w:eastAsia="Times New Roman" w:cstheme="minorHAnsi"/>
                <w:bCs/>
                <w:i/>
                <w:sz w:val="20"/>
                <w:szCs w:val="20"/>
              </w:rPr>
            </w:pPr>
            <w:r w:rsidRPr="004F1E32">
              <w:rPr>
                <w:rFonts w:eastAsia="Times New Roman" w:cstheme="minorHAnsi"/>
                <w:bCs/>
                <w:i/>
                <w:sz w:val="20"/>
                <w:szCs w:val="20"/>
              </w:rPr>
              <w:t>P=0.849</w:t>
            </w:r>
          </w:p>
        </w:tc>
      </w:tr>
      <w:tr w:rsidR="006367A0" w:rsidRPr="004F1E32" w:rsidTr="008A7166">
        <w:trPr>
          <w:cnfStyle w:val="000000010000"/>
          <w:trHeight w:val="435"/>
        </w:trPr>
        <w:tc>
          <w:tcPr>
            <w:cnfStyle w:val="001000000000"/>
            <w:tcW w:w="0" w:type="auto"/>
            <w:vAlign w:val="center"/>
          </w:tcPr>
          <w:p w:rsidR="004C07AC" w:rsidRPr="004F1E32" w:rsidRDefault="004C07AC" w:rsidP="00FE29CD">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C</w:t>
            </w:r>
            <w:bookmarkStart w:id="79" w:name="_GoBack"/>
            <w:bookmarkEnd w:id="79"/>
            <w:r w:rsidRPr="004F1E32">
              <w:rPr>
                <w:rFonts w:asciiTheme="minorHAnsi" w:eastAsia="Times New Roman" w:hAnsiTheme="minorHAnsi" w:cstheme="minorHAnsi"/>
                <w:b w:val="0"/>
                <w:sz w:val="20"/>
                <w:szCs w:val="20"/>
              </w:rPr>
              <w:t>hloroquine tablets</w:t>
            </w:r>
          </w:p>
        </w:tc>
        <w:tc>
          <w:tcPr>
            <w:tcW w:w="0" w:type="auto"/>
            <w:vAlign w:val="center"/>
          </w:tcPr>
          <w:p w:rsidR="004C07AC" w:rsidRPr="004F1E32" w:rsidRDefault="004C07AC" w:rsidP="00D837DA">
            <w:pPr>
              <w:spacing w:before="100" w:beforeAutospacing="1" w:after="100" w:afterAutospacing="1"/>
              <w:jc w:val="center"/>
              <w:cnfStyle w:val="000000010000"/>
              <w:rPr>
                <w:rFonts w:eastAsia="Times New Roman" w:cstheme="minorHAnsi"/>
                <w:sz w:val="20"/>
                <w:szCs w:val="20"/>
              </w:rPr>
            </w:pPr>
            <w:r w:rsidRPr="004F1E32">
              <w:rPr>
                <w:rFonts w:eastAsia="Times New Roman" w:cstheme="minorHAnsi"/>
                <w:sz w:val="20"/>
                <w:szCs w:val="20"/>
              </w:rPr>
              <w:t>53(80)</w:t>
            </w:r>
          </w:p>
        </w:tc>
        <w:tc>
          <w:tcPr>
            <w:tcW w:w="0" w:type="auto"/>
            <w:vAlign w:val="center"/>
          </w:tcPr>
          <w:p w:rsidR="004C07AC" w:rsidRPr="00D837DA" w:rsidRDefault="004C07AC" w:rsidP="00D837DA">
            <w:pPr>
              <w:spacing w:before="100" w:beforeAutospacing="1" w:after="100" w:afterAutospacing="1"/>
              <w:jc w:val="center"/>
              <w:cnfStyle w:val="000000010000"/>
              <w:rPr>
                <w:rFonts w:cstheme="minorHAnsi"/>
                <w:sz w:val="20"/>
                <w:szCs w:val="20"/>
              </w:rPr>
            </w:pPr>
            <w:r w:rsidRPr="00D837DA">
              <w:rPr>
                <w:rFonts w:cstheme="minorHAnsi"/>
                <w:sz w:val="20"/>
                <w:szCs w:val="20"/>
              </w:rPr>
              <w:t>1(2)</w:t>
            </w:r>
          </w:p>
        </w:tc>
        <w:tc>
          <w:tcPr>
            <w:tcW w:w="0" w:type="auto"/>
            <w:vAlign w:val="center"/>
          </w:tcPr>
          <w:p w:rsidR="004C07AC" w:rsidRPr="00D837DA" w:rsidRDefault="004C07AC" w:rsidP="00D837DA">
            <w:pPr>
              <w:spacing w:before="100" w:beforeAutospacing="1" w:after="100" w:afterAutospacing="1"/>
              <w:jc w:val="center"/>
              <w:cnfStyle w:val="000000010000"/>
              <w:rPr>
                <w:rFonts w:eastAsia="Times New Roman" w:cstheme="minorHAnsi"/>
                <w:sz w:val="20"/>
                <w:szCs w:val="20"/>
              </w:rPr>
            </w:pPr>
            <w:r w:rsidRPr="00D837DA">
              <w:rPr>
                <w:rFonts w:eastAsia="Times New Roman" w:cstheme="minorHAnsi"/>
                <w:sz w:val="20"/>
                <w:szCs w:val="20"/>
              </w:rPr>
              <w:t>47(73)</w:t>
            </w:r>
          </w:p>
        </w:tc>
        <w:tc>
          <w:tcPr>
            <w:tcW w:w="0" w:type="auto"/>
            <w:vAlign w:val="center"/>
          </w:tcPr>
          <w:p w:rsidR="004C07AC" w:rsidRPr="004F1E32" w:rsidRDefault="004C07AC" w:rsidP="00D837DA">
            <w:pPr>
              <w:spacing w:before="100" w:beforeAutospacing="1" w:after="100" w:afterAutospacing="1"/>
              <w:jc w:val="center"/>
              <w:cnfStyle w:val="000000010000"/>
              <w:rPr>
                <w:rFonts w:cstheme="minorHAnsi"/>
                <w:sz w:val="20"/>
                <w:szCs w:val="20"/>
              </w:rPr>
            </w:pPr>
            <w:r w:rsidRPr="004F1E32">
              <w:rPr>
                <w:rFonts w:cstheme="minorHAnsi"/>
                <w:sz w:val="20"/>
                <w:szCs w:val="20"/>
              </w:rPr>
              <w:t>13(32)</w:t>
            </w:r>
          </w:p>
        </w:tc>
        <w:tc>
          <w:tcPr>
            <w:tcW w:w="0" w:type="auto"/>
            <w:vAlign w:val="center"/>
          </w:tcPr>
          <w:p w:rsidR="004C07AC" w:rsidRPr="004F1E32" w:rsidRDefault="004C07AC" w:rsidP="008A7166">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78</w:t>
            </w:r>
          </w:p>
        </w:tc>
        <w:tc>
          <w:tcPr>
            <w:tcW w:w="0" w:type="auto"/>
            <w:vAlign w:val="center"/>
          </w:tcPr>
          <w:p w:rsidR="004C07AC" w:rsidRPr="004F1E32" w:rsidRDefault="00E1009B" w:rsidP="008A7166">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004C07AC" w:rsidRPr="004F1E32">
              <w:rPr>
                <w:rFonts w:eastAsia="Times New Roman" w:cstheme="minorHAnsi"/>
                <w:bCs/>
                <w:sz w:val="20"/>
                <w:szCs w:val="20"/>
              </w:rPr>
              <w:t>41</w:t>
            </w:r>
          </w:p>
        </w:tc>
        <w:tc>
          <w:tcPr>
            <w:tcW w:w="0" w:type="auto"/>
            <w:vAlign w:val="center"/>
          </w:tcPr>
          <w:p w:rsidR="004C07AC" w:rsidRPr="004F1E32" w:rsidRDefault="004C07AC" w:rsidP="008A7166">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37</w:t>
            </w:r>
          </w:p>
        </w:tc>
        <w:tc>
          <w:tcPr>
            <w:tcW w:w="0" w:type="auto"/>
            <w:vAlign w:val="center"/>
          </w:tcPr>
          <w:p w:rsidR="004C07AC" w:rsidRPr="004F1E32" w:rsidRDefault="004C07AC" w:rsidP="00FE29CD">
            <w:pPr>
              <w:spacing w:before="100" w:beforeAutospacing="1" w:after="100" w:afterAutospacing="1"/>
              <w:contextualSpacing/>
              <w:cnfStyle w:val="000000010000"/>
              <w:rPr>
                <w:rFonts w:eastAsia="Times New Roman" w:cstheme="minorHAnsi"/>
                <w:b/>
                <w:bCs/>
                <w:i/>
                <w:sz w:val="20"/>
                <w:szCs w:val="20"/>
              </w:rPr>
            </w:pPr>
            <w:r w:rsidRPr="004F1E32">
              <w:rPr>
                <w:rFonts w:eastAsia="Times New Roman" w:cstheme="minorHAnsi"/>
                <w:b/>
                <w:bCs/>
                <w:i/>
                <w:sz w:val="20"/>
                <w:szCs w:val="20"/>
              </w:rPr>
              <w:t>P&lt;0.05</w:t>
            </w:r>
            <w:r>
              <w:rPr>
                <w:rFonts w:eastAsia="Times New Roman" w:cstheme="minorHAnsi"/>
                <w:b/>
                <w:bCs/>
                <w:i/>
                <w:sz w:val="20"/>
                <w:szCs w:val="20"/>
              </w:rPr>
              <w:t>*</w:t>
            </w:r>
          </w:p>
        </w:tc>
      </w:tr>
      <w:tr w:rsidR="006367A0" w:rsidRPr="004F1E32" w:rsidTr="008A7166">
        <w:trPr>
          <w:cnfStyle w:val="000000100000"/>
          <w:trHeight w:val="435"/>
        </w:trPr>
        <w:tc>
          <w:tcPr>
            <w:cnfStyle w:val="001000000000"/>
            <w:tcW w:w="0" w:type="auto"/>
            <w:vAlign w:val="center"/>
          </w:tcPr>
          <w:p w:rsidR="004C07AC" w:rsidRPr="004F1E32" w:rsidRDefault="004C07AC" w:rsidP="00FE29CD">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Combined contraceptive pill</w:t>
            </w:r>
          </w:p>
        </w:tc>
        <w:tc>
          <w:tcPr>
            <w:tcW w:w="0" w:type="auto"/>
            <w:vAlign w:val="center"/>
          </w:tcPr>
          <w:p w:rsidR="004C07AC" w:rsidRPr="00D837DA" w:rsidRDefault="004C07AC"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9(28)</w:t>
            </w:r>
          </w:p>
        </w:tc>
        <w:tc>
          <w:tcPr>
            <w:tcW w:w="0" w:type="auto"/>
            <w:vAlign w:val="center"/>
          </w:tcPr>
          <w:p w:rsidR="004C07AC" w:rsidRPr="00D837DA" w:rsidRDefault="004C07AC"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17(59)</w:t>
            </w:r>
          </w:p>
        </w:tc>
        <w:tc>
          <w:tcPr>
            <w:tcW w:w="0" w:type="auto"/>
            <w:vAlign w:val="center"/>
          </w:tcPr>
          <w:p w:rsidR="004C07AC" w:rsidRPr="00D837DA" w:rsidRDefault="004C07AC"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10(30)</w:t>
            </w:r>
          </w:p>
        </w:tc>
        <w:tc>
          <w:tcPr>
            <w:tcW w:w="0" w:type="auto"/>
            <w:vAlign w:val="center"/>
          </w:tcPr>
          <w:p w:rsidR="004C07AC" w:rsidRPr="00D837DA" w:rsidRDefault="004C07AC"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21(67)</w:t>
            </w:r>
          </w:p>
        </w:tc>
        <w:tc>
          <w:tcPr>
            <w:tcW w:w="0" w:type="auto"/>
            <w:vAlign w:val="center"/>
          </w:tcPr>
          <w:p w:rsidR="004C07AC" w:rsidRPr="004F1E32" w:rsidRDefault="004C07AC" w:rsidP="008A7166">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31</w:t>
            </w:r>
          </w:p>
        </w:tc>
        <w:tc>
          <w:tcPr>
            <w:tcW w:w="0" w:type="auto"/>
            <w:vAlign w:val="center"/>
          </w:tcPr>
          <w:p w:rsidR="004C07AC" w:rsidRPr="004F1E32" w:rsidRDefault="004C07AC" w:rsidP="008A7166">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37</w:t>
            </w:r>
          </w:p>
        </w:tc>
        <w:tc>
          <w:tcPr>
            <w:tcW w:w="0" w:type="auto"/>
            <w:vAlign w:val="center"/>
          </w:tcPr>
          <w:p w:rsidR="004C07AC" w:rsidRPr="004F1E32" w:rsidRDefault="004C07AC" w:rsidP="008A7166">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7</w:t>
            </w:r>
          </w:p>
        </w:tc>
        <w:tc>
          <w:tcPr>
            <w:tcW w:w="0" w:type="auto"/>
            <w:vAlign w:val="center"/>
          </w:tcPr>
          <w:p w:rsidR="004C07AC" w:rsidRPr="004F1E32" w:rsidRDefault="004C07AC" w:rsidP="00F57F0D">
            <w:pPr>
              <w:spacing w:before="100" w:beforeAutospacing="1" w:after="100" w:afterAutospacing="1"/>
              <w:contextualSpacing/>
              <w:cnfStyle w:val="000000100000"/>
              <w:rPr>
                <w:rFonts w:eastAsia="Times New Roman" w:cstheme="minorHAnsi"/>
                <w:bCs/>
                <w:i/>
                <w:sz w:val="20"/>
                <w:szCs w:val="20"/>
              </w:rPr>
            </w:pPr>
            <w:r w:rsidRPr="004F1E32">
              <w:rPr>
                <w:rFonts w:eastAsia="Times New Roman" w:cstheme="minorHAnsi"/>
                <w:bCs/>
                <w:i/>
                <w:sz w:val="20"/>
                <w:szCs w:val="20"/>
              </w:rPr>
              <w:t>P=0.815</w:t>
            </w:r>
          </w:p>
        </w:tc>
      </w:tr>
      <w:tr w:rsidR="004444D3" w:rsidRPr="004F1E32" w:rsidTr="008A7166">
        <w:trPr>
          <w:cnfStyle w:val="000000010000"/>
          <w:trHeight w:val="450"/>
        </w:trPr>
        <w:tc>
          <w:tcPr>
            <w:cnfStyle w:val="001000000000"/>
            <w:tcW w:w="0" w:type="auto"/>
          </w:tcPr>
          <w:p w:rsidR="004C07AC" w:rsidRPr="004F1E32" w:rsidRDefault="004C07AC"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Co-trimoxazole susp 200/40 mg</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eastAsia="Times New Roman" w:cstheme="minorHAnsi"/>
                <w:sz w:val="20"/>
                <w:szCs w:val="20"/>
              </w:rPr>
              <w:t>8(25)</w:t>
            </w:r>
          </w:p>
        </w:tc>
        <w:tc>
          <w:tcPr>
            <w:tcW w:w="0" w:type="auto"/>
            <w:vAlign w:val="center"/>
          </w:tcPr>
          <w:p w:rsidR="004C07AC" w:rsidRPr="004F1E32" w:rsidRDefault="004C07AC" w:rsidP="008A7166">
            <w:pPr>
              <w:spacing w:line="276" w:lineRule="auto"/>
              <w:jc w:val="center"/>
              <w:cnfStyle w:val="000000010000"/>
              <w:rPr>
                <w:rFonts w:cstheme="minorHAnsi"/>
                <w:sz w:val="20"/>
                <w:szCs w:val="20"/>
              </w:rPr>
            </w:pPr>
            <w:r w:rsidRPr="004F1E32">
              <w:rPr>
                <w:rFonts w:cstheme="minorHAnsi"/>
                <w:sz w:val="20"/>
                <w:szCs w:val="20"/>
              </w:rPr>
              <w:t>27(93)</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eastAsia="Times New Roman" w:cstheme="minorHAnsi"/>
                <w:sz w:val="20"/>
                <w:szCs w:val="20"/>
              </w:rPr>
              <w:t>11(33)</w:t>
            </w:r>
          </w:p>
        </w:tc>
        <w:tc>
          <w:tcPr>
            <w:tcW w:w="0" w:type="auto"/>
            <w:vAlign w:val="center"/>
          </w:tcPr>
          <w:p w:rsidR="004C07AC" w:rsidRPr="004F1E32" w:rsidRDefault="004C07AC" w:rsidP="008A7166">
            <w:pPr>
              <w:spacing w:line="276" w:lineRule="auto"/>
              <w:jc w:val="center"/>
              <w:cnfStyle w:val="000000010000"/>
              <w:rPr>
                <w:rFonts w:cstheme="minorHAnsi"/>
                <w:sz w:val="20"/>
                <w:szCs w:val="20"/>
              </w:rPr>
            </w:pPr>
            <w:r w:rsidRPr="004F1E32">
              <w:rPr>
                <w:rFonts w:cstheme="minorHAnsi"/>
                <w:sz w:val="20"/>
                <w:szCs w:val="20"/>
              </w:rPr>
              <w:t>17(52)</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68</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19</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49</w:t>
            </w:r>
          </w:p>
        </w:tc>
        <w:tc>
          <w:tcPr>
            <w:tcW w:w="0" w:type="auto"/>
            <w:vAlign w:val="center"/>
          </w:tcPr>
          <w:p w:rsidR="004C07AC" w:rsidRPr="004F1E32" w:rsidRDefault="004C07AC" w:rsidP="00FE29CD">
            <w:pPr>
              <w:spacing w:line="276" w:lineRule="auto"/>
              <w:contextualSpacing/>
              <w:jc w:val="center"/>
              <w:cnfStyle w:val="000000010000"/>
              <w:rPr>
                <w:rFonts w:eastAsia="Times New Roman" w:cstheme="minorHAnsi"/>
                <w:b/>
                <w:bCs/>
                <w:i/>
                <w:sz w:val="20"/>
                <w:szCs w:val="20"/>
              </w:rPr>
            </w:pPr>
            <w:r w:rsidRPr="004F1E32">
              <w:rPr>
                <w:rFonts w:eastAsia="Times New Roman" w:cstheme="minorHAnsi"/>
                <w:b/>
                <w:bCs/>
                <w:i/>
                <w:sz w:val="20"/>
                <w:szCs w:val="20"/>
              </w:rPr>
              <w:t>P&lt;0.05</w:t>
            </w:r>
            <w:r>
              <w:rPr>
                <w:rFonts w:eastAsia="Times New Roman" w:cstheme="minorHAnsi"/>
                <w:b/>
                <w:bCs/>
                <w:i/>
                <w:sz w:val="20"/>
                <w:szCs w:val="20"/>
              </w:rPr>
              <w:t>*</w:t>
            </w:r>
          </w:p>
        </w:tc>
      </w:tr>
      <w:tr w:rsidR="004444D3" w:rsidRPr="004F1E32" w:rsidTr="008A7166">
        <w:trPr>
          <w:cnfStyle w:val="000000100000"/>
          <w:trHeight w:val="425"/>
        </w:trPr>
        <w:tc>
          <w:tcPr>
            <w:cnfStyle w:val="001000000000"/>
            <w:tcW w:w="0" w:type="auto"/>
          </w:tcPr>
          <w:p w:rsidR="004C07AC" w:rsidRPr="004F1E32" w:rsidRDefault="004C07AC"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Co-trimoxazole tabs 400/80mg</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eastAsia="Times New Roman" w:cstheme="minorHAnsi"/>
                <w:sz w:val="20"/>
                <w:szCs w:val="20"/>
              </w:rPr>
              <w:t>13(41)</w:t>
            </w:r>
          </w:p>
        </w:tc>
        <w:tc>
          <w:tcPr>
            <w:tcW w:w="0" w:type="auto"/>
            <w:vAlign w:val="center"/>
          </w:tcPr>
          <w:p w:rsidR="004C07AC" w:rsidRPr="004F1E32" w:rsidRDefault="004C07AC" w:rsidP="008A7166">
            <w:pPr>
              <w:spacing w:line="276" w:lineRule="auto"/>
              <w:jc w:val="center"/>
              <w:cnfStyle w:val="000000100000"/>
              <w:rPr>
                <w:rFonts w:cstheme="minorHAnsi"/>
                <w:sz w:val="20"/>
                <w:szCs w:val="20"/>
              </w:rPr>
            </w:pPr>
            <w:r w:rsidRPr="004F1E32">
              <w:rPr>
                <w:rFonts w:cstheme="minorHAnsi"/>
                <w:sz w:val="20"/>
                <w:szCs w:val="20"/>
              </w:rPr>
              <w:t>26(90)</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eastAsia="Times New Roman" w:cstheme="minorHAnsi"/>
                <w:sz w:val="20"/>
                <w:szCs w:val="20"/>
              </w:rPr>
              <w:t>14(42)</w:t>
            </w:r>
          </w:p>
        </w:tc>
        <w:tc>
          <w:tcPr>
            <w:tcW w:w="0" w:type="auto"/>
            <w:vAlign w:val="center"/>
          </w:tcPr>
          <w:p w:rsidR="004C07AC" w:rsidRPr="004F1E32" w:rsidRDefault="004C07AC" w:rsidP="008A7166">
            <w:pPr>
              <w:spacing w:line="276" w:lineRule="auto"/>
              <w:jc w:val="center"/>
              <w:cnfStyle w:val="000000100000"/>
              <w:rPr>
                <w:rFonts w:cstheme="minorHAnsi"/>
                <w:sz w:val="20"/>
                <w:szCs w:val="20"/>
              </w:rPr>
            </w:pPr>
            <w:r w:rsidRPr="004F1E32">
              <w:rPr>
                <w:rFonts w:cstheme="minorHAnsi"/>
                <w:sz w:val="20"/>
                <w:szCs w:val="20"/>
              </w:rPr>
              <w:t>21(66)</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49</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24</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25</w:t>
            </w:r>
          </w:p>
        </w:tc>
        <w:tc>
          <w:tcPr>
            <w:tcW w:w="0" w:type="auto"/>
            <w:vAlign w:val="center"/>
          </w:tcPr>
          <w:p w:rsidR="004C07AC" w:rsidRPr="004F1E32" w:rsidRDefault="004C07AC" w:rsidP="00FE29CD">
            <w:pPr>
              <w:spacing w:line="276" w:lineRule="auto"/>
              <w:contextualSpacing/>
              <w:jc w:val="center"/>
              <w:cnfStyle w:val="000000100000"/>
              <w:rPr>
                <w:rFonts w:eastAsia="Times New Roman" w:cstheme="minorHAnsi"/>
                <w:b/>
                <w:bCs/>
                <w:i/>
                <w:sz w:val="20"/>
                <w:szCs w:val="20"/>
              </w:rPr>
            </w:pPr>
            <w:r w:rsidRPr="004F1E32">
              <w:rPr>
                <w:rFonts w:eastAsia="Times New Roman" w:cstheme="minorHAnsi"/>
                <w:b/>
                <w:bCs/>
                <w:i/>
                <w:sz w:val="20"/>
                <w:szCs w:val="20"/>
              </w:rPr>
              <w:t>P&lt;0.05</w:t>
            </w:r>
            <w:r>
              <w:rPr>
                <w:rFonts w:eastAsia="Times New Roman" w:cstheme="minorHAnsi"/>
                <w:b/>
                <w:bCs/>
                <w:i/>
                <w:sz w:val="20"/>
                <w:szCs w:val="20"/>
              </w:rPr>
              <w:t>*</w:t>
            </w:r>
          </w:p>
        </w:tc>
      </w:tr>
      <w:tr w:rsidR="004444D3" w:rsidRPr="004F1E32" w:rsidTr="008A7166">
        <w:trPr>
          <w:cnfStyle w:val="000000010000"/>
          <w:trHeight w:val="435"/>
        </w:trPr>
        <w:tc>
          <w:tcPr>
            <w:cnfStyle w:val="001000000000"/>
            <w:tcW w:w="0" w:type="auto"/>
          </w:tcPr>
          <w:p w:rsidR="004C07AC" w:rsidRPr="004F1E32" w:rsidRDefault="004C07AC"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Doxycycline tabs or caps 100mg</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eastAsia="Times New Roman" w:cstheme="minorHAnsi"/>
                <w:sz w:val="20"/>
                <w:szCs w:val="20"/>
              </w:rPr>
              <w:t>9(28)</w:t>
            </w:r>
          </w:p>
        </w:tc>
        <w:tc>
          <w:tcPr>
            <w:tcW w:w="0" w:type="auto"/>
            <w:vAlign w:val="center"/>
          </w:tcPr>
          <w:p w:rsidR="004C07AC" w:rsidRPr="004F1E32" w:rsidRDefault="004C07AC" w:rsidP="008A7166">
            <w:pPr>
              <w:spacing w:line="276" w:lineRule="auto"/>
              <w:jc w:val="center"/>
              <w:cnfStyle w:val="000000010000"/>
              <w:rPr>
                <w:rFonts w:cstheme="minorHAnsi"/>
                <w:sz w:val="20"/>
                <w:szCs w:val="20"/>
              </w:rPr>
            </w:pPr>
            <w:r w:rsidRPr="004F1E32">
              <w:rPr>
                <w:rFonts w:cstheme="minorHAnsi"/>
                <w:sz w:val="20"/>
                <w:szCs w:val="20"/>
              </w:rPr>
              <w:t>20(69)</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eastAsia="Times New Roman" w:cstheme="minorHAnsi"/>
                <w:sz w:val="20"/>
                <w:szCs w:val="20"/>
              </w:rPr>
              <w:t>5(15)</w:t>
            </w:r>
          </w:p>
        </w:tc>
        <w:tc>
          <w:tcPr>
            <w:tcW w:w="0" w:type="auto"/>
            <w:vAlign w:val="center"/>
          </w:tcPr>
          <w:p w:rsidR="004C07AC" w:rsidRPr="004F1E32" w:rsidRDefault="004C07AC" w:rsidP="008A7166">
            <w:pPr>
              <w:spacing w:line="276" w:lineRule="auto"/>
              <w:jc w:val="center"/>
              <w:cnfStyle w:val="000000010000"/>
              <w:rPr>
                <w:rFonts w:cstheme="minorHAnsi"/>
                <w:sz w:val="20"/>
                <w:szCs w:val="20"/>
              </w:rPr>
            </w:pPr>
            <w:r w:rsidRPr="004F1E32">
              <w:rPr>
                <w:rFonts w:cstheme="minorHAnsi"/>
                <w:sz w:val="20"/>
                <w:szCs w:val="20"/>
              </w:rPr>
              <w:t>10(31)</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41</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16</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25</w:t>
            </w:r>
          </w:p>
        </w:tc>
        <w:tc>
          <w:tcPr>
            <w:tcW w:w="0" w:type="auto"/>
            <w:vAlign w:val="center"/>
          </w:tcPr>
          <w:p w:rsidR="004C07AC" w:rsidRPr="004F1E32" w:rsidRDefault="004C07AC" w:rsidP="00FE29CD">
            <w:pPr>
              <w:spacing w:line="276" w:lineRule="auto"/>
              <w:contextualSpacing/>
              <w:jc w:val="center"/>
              <w:cnfStyle w:val="000000010000"/>
              <w:rPr>
                <w:rFonts w:eastAsia="Times New Roman" w:cstheme="minorHAnsi"/>
                <w:b/>
                <w:bCs/>
                <w:i/>
                <w:sz w:val="20"/>
                <w:szCs w:val="20"/>
              </w:rPr>
            </w:pPr>
            <w:r w:rsidRPr="004F1E32">
              <w:rPr>
                <w:rFonts w:eastAsia="Times New Roman" w:cstheme="minorHAnsi"/>
                <w:b/>
                <w:bCs/>
                <w:i/>
                <w:sz w:val="20"/>
                <w:szCs w:val="20"/>
              </w:rPr>
              <w:t>p&lt;0.05</w:t>
            </w:r>
            <w:r>
              <w:rPr>
                <w:rFonts w:eastAsia="Times New Roman" w:cstheme="minorHAnsi"/>
                <w:b/>
                <w:bCs/>
                <w:i/>
                <w:sz w:val="20"/>
                <w:szCs w:val="20"/>
              </w:rPr>
              <w:t>*</w:t>
            </w:r>
          </w:p>
        </w:tc>
      </w:tr>
      <w:tr w:rsidR="004444D3" w:rsidRPr="004F1E32" w:rsidTr="008A7166">
        <w:trPr>
          <w:cnfStyle w:val="000000100000"/>
          <w:trHeight w:val="351"/>
        </w:trPr>
        <w:tc>
          <w:tcPr>
            <w:cnfStyle w:val="001000000000"/>
            <w:tcW w:w="0" w:type="auto"/>
          </w:tcPr>
          <w:p w:rsidR="004C07AC" w:rsidRPr="004F1E32" w:rsidRDefault="004C07AC"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Erythromycin susp</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eastAsia="Times New Roman" w:cstheme="minorHAnsi"/>
                <w:sz w:val="20"/>
                <w:szCs w:val="20"/>
              </w:rPr>
              <w:t>8(25)</w:t>
            </w:r>
          </w:p>
        </w:tc>
        <w:tc>
          <w:tcPr>
            <w:tcW w:w="0" w:type="auto"/>
            <w:vAlign w:val="center"/>
          </w:tcPr>
          <w:p w:rsidR="004C07AC" w:rsidRPr="004F1E32" w:rsidRDefault="004C07AC" w:rsidP="008A7166">
            <w:pPr>
              <w:spacing w:line="276" w:lineRule="auto"/>
              <w:jc w:val="center"/>
              <w:cnfStyle w:val="000000100000"/>
              <w:rPr>
                <w:rFonts w:cstheme="minorHAnsi"/>
                <w:sz w:val="20"/>
                <w:szCs w:val="20"/>
              </w:rPr>
            </w:pPr>
            <w:r w:rsidRPr="004F1E32">
              <w:rPr>
                <w:rFonts w:cstheme="minorHAnsi"/>
                <w:sz w:val="20"/>
                <w:szCs w:val="20"/>
              </w:rPr>
              <w:t>21(72)</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eastAsia="Times New Roman" w:cstheme="minorHAnsi"/>
                <w:sz w:val="20"/>
                <w:szCs w:val="20"/>
              </w:rPr>
              <w:t>8(33)</w:t>
            </w:r>
          </w:p>
        </w:tc>
        <w:tc>
          <w:tcPr>
            <w:tcW w:w="0" w:type="auto"/>
            <w:vAlign w:val="center"/>
          </w:tcPr>
          <w:p w:rsidR="004C07AC" w:rsidRPr="004F1E32" w:rsidRDefault="004C07AC" w:rsidP="008A7166">
            <w:pPr>
              <w:spacing w:line="276" w:lineRule="auto"/>
              <w:jc w:val="center"/>
              <w:cnfStyle w:val="000000100000"/>
              <w:rPr>
                <w:rFonts w:cstheme="minorHAnsi"/>
                <w:sz w:val="20"/>
                <w:szCs w:val="20"/>
              </w:rPr>
            </w:pPr>
            <w:r w:rsidRPr="004F1E32">
              <w:rPr>
                <w:rFonts w:cstheme="minorHAnsi"/>
                <w:sz w:val="20"/>
                <w:szCs w:val="20"/>
              </w:rPr>
              <w:t>11(34)</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47</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1</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46</w:t>
            </w:r>
          </w:p>
        </w:tc>
        <w:tc>
          <w:tcPr>
            <w:tcW w:w="0" w:type="auto"/>
            <w:vAlign w:val="center"/>
          </w:tcPr>
          <w:p w:rsidR="004C07AC" w:rsidRPr="004F1E32" w:rsidRDefault="004C07AC" w:rsidP="00FE29CD">
            <w:pPr>
              <w:spacing w:line="276" w:lineRule="auto"/>
              <w:contextualSpacing/>
              <w:jc w:val="center"/>
              <w:cnfStyle w:val="000000100000"/>
              <w:rPr>
                <w:rFonts w:eastAsia="Times New Roman" w:cstheme="minorHAnsi"/>
                <w:b/>
                <w:bCs/>
                <w:i/>
                <w:sz w:val="20"/>
                <w:szCs w:val="20"/>
              </w:rPr>
            </w:pPr>
            <w:r w:rsidRPr="004F1E32">
              <w:rPr>
                <w:rFonts w:eastAsia="Times New Roman" w:cstheme="minorHAnsi"/>
                <w:b/>
                <w:bCs/>
                <w:i/>
                <w:sz w:val="20"/>
                <w:szCs w:val="20"/>
              </w:rPr>
              <w:t>p&lt;0.05</w:t>
            </w:r>
            <w:r>
              <w:rPr>
                <w:rFonts w:eastAsia="Times New Roman" w:cstheme="minorHAnsi"/>
                <w:b/>
                <w:bCs/>
                <w:i/>
                <w:sz w:val="20"/>
                <w:szCs w:val="20"/>
              </w:rPr>
              <w:t>*</w:t>
            </w:r>
          </w:p>
        </w:tc>
      </w:tr>
      <w:tr w:rsidR="004444D3" w:rsidRPr="004F1E32" w:rsidTr="008A7166">
        <w:trPr>
          <w:cnfStyle w:val="000000010000"/>
          <w:trHeight w:val="423"/>
        </w:trPr>
        <w:tc>
          <w:tcPr>
            <w:cnfStyle w:val="001000000000"/>
            <w:tcW w:w="0" w:type="auto"/>
          </w:tcPr>
          <w:p w:rsidR="004C07AC" w:rsidRPr="004F1E32" w:rsidRDefault="004C07AC"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Erythromycin tabs 250mg</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eastAsia="Times New Roman" w:cstheme="minorHAnsi"/>
                <w:sz w:val="20"/>
                <w:szCs w:val="20"/>
              </w:rPr>
              <w:t>10(31)</w:t>
            </w:r>
          </w:p>
        </w:tc>
        <w:tc>
          <w:tcPr>
            <w:tcW w:w="0" w:type="auto"/>
            <w:vAlign w:val="center"/>
          </w:tcPr>
          <w:p w:rsidR="004C07AC" w:rsidRPr="004F1E32" w:rsidRDefault="004C07AC" w:rsidP="008A7166">
            <w:pPr>
              <w:spacing w:line="276" w:lineRule="auto"/>
              <w:jc w:val="center"/>
              <w:cnfStyle w:val="000000010000"/>
              <w:rPr>
                <w:rFonts w:cstheme="minorHAnsi"/>
                <w:sz w:val="20"/>
                <w:szCs w:val="20"/>
              </w:rPr>
            </w:pPr>
            <w:r w:rsidRPr="004F1E32">
              <w:rPr>
                <w:rFonts w:cstheme="minorHAnsi"/>
                <w:sz w:val="20"/>
                <w:szCs w:val="20"/>
              </w:rPr>
              <w:t>25(86)</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eastAsia="Times New Roman" w:cstheme="minorHAnsi"/>
                <w:sz w:val="20"/>
                <w:szCs w:val="20"/>
              </w:rPr>
              <w:t>11(33)</w:t>
            </w:r>
          </w:p>
        </w:tc>
        <w:tc>
          <w:tcPr>
            <w:tcW w:w="0" w:type="auto"/>
            <w:vAlign w:val="center"/>
          </w:tcPr>
          <w:p w:rsidR="004C07AC" w:rsidRPr="004F1E32" w:rsidRDefault="004C07AC" w:rsidP="008A7166">
            <w:pPr>
              <w:spacing w:line="276" w:lineRule="auto"/>
              <w:jc w:val="center"/>
              <w:cnfStyle w:val="000000010000"/>
              <w:rPr>
                <w:rFonts w:cstheme="minorHAnsi"/>
                <w:sz w:val="20"/>
                <w:szCs w:val="20"/>
              </w:rPr>
            </w:pPr>
            <w:r w:rsidRPr="004F1E32">
              <w:rPr>
                <w:rFonts w:cstheme="minorHAnsi"/>
                <w:sz w:val="20"/>
                <w:szCs w:val="20"/>
              </w:rPr>
              <w:t>14(44)</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55</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11</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44</w:t>
            </w:r>
          </w:p>
        </w:tc>
        <w:tc>
          <w:tcPr>
            <w:tcW w:w="0" w:type="auto"/>
            <w:vAlign w:val="center"/>
          </w:tcPr>
          <w:p w:rsidR="004C07AC" w:rsidRPr="004F1E32" w:rsidRDefault="004C07AC" w:rsidP="00FE29CD">
            <w:pPr>
              <w:spacing w:line="276" w:lineRule="auto"/>
              <w:contextualSpacing/>
              <w:jc w:val="center"/>
              <w:cnfStyle w:val="000000010000"/>
              <w:rPr>
                <w:rFonts w:eastAsia="Times New Roman" w:cstheme="minorHAnsi"/>
                <w:b/>
                <w:bCs/>
                <w:i/>
                <w:sz w:val="20"/>
                <w:szCs w:val="20"/>
              </w:rPr>
            </w:pPr>
            <w:r w:rsidRPr="004F1E32">
              <w:rPr>
                <w:rFonts w:eastAsia="Times New Roman" w:cstheme="minorHAnsi"/>
                <w:b/>
                <w:bCs/>
                <w:i/>
                <w:sz w:val="20"/>
                <w:szCs w:val="20"/>
              </w:rPr>
              <w:t>p&lt;0.05</w:t>
            </w:r>
            <w:r>
              <w:rPr>
                <w:rFonts w:eastAsia="Times New Roman" w:cstheme="minorHAnsi"/>
                <w:b/>
                <w:bCs/>
                <w:i/>
                <w:sz w:val="20"/>
                <w:szCs w:val="20"/>
              </w:rPr>
              <w:t>*</w:t>
            </w:r>
          </w:p>
        </w:tc>
      </w:tr>
      <w:tr w:rsidR="004444D3" w:rsidRPr="004F1E32" w:rsidTr="008A7166">
        <w:trPr>
          <w:cnfStyle w:val="000000100000"/>
          <w:trHeight w:val="435"/>
        </w:trPr>
        <w:tc>
          <w:tcPr>
            <w:cnfStyle w:val="001000000000"/>
            <w:tcW w:w="0" w:type="auto"/>
            <w:vAlign w:val="center"/>
          </w:tcPr>
          <w:p w:rsidR="004C07AC" w:rsidRPr="004F1E32" w:rsidRDefault="004C07AC" w:rsidP="00FE29CD">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Glucose infusion 5%</w:t>
            </w:r>
          </w:p>
        </w:tc>
        <w:tc>
          <w:tcPr>
            <w:tcW w:w="0" w:type="auto"/>
            <w:vAlign w:val="center"/>
          </w:tcPr>
          <w:p w:rsidR="004C07AC" w:rsidRPr="00D837DA" w:rsidRDefault="004C07AC"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2(6)</w:t>
            </w:r>
          </w:p>
        </w:tc>
        <w:tc>
          <w:tcPr>
            <w:tcW w:w="0" w:type="auto"/>
            <w:vAlign w:val="center"/>
          </w:tcPr>
          <w:p w:rsidR="004C07AC" w:rsidRPr="00D837DA" w:rsidRDefault="004C07AC"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3(10)</w:t>
            </w:r>
          </w:p>
        </w:tc>
        <w:tc>
          <w:tcPr>
            <w:tcW w:w="0" w:type="auto"/>
            <w:vAlign w:val="center"/>
          </w:tcPr>
          <w:p w:rsidR="004C07AC" w:rsidRPr="00D837DA" w:rsidRDefault="004C07AC"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1(3)</w:t>
            </w:r>
          </w:p>
        </w:tc>
        <w:tc>
          <w:tcPr>
            <w:tcW w:w="0" w:type="auto"/>
            <w:vAlign w:val="center"/>
          </w:tcPr>
          <w:p w:rsidR="004C07AC" w:rsidRPr="00D837DA" w:rsidRDefault="004C07AC"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2(6)</w:t>
            </w:r>
          </w:p>
        </w:tc>
        <w:tc>
          <w:tcPr>
            <w:tcW w:w="0" w:type="auto"/>
            <w:vAlign w:val="center"/>
          </w:tcPr>
          <w:p w:rsidR="004C07AC" w:rsidRPr="004F1E32" w:rsidRDefault="004C07AC" w:rsidP="008A7166">
            <w:pPr>
              <w:spacing w:before="100" w:beforeAutospacing="1" w:after="100" w:afterAutospacing="1"/>
              <w:ind w:left="48" w:hanging="48"/>
              <w:contextualSpacing/>
              <w:jc w:val="center"/>
              <w:cnfStyle w:val="000000100000"/>
              <w:rPr>
                <w:rFonts w:eastAsia="Times New Roman" w:cstheme="minorHAnsi"/>
                <w:bCs/>
                <w:sz w:val="20"/>
                <w:szCs w:val="20"/>
              </w:rPr>
            </w:pPr>
            <w:r w:rsidRPr="004F1E32">
              <w:rPr>
                <w:rFonts w:eastAsia="Times New Roman" w:cstheme="minorHAnsi"/>
                <w:bCs/>
                <w:sz w:val="20"/>
                <w:szCs w:val="20"/>
              </w:rPr>
              <w:t>4</w:t>
            </w:r>
          </w:p>
        </w:tc>
        <w:tc>
          <w:tcPr>
            <w:tcW w:w="0" w:type="auto"/>
            <w:vAlign w:val="center"/>
          </w:tcPr>
          <w:p w:rsidR="004C07AC" w:rsidRPr="004F1E32" w:rsidRDefault="004C07AC" w:rsidP="008A7166">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3</w:t>
            </w:r>
          </w:p>
        </w:tc>
        <w:tc>
          <w:tcPr>
            <w:tcW w:w="0" w:type="auto"/>
            <w:vAlign w:val="center"/>
          </w:tcPr>
          <w:p w:rsidR="004C07AC" w:rsidRPr="004F1E32" w:rsidRDefault="004C07AC" w:rsidP="008A7166">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1</w:t>
            </w:r>
          </w:p>
        </w:tc>
        <w:tc>
          <w:tcPr>
            <w:tcW w:w="0" w:type="auto"/>
            <w:vAlign w:val="center"/>
          </w:tcPr>
          <w:p w:rsidR="004C07AC" w:rsidRPr="004F1E32" w:rsidRDefault="004C07AC" w:rsidP="00F57F0D">
            <w:pPr>
              <w:spacing w:before="100" w:beforeAutospacing="1" w:after="100" w:afterAutospacing="1"/>
              <w:contextualSpacing/>
              <w:cnfStyle w:val="000000100000"/>
              <w:rPr>
                <w:rFonts w:eastAsia="Times New Roman" w:cstheme="minorHAnsi"/>
                <w:bCs/>
                <w:i/>
                <w:sz w:val="20"/>
                <w:szCs w:val="20"/>
              </w:rPr>
            </w:pPr>
            <w:r w:rsidRPr="004F1E32">
              <w:rPr>
                <w:rFonts w:eastAsia="Times New Roman" w:cstheme="minorHAnsi"/>
                <w:bCs/>
                <w:i/>
                <w:sz w:val="20"/>
                <w:szCs w:val="20"/>
              </w:rPr>
              <w:t>P=1.00</w:t>
            </w:r>
          </w:p>
        </w:tc>
      </w:tr>
      <w:tr w:rsidR="004444D3" w:rsidRPr="004F1E32" w:rsidTr="008A7166">
        <w:trPr>
          <w:cnfStyle w:val="000000010000"/>
          <w:trHeight w:val="435"/>
        </w:trPr>
        <w:tc>
          <w:tcPr>
            <w:cnfStyle w:val="001000000000"/>
            <w:tcW w:w="0" w:type="auto"/>
            <w:vAlign w:val="center"/>
          </w:tcPr>
          <w:p w:rsidR="004C07AC" w:rsidRPr="004F1E32" w:rsidRDefault="004C07AC" w:rsidP="00FE29CD">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Ketoconazole 200mg tablets</w:t>
            </w:r>
          </w:p>
        </w:tc>
        <w:tc>
          <w:tcPr>
            <w:tcW w:w="0" w:type="auto"/>
            <w:vAlign w:val="center"/>
          </w:tcPr>
          <w:p w:rsidR="004C07AC" w:rsidRPr="00D837DA" w:rsidRDefault="004C07AC" w:rsidP="00D837DA">
            <w:pPr>
              <w:spacing w:before="100" w:beforeAutospacing="1" w:after="100" w:afterAutospacing="1"/>
              <w:jc w:val="center"/>
              <w:cnfStyle w:val="000000010000"/>
              <w:rPr>
                <w:rFonts w:eastAsia="Times New Roman" w:cstheme="minorHAnsi"/>
                <w:sz w:val="20"/>
                <w:szCs w:val="20"/>
              </w:rPr>
            </w:pPr>
            <w:r w:rsidRPr="00D837DA">
              <w:rPr>
                <w:rFonts w:eastAsia="Times New Roman" w:cstheme="minorHAnsi"/>
                <w:sz w:val="20"/>
                <w:szCs w:val="20"/>
              </w:rPr>
              <w:t>2(6)</w:t>
            </w:r>
          </w:p>
        </w:tc>
        <w:tc>
          <w:tcPr>
            <w:tcW w:w="0" w:type="auto"/>
            <w:vAlign w:val="center"/>
          </w:tcPr>
          <w:p w:rsidR="004C07AC" w:rsidRPr="00D837DA" w:rsidRDefault="004C07AC" w:rsidP="00D837DA">
            <w:pPr>
              <w:spacing w:before="100" w:beforeAutospacing="1" w:after="100" w:afterAutospacing="1"/>
              <w:jc w:val="center"/>
              <w:cnfStyle w:val="000000010000"/>
              <w:rPr>
                <w:rFonts w:cstheme="minorHAnsi"/>
                <w:sz w:val="20"/>
                <w:szCs w:val="20"/>
              </w:rPr>
            </w:pPr>
            <w:r w:rsidRPr="00D837DA">
              <w:rPr>
                <w:rFonts w:cstheme="minorHAnsi"/>
                <w:sz w:val="20"/>
                <w:szCs w:val="20"/>
              </w:rPr>
              <w:t>5(17)</w:t>
            </w:r>
          </w:p>
        </w:tc>
        <w:tc>
          <w:tcPr>
            <w:tcW w:w="0" w:type="auto"/>
            <w:vAlign w:val="center"/>
          </w:tcPr>
          <w:p w:rsidR="004C07AC" w:rsidRPr="00D837DA" w:rsidRDefault="004C07AC" w:rsidP="00D837DA">
            <w:pPr>
              <w:spacing w:before="100" w:beforeAutospacing="1" w:after="100" w:afterAutospacing="1"/>
              <w:jc w:val="center"/>
              <w:cnfStyle w:val="000000010000"/>
              <w:rPr>
                <w:rFonts w:eastAsia="Times New Roman" w:cstheme="minorHAnsi"/>
                <w:sz w:val="20"/>
                <w:szCs w:val="20"/>
              </w:rPr>
            </w:pPr>
            <w:r w:rsidRPr="00D837DA">
              <w:rPr>
                <w:rFonts w:eastAsia="Times New Roman" w:cstheme="minorHAnsi"/>
                <w:sz w:val="20"/>
                <w:szCs w:val="20"/>
              </w:rPr>
              <w:t>2(6</w:t>
            </w:r>
          </w:p>
        </w:tc>
        <w:tc>
          <w:tcPr>
            <w:tcW w:w="0" w:type="auto"/>
            <w:vAlign w:val="center"/>
          </w:tcPr>
          <w:p w:rsidR="004C07AC" w:rsidRPr="004F1E32" w:rsidRDefault="004C07AC" w:rsidP="00D837DA">
            <w:pPr>
              <w:pStyle w:val="ListParagraph"/>
              <w:spacing w:before="100" w:beforeAutospacing="1" w:after="100" w:afterAutospacing="1"/>
              <w:ind w:left="6"/>
              <w:jc w:val="center"/>
              <w:cnfStyle w:val="000000010000"/>
              <w:rPr>
                <w:rFonts w:cstheme="minorHAnsi"/>
                <w:sz w:val="20"/>
                <w:szCs w:val="20"/>
              </w:rPr>
            </w:pPr>
            <w:r w:rsidRPr="004F1E32">
              <w:rPr>
                <w:rFonts w:cstheme="minorHAnsi"/>
                <w:sz w:val="20"/>
                <w:szCs w:val="20"/>
              </w:rPr>
              <w:t>7(21)</w:t>
            </w:r>
          </w:p>
        </w:tc>
        <w:tc>
          <w:tcPr>
            <w:tcW w:w="0" w:type="auto"/>
            <w:vAlign w:val="center"/>
          </w:tcPr>
          <w:p w:rsidR="004C07AC" w:rsidRPr="004F1E32" w:rsidRDefault="004C07AC" w:rsidP="008A7166">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11</w:t>
            </w:r>
          </w:p>
        </w:tc>
        <w:tc>
          <w:tcPr>
            <w:tcW w:w="0" w:type="auto"/>
            <w:vAlign w:val="center"/>
          </w:tcPr>
          <w:p w:rsidR="004C07AC" w:rsidRPr="004F1E32" w:rsidRDefault="004C07AC" w:rsidP="008A7166">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15</w:t>
            </w:r>
          </w:p>
        </w:tc>
        <w:tc>
          <w:tcPr>
            <w:tcW w:w="0" w:type="auto"/>
            <w:vAlign w:val="center"/>
          </w:tcPr>
          <w:p w:rsidR="004C07AC" w:rsidRPr="004F1E32" w:rsidRDefault="004C07AC" w:rsidP="008A7166">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-4</w:t>
            </w:r>
          </w:p>
        </w:tc>
        <w:tc>
          <w:tcPr>
            <w:tcW w:w="0" w:type="auto"/>
            <w:vAlign w:val="center"/>
          </w:tcPr>
          <w:p w:rsidR="004C07AC" w:rsidRPr="004F1E32" w:rsidRDefault="004C07AC" w:rsidP="00F57F0D">
            <w:pPr>
              <w:spacing w:before="100" w:beforeAutospacing="1" w:after="100" w:afterAutospacing="1"/>
              <w:contextualSpacing/>
              <w:cnfStyle w:val="000000010000"/>
              <w:rPr>
                <w:rFonts w:eastAsia="Times New Roman" w:cstheme="minorHAnsi"/>
                <w:bCs/>
                <w:i/>
                <w:sz w:val="20"/>
                <w:szCs w:val="20"/>
              </w:rPr>
            </w:pPr>
            <w:r w:rsidRPr="004F1E32">
              <w:rPr>
                <w:rFonts w:eastAsia="Times New Roman" w:cstheme="minorHAnsi"/>
                <w:bCs/>
                <w:i/>
                <w:sz w:val="20"/>
                <w:szCs w:val="20"/>
              </w:rPr>
              <w:t>P=0.649</w:t>
            </w:r>
          </w:p>
        </w:tc>
      </w:tr>
      <w:tr w:rsidR="002C253F" w:rsidRPr="004F1E32" w:rsidTr="008A7166">
        <w:trPr>
          <w:cnfStyle w:val="000000100000"/>
          <w:trHeight w:val="351"/>
        </w:trPr>
        <w:tc>
          <w:tcPr>
            <w:cnfStyle w:val="001000000000"/>
            <w:tcW w:w="0" w:type="auto"/>
          </w:tcPr>
          <w:p w:rsidR="004C07AC" w:rsidRPr="004F1E32" w:rsidRDefault="004C07AC"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Metronidazole susp</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eastAsia="Times New Roman" w:cstheme="minorHAnsi"/>
                <w:sz w:val="20"/>
                <w:szCs w:val="20"/>
              </w:rPr>
              <w:t>7(22)</w:t>
            </w:r>
          </w:p>
        </w:tc>
        <w:tc>
          <w:tcPr>
            <w:tcW w:w="0" w:type="auto"/>
            <w:vAlign w:val="center"/>
          </w:tcPr>
          <w:p w:rsidR="004C07AC" w:rsidRPr="004F1E32" w:rsidRDefault="004C07AC" w:rsidP="008A7166">
            <w:pPr>
              <w:spacing w:line="276" w:lineRule="auto"/>
              <w:jc w:val="center"/>
              <w:cnfStyle w:val="000000100000"/>
              <w:rPr>
                <w:rFonts w:cstheme="minorHAnsi"/>
                <w:sz w:val="20"/>
                <w:szCs w:val="20"/>
              </w:rPr>
            </w:pPr>
            <w:r w:rsidRPr="004F1E32">
              <w:rPr>
                <w:rFonts w:cstheme="minorHAnsi"/>
                <w:sz w:val="20"/>
                <w:szCs w:val="20"/>
              </w:rPr>
              <w:t>14(48)</w:t>
            </w:r>
          </w:p>
        </w:tc>
        <w:tc>
          <w:tcPr>
            <w:tcW w:w="0" w:type="auto"/>
            <w:vAlign w:val="center"/>
          </w:tcPr>
          <w:p w:rsidR="004C07AC" w:rsidRPr="004F1E32" w:rsidRDefault="004C07AC" w:rsidP="008A7166">
            <w:pPr>
              <w:spacing w:line="276" w:lineRule="auto"/>
              <w:jc w:val="center"/>
              <w:cnfStyle w:val="000000100000"/>
              <w:rPr>
                <w:rFonts w:eastAsia="Times New Roman" w:cstheme="minorHAnsi"/>
                <w:sz w:val="20"/>
                <w:szCs w:val="20"/>
              </w:rPr>
            </w:pPr>
            <w:r w:rsidRPr="004F1E32">
              <w:rPr>
                <w:rFonts w:eastAsia="Times New Roman" w:cstheme="minorHAnsi"/>
                <w:sz w:val="20"/>
                <w:szCs w:val="20"/>
              </w:rPr>
              <w:t>11(33)</w:t>
            </w:r>
          </w:p>
        </w:tc>
        <w:tc>
          <w:tcPr>
            <w:tcW w:w="0" w:type="auto"/>
            <w:vAlign w:val="center"/>
          </w:tcPr>
          <w:p w:rsidR="004C07AC" w:rsidRPr="004F1E32" w:rsidRDefault="004C07AC" w:rsidP="008A7166">
            <w:pPr>
              <w:spacing w:line="276" w:lineRule="auto"/>
              <w:jc w:val="center"/>
              <w:cnfStyle w:val="000000100000"/>
              <w:rPr>
                <w:rFonts w:cstheme="minorHAnsi"/>
                <w:sz w:val="20"/>
                <w:szCs w:val="20"/>
              </w:rPr>
            </w:pPr>
            <w:r w:rsidRPr="004F1E32">
              <w:rPr>
                <w:rFonts w:cstheme="minorHAnsi"/>
                <w:sz w:val="20"/>
                <w:szCs w:val="20"/>
              </w:rPr>
              <w:t>17(53)</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26</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20</w:t>
            </w:r>
          </w:p>
        </w:tc>
        <w:tc>
          <w:tcPr>
            <w:tcW w:w="0" w:type="auto"/>
            <w:vAlign w:val="center"/>
          </w:tcPr>
          <w:p w:rsidR="004C07AC" w:rsidRPr="004F1E32" w:rsidRDefault="004C07AC" w:rsidP="008A7166">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6</w:t>
            </w:r>
          </w:p>
        </w:tc>
        <w:tc>
          <w:tcPr>
            <w:tcW w:w="0" w:type="auto"/>
            <w:vAlign w:val="center"/>
          </w:tcPr>
          <w:p w:rsidR="004C07AC" w:rsidRPr="004F1E32" w:rsidRDefault="004C07AC" w:rsidP="00FE29CD">
            <w:pPr>
              <w:spacing w:line="276" w:lineRule="auto"/>
              <w:contextualSpacing/>
              <w:jc w:val="center"/>
              <w:cnfStyle w:val="000000100000"/>
              <w:rPr>
                <w:rFonts w:eastAsia="Times New Roman" w:cstheme="minorHAnsi"/>
                <w:bCs/>
                <w:i/>
                <w:sz w:val="20"/>
                <w:szCs w:val="20"/>
              </w:rPr>
            </w:pPr>
            <w:r w:rsidRPr="004F1E32">
              <w:rPr>
                <w:rFonts w:eastAsia="Times New Roman" w:cstheme="minorHAnsi"/>
                <w:bCs/>
                <w:i/>
                <w:sz w:val="20"/>
                <w:szCs w:val="20"/>
              </w:rPr>
              <w:t>p=0.705</w:t>
            </w:r>
          </w:p>
        </w:tc>
      </w:tr>
      <w:tr w:rsidR="002C253F" w:rsidRPr="004F1E32" w:rsidTr="008A7166">
        <w:trPr>
          <w:cnfStyle w:val="000000010000"/>
          <w:trHeight w:val="450"/>
        </w:trPr>
        <w:tc>
          <w:tcPr>
            <w:cnfStyle w:val="001000000000"/>
            <w:tcW w:w="0" w:type="auto"/>
          </w:tcPr>
          <w:p w:rsidR="004C07AC" w:rsidRPr="004F1E32" w:rsidRDefault="004C07AC" w:rsidP="00FE29CD">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 xml:space="preserve">Metronidazole tabs 200mg </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eastAsia="Times New Roman" w:cstheme="minorHAnsi"/>
                <w:sz w:val="20"/>
                <w:szCs w:val="20"/>
              </w:rPr>
              <w:t>17(53)</w:t>
            </w:r>
          </w:p>
        </w:tc>
        <w:tc>
          <w:tcPr>
            <w:tcW w:w="0" w:type="auto"/>
            <w:vAlign w:val="center"/>
          </w:tcPr>
          <w:p w:rsidR="004C07AC" w:rsidRPr="004F1E32" w:rsidRDefault="004C07AC" w:rsidP="008A7166">
            <w:pPr>
              <w:spacing w:line="276" w:lineRule="auto"/>
              <w:jc w:val="center"/>
              <w:cnfStyle w:val="000000010000"/>
              <w:rPr>
                <w:rFonts w:cstheme="minorHAnsi"/>
                <w:sz w:val="20"/>
                <w:szCs w:val="20"/>
              </w:rPr>
            </w:pPr>
            <w:r w:rsidRPr="004F1E32">
              <w:rPr>
                <w:rFonts w:cstheme="minorHAnsi"/>
                <w:sz w:val="20"/>
                <w:szCs w:val="20"/>
              </w:rPr>
              <w:t>25(86)</w:t>
            </w:r>
          </w:p>
        </w:tc>
        <w:tc>
          <w:tcPr>
            <w:tcW w:w="0" w:type="auto"/>
            <w:vAlign w:val="center"/>
          </w:tcPr>
          <w:p w:rsidR="004C07AC" w:rsidRPr="004F1E32" w:rsidRDefault="004C07AC" w:rsidP="008A7166">
            <w:pPr>
              <w:spacing w:line="276" w:lineRule="auto"/>
              <w:jc w:val="center"/>
              <w:cnfStyle w:val="000000010000"/>
              <w:rPr>
                <w:rFonts w:eastAsia="Times New Roman" w:cstheme="minorHAnsi"/>
                <w:sz w:val="20"/>
                <w:szCs w:val="20"/>
              </w:rPr>
            </w:pPr>
            <w:r w:rsidRPr="004F1E32">
              <w:rPr>
                <w:rFonts w:eastAsia="Times New Roman" w:cstheme="minorHAnsi"/>
                <w:sz w:val="20"/>
                <w:szCs w:val="20"/>
              </w:rPr>
              <w:t>19(59)</w:t>
            </w:r>
          </w:p>
        </w:tc>
        <w:tc>
          <w:tcPr>
            <w:tcW w:w="0" w:type="auto"/>
            <w:vAlign w:val="center"/>
          </w:tcPr>
          <w:p w:rsidR="004C07AC" w:rsidRPr="004F1E32" w:rsidRDefault="004C07AC" w:rsidP="008A7166">
            <w:pPr>
              <w:spacing w:line="276" w:lineRule="auto"/>
              <w:jc w:val="center"/>
              <w:cnfStyle w:val="000000010000"/>
              <w:rPr>
                <w:rFonts w:cstheme="minorHAnsi"/>
                <w:sz w:val="20"/>
                <w:szCs w:val="20"/>
              </w:rPr>
            </w:pPr>
            <w:r w:rsidRPr="004F1E32">
              <w:rPr>
                <w:rFonts w:cstheme="minorHAnsi"/>
                <w:sz w:val="20"/>
                <w:szCs w:val="20"/>
              </w:rPr>
              <w:t>22(69)</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33</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10</w:t>
            </w:r>
          </w:p>
        </w:tc>
        <w:tc>
          <w:tcPr>
            <w:tcW w:w="0" w:type="auto"/>
            <w:vAlign w:val="center"/>
          </w:tcPr>
          <w:p w:rsidR="004C07AC" w:rsidRPr="004F1E32" w:rsidRDefault="004C07AC" w:rsidP="008A7166">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23</w:t>
            </w:r>
          </w:p>
        </w:tc>
        <w:tc>
          <w:tcPr>
            <w:tcW w:w="0" w:type="auto"/>
            <w:vAlign w:val="center"/>
          </w:tcPr>
          <w:p w:rsidR="004C07AC" w:rsidRPr="004F1E32" w:rsidRDefault="004C07AC" w:rsidP="00FE29CD">
            <w:pPr>
              <w:spacing w:line="276" w:lineRule="auto"/>
              <w:contextualSpacing/>
              <w:jc w:val="center"/>
              <w:cnfStyle w:val="000000010000"/>
              <w:rPr>
                <w:rFonts w:eastAsia="Times New Roman" w:cstheme="minorHAnsi"/>
                <w:bCs/>
                <w:i/>
                <w:sz w:val="20"/>
                <w:szCs w:val="20"/>
              </w:rPr>
            </w:pPr>
            <w:r w:rsidRPr="004F1E32">
              <w:rPr>
                <w:rFonts w:eastAsia="Times New Roman" w:cstheme="minorHAnsi"/>
                <w:bCs/>
                <w:i/>
                <w:sz w:val="20"/>
                <w:szCs w:val="20"/>
              </w:rPr>
              <w:t>p=0.105</w:t>
            </w:r>
          </w:p>
        </w:tc>
      </w:tr>
      <w:tr w:rsidR="002C253F" w:rsidRPr="004F1E32" w:rsidTr="008A7166">
        <w:trPr>
          <w:cnfStyle w:val="000000100000"/>
          <w:trHeight w:val="435"/>
        </w:trPr>
        <w:tc>
          <w:tcPr>
            <w:cnfStyle w:val="001000000000"/>
            <w:tcW w:w="0" w:type="auto"/>
            <w:vAlign w:val="center"/>
          </w:tcPr>
          <w:p w:rsidR="004C07AC" w:rsidRPr="004F1E32" w:rsidRDefault="004C07AC" w:rsidP="00FE29CD">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Nystatin pessaries 100,000 IU</w:t>
            </w:r>
          </w:p>
        </w:tc>
        <w:tc>
          <w:tcPr>
            <w:tcW w:w="0" w:type="auto"/>
            <w:vAlign w:val="center"/>
          </w:tcPr>
          <w:p w:rsidR="004C07AC" w:rsidRPr="00D837DA" w:rsidRDefault="004C07AC"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1(3)</w:t>
            </w:r>
          </w:p>
        </w:tc>
        <w:tc>
          <w:tcPr>
            <w:tcW w:w="0" w:type="auto"/>
            <w:vAlign w:val="center"/>
          </w:tcPr>
          <w:p w:rsidR="004C07AC" w:rsidRPr="00D837DA" w:rsidRDefault="004C07AC"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5(17)</w:t>
            </w:r>
          </w:p>
        </w:tc>
        <w:tc>
          <w:tcPr>
            <w:tcW w:w="0" w:type="auto"/>
            <w:vAlign w:val="center"/>
          </w:tcPr>
          <w:p w:rsidR="004C07AC" w:rsidRPr="00D837DA" w:rsidRDefault="004C07AC"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1(3)</w:t>
            </w:r>
          </w:p>
        </w:tc>
        <w:tc>
          <w:tcPr>
            <w:tcW w:w="0" w:type="auto"/>
            <w:vAlign w:val="center"/>
          </w:tcPr>
          <w:p w:rsidR="004C07AC" w:rsidRPr="00D837DA" w:rsidRDefault="004C07AC"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1(3)</w:t>
            </w:r>
          </w:p>
        </w:tc>
        <w:tc>
          <w:tcPr>
            <w:tcW w:w="0" w:type="auto"/>
            <w:vAlign w:val="center"/>
          </w:tcPr>
          <w:p w:rsidR="004C07AC" w:rsidRPr="004F1E32" w:rsidRDefault="004C07AC" w:rsidP="008A7166">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14</w:t>
            </w:r>
          </w:p>
        </w:tc>
        <w:tc>
          <w:tcPr>
            <w:tcW w:w="0" w:type="auto"/>
            <w:vAlign w:val="center"/>
          </w:tcPr>
          <w:p w:rsidR="004C07AC" w:rsidRPr="004F1E32" w:rsidRDefault="004C07AC" w:rsidP="008A7166">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0</w:t>
            </w:r>
          </w:p>
        </w:tc>
        <w:tc>
          <w:tcPr>
            <w:tcW w:w="0" w:type="auto"/>
            <w:vAlign w:val="center"/>
          </w:tcPr>
          <w:p w:rsidR="004C07AC" w:rsidRPr="004F1E32" w:rsidRDefault="004C07AC" w:rsidP="008A7166">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14</w:t>
            </w:r>
          </w:p>
        </w:tc>
        <w:tc>
          <w:tcPr>
            <w:tcW w:w="0" w:type="auto"/>
            <w:vAlign w:val="center"/>
          </w:tcPr>
          <w:p w:rsidR="004C07AC" w:rsidRPr="004F1E32" w:rsidRDefault="004C07AC" w:rsidP="00F57F0D">
            <w:pPr>
              <w:spacing w:before="100" w:beforeAutospacing="1" w:after="100" w:afterAutospacing="1"/>
              <w:contextualSpacing/>
              <w:cnfStyle w:val="000000100000"/>
              <w:rPr>
                <w:rFonts w:eastAsia="Times New Roman" w:cstheme="minorHAnsi"/>
                <w:bCs/>
                <w:i/>
                <w:sz w:val="20"/>
                <w:szCs w:val="20"/>
              </w:rPr>
            </w:pPr>
            <w:r w:rsidRPr="004F1E32">
              <w:rPr>
                <w:rFonts w:eastAsia="Times New Roman" w:cstheme="minorHAnsi"/>
                <w:bCs/>
                <w:i/>
                <w:sz w:val="20"/>
                <w:szCs w:val="20"/>
              </w:rPr>
              <w:t>P=0.982</w:t>
            </w:r>
          </w:p>
        </w:tc>
      </w:tr>
      <w:tr w:rsidR="002C253F" w:rsidRPr="004F1E32" w:rsidTr="008A7166">
        <w:trPr>
          <w:cnfStyle w:val="000000010000"/>
          <w:trHeight w:val="435"/>
        </w:trPr>
        <w:tc>
          <w:tcPr>
            <w:cnfStyle w:val="001000000000"/>
            <w:tcW w:w="0" w:type="auto"/>
            <w:vAlign w:val="center"/>
          </w:tcPr>
          <w:p w:rsidR="004C07AC" w:rsidRPr="004F1E32" w:rsidRDefault="004C07AC" w:rsidP="00FE29CD">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Nystatin suspension 100,000 IU</w:t>
            </w:r>
          </w:p>
        </w:tc>
        <w:tc>
          <w:tcPr>
            <w:tcW w:w="0" w:type="auto"/>
            <w:vAlign w:val="center"/>
          </w:tcPr>
          <w:p w:rsidR="004C07AC" w:rsidRPr="00D837DA" w:rsidRDefault="004C07AC" w:rsidP="00D837DA">
            <w:pPr>
              <w:spacing w:before="100" w:beforeAutospacing="1" w:after="100" w:afterAutospacing="1"/>
              <w:jc w:val="center"/>
              <w:cnfStyle w:val="000000010000"/>
              <w:rPr>
                <w:rFonts w:eastAsia="Times New Roman" w:cstheme="minorHAnsi"/>
                <w:sz w:val="20"/>
                <w:szCs w:val="20"/>
              </w:rPr>
            </w:pPr>
            <w:r w:rsidRPr="00D837DA">
              <w:rPr>
                <w:rFonts w:eastAsia="Times New Roman" w:cstheme="minorHAnsi"/>
                <w:sz w:val="20"/>
                <w:szCs w:val="20"/>
              </w:rPr>
              <w:t>4(13)</w:t>
            </w:r>
          </w:p>
        </w:tc>
        <w:tc>
          <w:tcPr>
            <w:tcW w:w="0" w:type="auto"/>
            <w:vAlign w:val="center"/>
          </w:tcPr>
          <w:p w:rsidR="004C07AC" w:rsidRPr="00D837DA" w:rsidRDefault="004C07AC" w:rsidP="00D837DA">
            <w:pPr>
              <w:spacing w:before="100" w:beforeAutospacing="1" w:after="100" w:afterAutospacing="1"/>
              <w:jc w:val="center"/>
              <w:cnfStyle w:val="000000010000"/>
              <w:rPr>
                <w:rFonts w:cstheme="minorHAnsi"/>
                <w:sz w:val="20"/>
                <w:szCs w:val="20"/>
              </w:rPr>
            </w:pPr>
            <w:r w:rsidRPr="00D837DA">
              <w:rPr>
                <w:rFonts w:cstheme="minorHAnsi"/>
                <w:sz w:val="20"/>
                <w:szCs w:val="20"/>
              </w:rPr>
              <w:t>12(41)</w:t>
            </w:r>
          </w:p>
        </w:tc>
        <w:tc>
          <w:tcPr>
            <w:tcW w:w="0" w:type="auto"/>
            <w:vAlign w:val="center"/>
          </w:tcPr>
          <w:p w:rsidR="004C07AC" w:rsidRPr="00D837DA" w:rsidRDefault="004C07AC" w:rsidP="00D837DA">
            <w:pPr>
              <w:spacing w:before="100" w:beforeAutospacing="1" w:after="100" w:afterAutospacing="1"/>
              <w:jc w:val="center"/>
              <w:cnfStyle w:val="000000010000"/>
              <w:rPr>
                <w:rFonts w:eastAsia="Times New Roman" w:cstheme="minorHAnsi"/>
                <w:sz w:val="20"/>
                <w:szCs w:val="20"/>
              </w:rPr>
            </w:pPr>
            <w:r w:rsidRPr="00D837DA">
              <w:rPr>
                <w:rFonts w:eastAsia="Times New Roman" w:cstheme="minorHAnsi"/>
                <w:sz w:val="20"/>
                <w:szCs w:val="20"/>
              </w:rPr>
              <w:t>4(12)</w:t>
            </w:r>
          </w:p>
        </w:tc>
        <w:tc>
          <w:tcPr>
            <w:tcW w:w="0" w:type="auto"/>
            <w:vAlign w:val="center"/>
          </w:tcPr>
          <w:p w:rsidR="004C07AC" w:rsidRPr="00D837DA" w:rsidRDefault="004C07AC" w:rsidP="00D837DA">
            <w:pPr>
              <w:spacing w:before="100" w:beforeAutospacing="1" w:after="100" w:afterAutospacing="1"/>
              <w:jc w:val="center"/>
              <w:cnfStyle w:val="000000010000"/>
              <w:rPr>
                <w:rFonts w:cstheme="minorHAnsi"/>
                <w:sz w:val="20"/>
                <w:szCs w:val="20"/>
              </w:rPr>
            </w:pPr>
            <w:r w:rsidRPr="00D837DA">
              <w:rPr>
                <w:rFonts w:cstheme="minorHAnsi"/>
                <w:sz w:val="20"/>
                <w:szCs w:val="20"/>
              </w:rPr>
              <w:t>11(33)</w:t>
            </w:r>
          </w:p>
        </w:tc>
        <w:tc>
          <w:tcPr>
            <w:tcW w:w="0" w:type="auto"/>
            <w:vAlign w:val="center"/>
          </w:tcPr>
          <w:p w:rsidR="004C07AC" w:rsidRPr="004F1E32" w:rsidRDefault="004C07AC" w:rsidP="008A7166">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28</w:t>
            </w:r>
          </w:p>
        </w:tc>
        <w:tc>
          <w:tcPr>
            <w:tcW w:w="0" w:type="auto"/>
            <w:vAlign w:val="center"/>
          </w:tcPr>
          <w:p w:rsidR="004C07AC" w:rsidRPr="004F1E32" w:rsidRDefault="004C07AC" w:rsidP="008A7166">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21</w:t>
            </w:r>
          </w:p>
        </w:tc>
        <w:tc>
          <w:tcPr>
            <w:tcW w:w="0" w:type="auto"/>
            <w:vAlign w:val="center"/>
          </w:tcPr>
          <w:p w:rsidR="004C07AC" w:rsidRPr="004F1E32" w:rsidRDefault="004C07AC" w:rsidP="008A7166">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7</w:t>
            </w:r>
          </w:p>
        </w:tc>
        <w:tc>
          <w:tcPr>
            <w:tcW w:w="0" w:type="auto"/>
            <w:vAlign w:val="center"/>
          </w:tcPr>
          <w:p w:rsidR="004C07AC" w:rsidRPr="004F1E32" w:rsidRDefault="004C07AC" w:rsidP="00F57F0D">
            <w:pPr>
              <w:spacing w:before="100" w:beforeAutospacing="1" w:after="100" w:afterAutospacing="1"/>
              <w:contextualSpacing/>
              <w:cnfStyle w:val="000000010000"/>
              <w:rPr>
                <w:rFonts w:eastAsia="Times New Roman" w:cstheme="minorHAnsi"/>
                <w:bCs/>
                <w:i/>
                <w:sz w:val="20"/>
                <w:szCs w:val="20"/>
              </w:rPr>
            </w:pPr>
            <w:r w:rsidRPr="004F1E32">
              <w:rPr>
                <w:rFonts w:eastAsia="Times New Roman" w:cstheme="minorHAnsi"/>
                <w:bCs/>
                <w:i/>
                <w:sz w:val="20"/>
                <w:szCs w:val="20"/>
              </w:rPr>
              <w:t>P=0.573</w:t>
            </w:r>
          </w:p>
        </w:tc>
      </w:tr>
      <w:tr w:rsidR="006367A0" w:rsidRPr="004F1E32" w:rsidTr="008A7166">
        <w:trPr>
          <w:cnfStyle w:val="000000100000"/>
          <w:trHeight w:val="435"/>
        </w:trPr>
        <w:tc>
          <w:tcPr>
            <w:cnfStyle w:val="001000000000"/>
            <w:tcW w:w="0" w:type="auto"/>
            <w:vAlign w:val="center"/>
          </w:tcPr>
          <w:p w:rsidR="00D837DA" w:rsidRPr="004F1E32" w:rsidRDefault="00D837DA" w:rsidP="00D837DA">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Procaine penicillin Fortified 4MU</w:t>
            </w:r>
          </w:p>
        </w:tc>
        <w:tc>
          <w:tcPr>
            <w:tcW w:w="0" w:type="auto"/>
            <w:vAlign w:val="center"/>
          </w:tcPr>
          <w:p w:rsidR="00D837DA" w:rsidRPr="00D837DA" w:rsidRDefault="00D837DA"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5(16)</w:t>
            </w:r>
          </w:p>
        </w:tc>
        <w:tc>
          <w:tcPr>
            <w:tcW w:w="0" w:type="auto"/>
            <w:vAlign w:val="center"/>
          </w:tcPr>
          <w:p w:rsidR="00D837DA" w:rsidRPr="00D837DA" w:rsidRDefault="00D837DA"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15(52)</w:t>
            </w:r>
          </w:p>
        </w:tc>
        <w:tc>
          <w:tcPr>
            <w:tcW w:w="0" w:type="auto"/>
            <w:vAlign w:val="center"/>
          </w:tcPr>
          <w:p w:rsidR="00D837DA" w:rsidRPr="00D837DA" w:rsidRDefault="00D837DA"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3(9)</w:t>
            </w:r>
          </w:p>
        </w:tc>
        <w:tc>
          <w:tcPr>
            <w:tcW w:w="0" w:type="auto"/>
            <w:vAlign w:val="center"/>
          </w:tcPr>
          <w:p w:rsidR="00D837DA" w:rsidRPr="00D837DA" w:rsidRDefault="00D837DA"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4(12)</w:t>
            </w:r>
          </w:p>
        </w:tc>
        <w:tc>
          <w:tcPr>
            <w:tcW w:w="0" w:type="auto"/>
            <w:vAlign w:val="center"/>
          </w:tcPr>
          <w:p w:rsidR="00D837DA" w:rsidRPr="004F1E32" w:rsidRDefault="00D837DA" w:rsidP="00D837DA">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36</w:t>
            </w:r>
          </w:p>
        </w:tc>
        <w:tc>
          <w:tcPr>
            <w:tcW w:w="0" w:type="auto"/>
            <w:vAlign w:val="center"/>
          </w:tcPr>
          <w:p w:rsidR="00D837DA" w:rsidRPr="004F1E32" w:rsidRDefault="00D837DA" w:rsidP="00D837DA">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3</w:t>
            </w:r>
          </w:p>
        </w:tc>
        <w:tc>
          <w:tcPr>
            <w:tcW w:w="0" w:type="auto"/>
            <w:vAlign w:val="center"/>
          </w:tcPr>
          <w:p w:rsidR="00D837DA" w:rsidRPr="004F1E32" w:rsidRDefault="00D837DA" w:rsidP="00D837DA">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33</w:t>
            </w:r>
          </w:p>
        </w:tc>
        <w:tc>
          <w:tcPr>
            <w:tcW w:w="0" w:type="auto"/>
            <w:vAlign w:val="center"/>
          </w:tcPr>
          <w:p w:rsidR="00D837DA" w:rsidRPr="00963BE3" w:rsidRDefault="00D837DA" w:rsidP="00D837DA">
            <w:pPr>
              <w:spacing w:before="100" w:beforeAutospacing="1" w:after="100" w:afterAutospacing="1"/>
              <w:contextualSpacing/>
              <w:cnfStyle w:val="000000100000"/>
              <w:rPr>
                <w:rFonts w:eastAsia="Times New Roman" w:cstheme="minorHAnsi"/>
                <w:b/>
                <w:bCs/>
                <w:i/>
                <w:sz w:val="20"/>
                <w:szCs w:val="20"/>
              </w:rPr>
            </w:pPr>
            <w:r w:rsidRPr="00963BE3">
              <w:rPr>
                <w:rFonts w:eastAsia="Times New Roman" w:cstheme="minorHAnsi"/>
                <w:b/>
                <w:bCs/>
                <w:i/>
                <w:sz w:val="20"/>
                <w:szCs w:val="20"/>
              </w:rPr>
              <w:t>P&lt;0.05</w:t>
            </w:r>
            <w:r>
              <w:rPr>
                <w:rFonts w:eastAsia="Times New Roman" w:cstheme="minorHAnsi"/>
                <w:b/>
                <w:bCs/>
                <w:i/>
                <w:sz w:val="20"/>
                <w:szCs w:val="20"/>
              </w:rPr>
              <w:t>*</w:t>
            </w:r>
          </w:p>
        </w:tc>
      </w:tr>
      <w:tr w:rsidR="006367A0" w:rsidRPr="004F1E32" w:rsidTr="008A7166">
        <w:trPr>
          <w:cnfStyle w:val="000000010000"/>
          <w:trHeight w:val="246"/>
        </w:trPr>
        <w:tc>
          <w:tcPr>
            <w:cnfStyle w:val="001000000000"/>
            <w:tcW w:w="0" w:type="auto"/>
          </w:tcPr>
          <w:p w:rsidR="00D837DA" w:rsidRPr="004F1E32" w:rsidRDefault="00D837DA" w:rsidP="00D837DA">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lastRenderedPageBreak/>
              <w:t>Quinine injection</w:t>
            </w:r>
          </w:p>
        </w:tc>
        <w:tc>
          <w:tcPr>
            <w:tcW w:w="0" w:type="auto"/>
            <w:vAlign w:val="center"/>
          </w:tcPr>
          <w:p w:rsidR="00D837DA" w:rsidRPr="004F1E32" w:rsidRDefault="00D837DA" w:rsidP="00D837DA">
            <w:pPr>
              <w:spacing w:line="276" w:lineRule="auto"/>
              <w:jc w:val="center"/>
              <w:cnfStyle w:val="000000010000"/>
              <w:rPr>
                <w:rFonts w:eastAsia="Times New Roman" w:cstheme="minorHAnsi"/>
                <w:sz w:val="20"/>
                <w:szCs w:val="20"/>
              </w:rPr>
            </w:pPr>
            <w:r w:rsidRPr="004F1E32">
              <w:rPr>
                <w:rFonts w:eastAsia="Times New Roman" w:cstheme="minorHAnsi"/>
                <w:sz w:val="20"/>
                <w:szCs w:val="20"/>
              </w:rPr>
              <w:t>3(9)</w:t>
            </w:r>
          </w:p>
        </w:tc>
        <w:tc>
          <w:tcPr>
            <w:tcW w:w="0" w:type="auto"/>
            <w:vAlign w:val="center"/>
          </w:tcPr>
          <w:p w:rsidR="00D837DA" w:rsidRPr="004F1E32" w:rsidRDefault="00D837DA" w:rsidP="00D837DA">
            <w:pPr>
              <w:spacing w:line="276" w:lineRule="auto"/>
              <w:jc w:val="center"/>
              <w:cnfStyle w:val="000000010000"/>
              <w:rPr>
                <w:rFonts w:cstheme="minorHAnsi"/>
                <w:sz w:val="20"/>
                <w:szCs w:val="20"/>
              </w:rPr>
            </w:pPr>
            <w:r w:rsidRPr="004F1E32">
              <w:rPr>
                <w:rFonts w:cstheme="minorHAnsi"/>
                <w:sz w:val="20"/>
                <w:szCs w:val="20"/>
              </w:rPr>
              <w:t>4(14)</w:t>
            </w:r>
          </w:p>
        </w:tc>
        <w:tc>
          <w:tcPr>
            <w:tcW w:w="0" w:type="auto"/>
            <w:vAlign w:val="center"/>
          </w:tcPr>
          <w:p w:rsidR="00D837DA" w:rsidRPr="004F1E32" w:rsidRDefault="00D837DA" w:rsidP="00D837DA">
            <w:pPr>
              <w:spacing w:line="276" w:lineRule="auto"/>
              <w:jc w:val="center"/>
              <w:cnfStyle w:val="000000010000"/>
              <w:rPr>
                <w:rFonts w:eastAsia="Times New Roman" w:cstheme="minorHAnsi"/>
                <w:sz w:val="20"/>
                <w:szCs w:val="20"/>
              </w:rPr>
            </w:pPr>
            <w:r w:rsidRPr="004F1E32">
              <w:rPr>
                <w:rFonts w:eastAsia="Times New Roman" w:cstheme="minorHAnsi"/>
                <w:sz w:val="20"/>
                <w:szCs w:val="20"/>
              </w:rPr>
              <w:t>9(19)</w:t>
            </w:r>
          </w:p>
        </w:tc>
        <w:tc>
          <w:tcPr>
            <w:tcW w:w="0" w:type="auto"/>
            <w:vAlign w:val="center"/>
          </w:tcPr>
          <w:p w:rsidR="00D837DA" w:rsidRPr="004F1E32" w:rsidRDefault="00D837DA" w:rsidP="00D837DA">
            <w:pPr>
              <w:spacing w:line="276" w:lineRule="auto"/>
              <w:jc w:val="center"/>
              <w:cnfStyle w:val="000000010000"/>
              <w:rPr>
                <w:rFonts w:cstheme="minorHAnsi"/>
                <w:sz w:val="20"/>
                <w:szCs w:val="20"/>
              </w:rPr>
            </w:pPr>
            <w:r w:rsidRPr="004F1E32">
              <w:rPr>
                <w:rFonts w:cstheme="minorHAnsi"/>
                <w:sz w:val="20"/>
                <w:szCs w:val="20"/>
              </w:rPr>
              <w:t>7(22)</w:t>
            </w:r>
          </w:p>
        </w:tc>
        <w:tc>
          <w:tcPr>
            <w:tcW w:w="0" w:type="auto"/>
            <w:vAlign w:val="center"/>
          </w:tcPr>
          <w:p w:rsidR="00D837DA" w:rsidRPr="004F1E32" w:rsidRDefault="00D837DA" w:rsidP="00D837DA">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5</w:t>
            </w:r>
          </w:p>
        </w:tc>
        <w:tc>
          <w:tcPr>
            <w:tcW w:w="0" w:type="auto"/>
            <w:vAlign w:val="center"/>
          </w:tcPr>
          <w:p w:rsidR="00D837DA" w:rsidRPr="004F1E32" w:rsidRDefault="00D837DA" w:rsidP="00D837DA">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3</w:t>
            </w:r>
          </w:p>
        </w:tc>
        <w:tc>
          <w:tcPr>
            <w:tcW w:w="0" w:type="auto"/>
            <w:vAlign w:val="center"/>
          </w:tcPr>
          <w:p w:rsidR="00D837DA" w:rsidRPr="004F1E32" w:rsidRDefault="00D837DA" w:rsidP="00D837DA">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w:t>
            </w:r>
          </w:p>
        </w:tc>
        <w:tc>
          <w:tcPr>
            <w:tcW w:w="0" w:type="auto"/>
            <w:vAlign w:val="center"/>
          </w:tcPr>
          <w:p w:rsidR="00D837DA" w:rsidRPr="004F1E32" w:rsidRDefault="00D837DA" w:rsidP="00D837DA">
            <w:pPr>
              <w:spacing w:line="276" w:lineRule="auto"/>
              <w:contextualSpacing/>
              <w:jc w:val="center"/>
              <w:cnfStyle w:val="000000010000"/>
              <w:rPr>
                <w:rFonts w:eastAsia="Times New Roman" w:cstheme="minorHAnsi"/>
                <w:bCs/>
                <w:i/>
                <w:sz w:val="20"/>
                <w:szCs w:val="20"/>
              </w:rPr>
            </w:pPr>
            <w:r w:rsidRPr="004F1E32">
              <w:rPr>
                <w:rFonts w:eastAsia="Times New Roman" w:cstheme="minorHAnsi"/>
                <w:bCs/>
                <w:i/>
                <w:sz w:val="20"/>
                <w:szCs w:val="20"/>
              </w:rPr>
              <w:t>p=0.412</w:t>
            </w:r>
          </w:p>
        </w:tc>
      </w:tr>
      <w:tr w:rsidR="002C253F" w:rsidRPr="004F1E32" w:rsidTr="008A7166">
        <w:trPr>
          <w:cnfStyle w:val="000000100000"/>
          <w:trHeight w:val="435"/>
        </w:trPr>
        <w:tc>
          <w:tcPr>
            <w:cnfStyle w:val="001000000000"/>
            <w:tcW w:w="0" w:type="auto"/>
            <w:vAlign w:val="center"/>
          </w:tcPr>
          <w:p w:rsidR="00D837DA" w:rsidRPr="004F1E32" w:rsidRDefault="00D837DA" w:rsidP="00D837DA">
            <w:pPr>
              <w:spacing w:before="100" w:beforeAutospacing="1" w:after="100" w:afterAutospacing="1"/>
              <w:contextualSpacing/>
              <w:rPr>
                <w:rFonts w:asciiTheme="minorHAnsi" w:eastAsia="Times New Roman" w:hAnsiTheme="minorHAnsi" w:cstheme="minorHAnsi"/>
                <w:b w:val="0"/>
                <w:sz w:val="20"/>
                <w:szCs w:val="20"/>
              </w:rPr>
            </w:pPr>
            <w:r>
              <w:rPr>
                <w:rFonts w:asciiTheme="minorHAnsi" w:eastAsia="Times New Roman" w:hAnsiTheme="minorHAnsi" w:cstheme="minorHAnsi"/>
                <w:b w:val="0"/>
                <w:sz w:val="20"/>
                <w:szCs w:val="20"/>
              </w:rPr>
              <w:t>Sodium chloride i</w:t>
            </w:r>
            <w:r w:rsidRPr="004F1E32">
              <w:rPr>
                <w:rFonts w:asciiTheme="minorHAnsi" w:eastAsia="Times New Roman" w:hAnsiTheme="minorHAnsi" w:cstheme="minorHAnsi"/>
                <w:b w:val="0"/>
                <w:sz w:val="20"/>
                <w:szCs w:val="20"/>
              </w:rPr>
              <w:t>nfusion 0.9%</w:t>
            </w:r>
          </w:p>
        </w:tc>
        <w:tc>
          <w:tcPr>
            <w:tcW w:w="0" w:type="auto"/>
            <w:vAlign w:val="center"/>
          </w:tcPr>
          <w:p w:rsidR="00D837DA" w:rsidRPr="00D837DA" w:rsidRDefault="00D837DA"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1(3)</w:t>
            </w:r>
          </w:p>
        </w:tc>
        <w:tc>
          <w:tcPr>
            <w:tcW w:w="0" w:type="auto"/>
            <w:vAlign w:val="center"/>
          </w:tcPr>
          <w:p w:rsidR="00D837DA" w:rsidRPr="004F1E32" w:rsidRDefault="00D837DA" w:rsidP="00D837DA">
            <w:pPr>
              <w:spacing w:before="100" w:beforeAutospacing="1" w:after="100" w:afterAutospacing="1"/>
              <w:jc w:val="center"/>
              <w:cnfStyle w:val="000000100000"/>
              <w:rPr>
                <w:rFonts w:cstheme="minorHAnsi"/>
                <w:sz w:val="20"/>
                <w:szCs w:val="20"/>
              </w:rPr>
            </w:pPr>
            <w:r w:rsidRPr="004F1E32">
              <w:rPr>
                <w:rFonts w:cstheme="minorHAnsi"/>
                <w:sz w:val="20"/>
                <w:szCs w:val="20"/>
              </w:rPr>
              <w:t>1(3)</w:t>
            </w:r>
          </w:p>
        </w:tc>
        <w:tc>
          <w:tcPr>
            <w:tcW w:w="0" w:type="auto"/>
            <w:vAlign w:val="center"/>
          </w:tcPr>
          <w:p w:rsidR="00D837DA" w:rsidRPr="00D837DA" w:rsidRDefault="00D837DA"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1(3)</w:t>
            </w:r>
          </w:p>
        </w:tc>
        <w:tc>
          <w:tcPr>
            <w:tcW w:w="0" w:type="auto"/>
            <w:vAlign w:val="center"/>
          </w:tcPr>
          <w:p w:rsidR="00D837DA" w:rsidRPr="00D837DA" w:rsidRDefault="00D837DA"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0</w:t>
            </w:r>
          </w:p>
        </w:tc>
        <w:tc>
          <w:tcPr>
            <w:tcW w:w="0" w:type="auto"/>
            <w:vAlign w:val="center"/>
          </w:tcPr>
          <w:p w:rsidR="00D837DA" w:rsidRPr="004F1E32" w:rsidRDefault="00D837DA" w:rsidP="00D837DA">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0</w:t>
            </w:r>
          </w:p>
        </w:tc>
        <w:tc>
          <w:tcPr>
            <w:tcW w:w="0" w:type="auto"/>
            <w:vAlign w:val="center"/>
          </w:tcPr>
          <w:p w:rsidR="00D837DA" w:rsidRPr="004F1E32" w:rsidRDefault="00D837DA" w:rsidP="00D837DA">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3</w:t>
            </w:r>
          </w:p>
        </w:tc>
        <w:tc>
          <w:tcPr>
            <w:tcW w:w="0" w:type="auto"/>
            <w:vAlign w:val="center"/>
          </w:tcPr>
          <w:p w:rsidR="00D837DA" w:rsidRPr="004F1E32" w:rsidRDefault="00D837DA" w:rsidP="00D837DA">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3</w:t>
            </w:r>
          </w:p>
        </w:tc>
        <w:tc>
          <w:tcPr>
            <w:tcW w:w="0" w:type="auto"/>
            <w:vAlign w:val="center"/>
          </w:tcPr>
          <w:p w:rsidR="00D837DA" w:rsidRPr="004F1E32" w:rsidRDefault="00D837DA" w:rsidP="00D837DA">
            <w:pPr>
              <w:spacing w:before="100" w:beforeAutospacing="1" w:after="100" w:afterAutospacing="1"/>
              <w:contextualSpacing/>
              <w:cnfStyle w:val="000000100000"/>
              <w:rPr>
                <w:rFonts w:eastAsia="Times New Roman" w:cstheme="minorHAnsi"/>
                <w:bCs/>
                <w:i/>
                <w:sz w:val="20"/>
                <w:szCs w:val="20"/>
              </w:rPr>
            </w:pPr>
            <w:r w:rsidRPr="004F1E32">
              <w:rPr>
                <w:rFonts w:eastAsia="Times New Roman" w:cstheme="minorHAnsi"/>
                <w:bCs/>
                <w:i/>
                <w:sz w:val="20"/>
                <w:szCs w:val="20"/>
              </w:rPr>
              <w:t>NA</w:t>
            </w:r>
            <w:r w:rsidRPr="004F1E32">
              <w:rPr>
                <w:rStyle w:val="FootnoteReference"/>
                <w:rFonts w:eastAsia="Times New Roman" w:cstheme="minorHAnsi"/>
                <w:bCs/>
                <w:i/>
                <w:sz w:val="20"/>
                <w:szCs w:val="20"/>
              </w:rPr>
              <w:footnoteReference w:id="24"/>
            </w:r>
          </w:p>
        </w:tc>
      </w:tr>
      <w:tr w:rsidR="002C253F" w:rsidRPr="004F1E32" w:rsidTr="008A7166">
        <w:trPr>
          <w:cnfStyle w:val="000000010000"/>
          <w:trHeight w:val="363"/>
        </w:trPr>
        <w:tc>
          <w:tcPr>
            <w:cnfStyle w:val="001000000000"/>
            <w:tcW w:w="0" w:type="auto"/>
          </w:tcPr>
          <w:p w:rsidR="00D837DA" w:rsidRPr="004F1E32" w:rsidRDefault="00D837DA" w:rsidP="00D837DA">
            <w:pPr>
              <w:spacing w:line="276" w:lineRule="auto"/>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 xml:space="preserve">Sulfadoxine + </w:t>
            </w:r>
          </w:p>
          <w:p w:rsidR="00D837DA" w:rsidRPr="004F1E32" w:rsidRDefault="00D837DA" w:rsidP="00D837DA">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pyrimethamine tabs</w:t>
            </w:r>
          </w:p>
        </w:tc>
        <w:tc>
          <w:tcPr>
            <w:tcW w:w="0" w:type="auto"/>
            <w:vAlign w:val="center"/>
          </w:tcPr>
          <w:p w:rsidR="00D837DA" w:rsidRPr="004F1E32" w:rsidRDefault="00D837DA" w:rsidP="00D837DA">
            <w:pPr>
              <w:spacing w:line="276" w:lineRule="auto"/>
              <w:jc w:val="center"/>
              <w:cnfStyle w:val="000000010000"/>
              <w:rPr>
                <w:rFonts w:eastAsia="Times New Roman" w:cstheme="minorHAnsi"/>
                <w:sz w:val="20"/>
                <w:szCs w:val="20"/>
              </w:rPr>
            </w:pPr>
            <w:r w:rsidRPr="004F1E32">
              <w:rPr>
                <w:rFonts w:eastAsia="Times New Roman" w:cstheme="minorHAnsi"/>
                <w:sz w:val="20"/>
                <w:szCs w:val="20"/>
              </w:rPr>
              <w:t>21(66)</w:t>
            </w:r>
          </w:p>
        </w:tc>
        <w:tc>
          <w:tcPr>
            <w:tcW w:w="0" w:type="auto"/>
            <w:vAlign w:val="center"/>
          </w:tcPr>
          <w:p w:rsidR="00D837DA" w:rsidRPr="004F1E32" w:rsidRDefault="00D837DA" w:rsidP="00D837DA">
            <w:pPr>
              <w:spacing w:line="276" w:lineRule="auto"/>
              <w:jc w:val="center"/>
              <w:cnfStyle w:val="000000010000"/>
              <w:rPr>
                <w:rFonts w:cstheme="minorHAnsi"/>
                <w:sz w:val="20"/>
                <w:szCs w:val="20"/>
              </w:rPr>
            </w:pPr>
            <w:r w:rsidRPr="004F1E32">
              <w:rPr>
                <w:rFonts w:cstheme="minorHAnsi"/>
                <w:sz w:val="20"/>
                <w:szCs w:val="20"/>
              </w:rPr>
              <w:t>24(83)</w:t>
            </w:r>
          </w:p>
        </w:tc>
        <w:tc>
          <w:tcPr>
            <w:tcW w:w="0" w:type="auto"/>
            <w:vAlign w:val="center"/>
          </w:tcPr>
          <w:p w:rsidR="00D837DA" w:rsidRPr="004F1E32" w:rsidRDefault="00D837DA" w:rsidP="00D837DA">
            <w:pPr>
              <w:spacing w:line="276" w:lineRule="auto"/>
              <w:jc w:val="center"/>
              <w:cnfStyle w:val="000000010000"/>
              <w:rPr>
                <w:rFonts w:eastAsia="Times New Roman" w:cstheme="minorHAnsi"/>
                <w:sz w:val="20"/>
                <w:szCs w:val="20"/>
              </w:rPr>
            </w:pPr>
            <w:r w:rsidRPr="004F1E32">
              <w:rPr>
                <w:rFonts w:eastAsia="Times New Roman" w:cstheme="minorHAnsi"/>
                <w:sz w:val="20"/>
                <w:szCs w:val="20"/>
              </w:rPr>
              <w:t>22(67)</w:t>
            </w:r>
          </w:p>
        </w:tc>
        <w:tc>
          <w:tcPr>
            <w:tcW w:w="0" w:type="auto"/>
            <w:vAlign w:val="center"/>
          </w:tcPr>
          <w:p w:rsidR="00D837DA" w:rsidRPr="004F1E32" w:rsidRDefault="00D837DA" w:rsidP="00D837DA">
            <w:pPr>
              <w:spacing w:line="276" w:lineRule="auto"/>
              <w:jc w:val="center"/>
              <w:cnfStyle w:val="000000010000"/>
              <w:rPr>
                <w:rFonts w:cstheme="minorHAnsi"/>
                <w:sz w:val="20"/>
                <w:szCs w:val="20"/>
              </w:rPr>
            </w:pPr>
            <w:r w:rsidRPr="004F1E32">
              <w:rPr>
                <w:rFonts w:cstheme="minorHAnsi"/>
                <w:sz w:val="20"/>
                <w:szCs w:val="20"/>
              </w:rPr>
              <w:t>25(79)</w:t>
            </w:r>
          </w:p>
        </w:tc>
        <w:tc>
          <w:tcPr>
            <w:tcW w:w="0" w:type="auto"/>
            <w:vAlign w:val="center"/>
          </w:tcPr>
          <w:p w:rsidR="00D837DA" w:rsidRPr="004F1E32" w:rsidRDefault="00D837DA" w:rsidP="00D837DA">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17</w:t>
            </w:r>
          </w:p>
        </w:tc>
        <w:tc>
          <w:tcPr>
            <w:tcW w:w="0" w:type="auto"/>
            <w:vAlign w:val="center"/>
          </w:tcPr>
          <w:p w:rsidR="00D837DA" w:rsidRPr="004F1E32" w:rsidRDefault="00D837DA" w:rsidP="00D837DA">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12</w:t>
            </w:r>
          </w:p>
        </w:tc>
        <w:tc>
          <w:tcPr>
            <w:tcW w:w="0" w:type="auto"/>
            <w:vAlign w:val="center"/>
          </w:tcPr>
          <w:p w:rsidR="00D837DA" w:rsidRPr="004F1E32" w:rsidRDefault="00D837DA" w:rsidP="00D837DA">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5</w:t>
            </w:r>
          </w:p>
        </w:tc>
        <w:tc>
          <w:tcPr>
            <w:tcW w:w="0" w:type="auto"/>
            <w:vAlign w:val="center"/>
          </w:tcPr>
          <w:p w:rsidR="00D837DA" w:rsidRPr="004F1E32" w:rsidRDefault="00D837DA" w:rsidP="00D837DA">
            <w:pPr>
              <w:spacing w:line="276" w:lineRule="auto"/>
              <w:contextualSpacing/>
              <w:jc w:val="center"/>
              <w:cnfStyle w:val="000000010000"/>
              <w:rPr>
                <w:rFonts w:eastAsia="Times New Roman" w:cstheme="minorHAnsi"/>
                <w:bCs/>
                <w:i/>
                <w:sz w:val="20"/>
                <w:szCs w:val="20"/>
              </w:rPr>
            </w:pPr>
            <w:r w:rsidRPr="004F1E32">
              <w:rPr>
                <w:rFonts w:eastAsia="Times New Roman" w:cstheme="minorHAnsi"/>
                <w:bCs/>
                <w:i/>
                <w:sz w:val="20"/>
                <w:szCs w:val="20"/>
              </w:rPr>
              <w:t>p=0.649</w:t>
            </w:r>
          </w:p>
        </w:tc>
      </w:tr>
      <w:tr w:rsidR="002C253F" w:rsidRPr="004F1E32" w:rsidTr="008A7166">
        <w:trPr>
          <w:cnfStyle w:val="000000100000"/>
          <w:trHeight w:val="558"/>
        </w:trPr>
        <w:tc>
          <w:tcPr>
            <w:cnfStyle w:val="001000000000"/>
            <w:tcW w:w="0" w:type="auto"/>
          </w:tcPr>
          <w:p w:rsidR="00D837DA" w:rsidRPr="004F1E32" w:rsidRDefault="00D837DA" w:rsidP="00D837DA">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Sulfametopyrazine + pyrimethamine tabs</w:t>
            </w:r>
          </w:p>
        </w:tc>
        <w:tc>
          <w:tcPr>
            <w:tcW w:w="0" w:type="auto"/>
            <w:vAlign w:val="center"/>
          </w:tcPr>
          <w:p w:rsidR="00D837DA" w:rsidRPr="004F1E32" w:rsidRDefault="00D837DA" w:rsidP="00D837DA">
            <w:pPr>
              <w:spacing w:line="276" w:lineRule="auto"/>
              <w:jc w:val="center"/>
              <w:cnfStyle w:val="000000100000"/>
              <w:rPr>
                <w:rFonts w:eastAsia="Times New Roman" w:cstheme="minorHAnsi"/>
                <w:sz w:val="20"/>
                <w:szCs w:val="20"/>
              </w:rPr>
            </w:pPr>
            <w:r w:rsidRPr="004F1E32">
              <w:rPr>
                <w:rFonts w:eastAsia="Times New Roman" w:cstheme="minorHAnsi"/>
                <w:sz w:val="20"/>
                <w:szCs w:val="20"/>
              </w:rPr>
              <w:t>24(75)</w:t>
            </w:r>
          </w:p>
        </w:tc>
        <w:tc>
          <w:tcPr>
            <w:tcW w:w="0" w:type="auto"/>
            <w:vAlign w:val="center"/>
          </w:tcPr>
          <w:p w:rsidR="00D837DA" w:rsidRPr="004F1E32" w:rsidRDefault="00D837DA" w:rsidP="00D837DA">
            <w:pPr>
              <w:spacing w:line="276" w:lineRule="auto"/>
              <w:jc w:val="center"/>
              <w:cnfStyle w:val="000000100000"/>
              <w:rPr>
                <w:rFonts w:cstheme="minorHAnsi"/>
                <w:sz w:val="20"/>
                <w:szCs w:val="20"/>
              </w:rPr>
            </w:pPr>
            <w:r w:rsidRPr="004F1E32">
              <w:rPr>
                <w:rFonts w:cstheme="minorHAnsi"/>
                <w:sz w:val="20"/>
                <w:szCs w:val="20"/>
              </w:rPr>
              <w:t>19(66)</w:t>
            </w:r>
          </w:p>
        </w:tc>
        <w:tc>
          <w:tcPr>
            <w:tcW w:w="0" w:type="auto"/>
            <w:vAlign w:val="center"/>
          </w:tcPr>
          <w:p w:rsidR="00D837DA" w:rsidRPr="004F1E32" w:rsidRDefault="00D837DA" w:rsidP="00D837DA">
            <w:pPr>
              <w:spacing w:line="276" w:lineRule="auto"/>
              <w:jc w:val="center"/>
              <w:cnfStyle w:val="000000100000"/>
              <w:rPr>
                <w:rFonts w:eastAsia="Times New Roman" w:cstheme="minorHAnsi"/>
                <w:sz w:val="20"/>
                <w:szCs w:val="20"/>
              </w:rPr>
            </w:pPr>
            <w:r w:rsidRPr="004F1E32">
              <w:rPr>
                <w:rFonts w:eastAsia="Times New Roman" w:cstheme="minorHAnsi"/>
                <w:sz w:val="20"/>
                <w:szCs w:val="20"/>
              </w:rPr>
              <w:t>18(55)</w:t>
            </w:r>
          </w:p>
        </w:tc>
        <w:tc>
          <w:tcPr>
            <w:tcW w:w="0" w:type="auto"/>
            <w:vAlign w:val="center"/>
          </w:tcPr>
          <w:p w:rsidR="00D837DA" w:rsidRPr="004F1E32" w:rsidRDefault="00D837DA" w:rsidP="00D837DA">
            <w:pPr>
              <w:spacing w:line="276" w:lineRule="auto"/>
              <w:jc w:val="center"/>
              <w:cnfStyle w:val="000000100000"/>
              <w:rPr>
                <w:rFonts w:cstheme="minorHAnsi"/>
                <w:sz w:val="20"/>
                <w:szCs w:val="20"/>
              </w:rPr>
            </w:pPr>
            <w:r w:rsidRPr="004F1E32">
              <w:rPr>
                <w:rFonts w:cstheme="minorHAnsi"/>
                <w:sz w:val="20"/>
                <w:szCs w:val="20"/>
              </w:rPr>
              <w:t>28(88)</w:t>
            </w:r>
          </w:p>
        </w:tc>
        <w:tc>
          <w:tcPr>
            <w:tcW w:w="0" w:type="auto"/>
            <w:vAlign w:val="center"/>
          </w:tcPr>
          <w:p w:rsidR="00D837DA" w:rsidRPr="004F1E32" w:rsidRDefault="00D837DA" w:rsidP="00D837DA">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–9</w:t>
            </w:r>
          </w:p>
        </w:tc>
        <w:tc>
          <w:tcPr>
            <w:tcW w:w="0" w:type="auto"/>
            <w:vAlign w:val="center"/>
          </w:tcPr>
          <w:p w:rsidR="00D837DA" w:rsidRPr="004F1E32" w:rsidRDefault="00D837DA" w:rsidP="00D837DA">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33</w:t>
            </w:r>
          </w:p>
        </w:tc>
        <w:tc>
          <w:tcPr>
            <w:tcW w:w="0" w:type="auto"/>
            <w:vAlign w:val="center"/>
          </w:tcPr>
          <w:p w:rsidR="00D837DA" w:rsidRPr="004F1E32" w:rsidRDefault="00D837DA" w:rsidP="00D837DA">
            <w:pPr>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–42</w:t>
            </w:r>
          </w:p>
        </w:tc>
        <w:tc>
          <w:tcPr>
            <w:tcW w:w="0" w:type="auto"/>
            <w:vAlign w:val="center"/>
          </w:tcPr>
          <w:p w:rsidR="00D837DA" w:rsidRPr="004F1E32" w:rsidRDefault="00D837DA" w:rsidP="00D837DA">
            <w:pPr>
              <w:spacing w:line="276" w:lineRule="auto"/>
              <w:contextualSpacing/>
              <w:jc w:val="center"/>
              <w:cnfStyle w:val="000000100000"/>
              <w:rPr>
                <w:rFonts w:eastAsia="Times New Roman" w:cstheme="minorHAnsi"/>
                <w:b/>
                <w:bCs/>
                <w:i/>
                <w:sz w:val="20"/>
                <w:szCs w:val="20"/>
              </w:rPr>
            </w:pPr>
            <w:r w:rsidRPr="004F1E32">
              <w:rPr>
                <w:rFonts w:eastAsia="Times New Roman" w:cstheme="minorHAnsi"/>
                <w:b/>
                <w:bCs/>
                <w:i/>
                <w:sz w:val="20"/>
                <w:szCs w:val="20"/>
              </w:rPr>
              <w:t>p&lt;0.05</w:t>
            </w:r>
            <w:r>
              <w:rPr>
                <w:rFonts w:eastAsia="Times New Roman" w:cstheme="minorHAnsi"/>
                <w:b/>
                <w:bCs/>
                <w:i/>
                <w:sz w:val="20"/>
                <w:szCs w:val="20"/>
              </w:rPr>
              <w:t>*</w:t>
            </w:r>
          </w:p>
        </w:tc>
      </w:tr>
      <w:tr w:rsidR="002C253F" w:rsidRPr="004F1E32" w:rsidTr="008A7166">
        <w:trPr>
          <w:cnfStyle w:val="000000010000"/>
          <w:trHeight w:val="435"/>
        </w:trPr>
        <w:tc>
          <w:tcPr>
            <w:cnfStyle w:val="001000000000"/>
            <w:tcW w:w="0" w:type="auto"/>
            <w:vAlign w:val="center"/>
          </w:tcPr>
          <w:p w:rsidR="00D837DA" w:rsidRPr="004F1E32" w:rsidRDefault="00D837DA" w:rsidP="00D837DA">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Sulphametopyrazine + pyrimethamine 525mg tablets</w:t>
            </w:r>
          </w:p>
        </w:tc>
        <w:tc>
          <w:tcPr>
            <w:tcW w:w="0" w:type="auto"/>
            <w:vAlign w:val="center"/>
          </w:tcPr>
          <w:p w:rsidR="00D837DA" w:rsidRPr="00D837DA" w:rsidRDefault="00D837DA" w:rsidP="00D837DA">
            <w:pPr>
              <w:spacing w:before="100" w:beforeAutospacing="1" w:after="100" w:afterAutospacing="1"/>
              <w:jc w:val="center"/>
              <w:cnfStyle w:val="000000010000"/>
              <w:rPr>
                <w:rFonts w:eastAsia="Times New Roman" w:cstheme="minorHAnsi"/>
                <w:sz w:val="20"/>
                <w:szCs w:val="20"/>
              </w:rPr>
            </w:pPr>
            <w:r w:rsidRPr="00D837DA">
              <w:rPr>
                <w:rFonts w:eastAsia="Times New Roman" w:cstheme="minorHAnsi"/>
                <w:sz w:val="20"/>
                <w:szCs w:val="20"/>
              </w:rPr>
              <w:t>24(75)</w:t>
            </w:r>
          </w:p>
        </w:tc>
        <w:tc>
          <w:tcPr>
            <w:tcW w:w="0" w:type="auto"/>
            <w:vAlign w:val="center"/>
          </w:tcPr>
          <w:p w:rsidR="00D837DA" w:rsidRPr="00D837DA" w:rsidRDefault="00D837DA" w:rsidP="00D837DA">
            <w:pPr>
              <w:spacing w:before="100" w:beforeAutospacing="1" w:after="100" w:afterAutospacing="1"/>
              <w:jc w:val="center"/>
              <w:cnfStyle w:val="000000010000"/>
              <w:rPr>
                <w:rFonts w:cstheme="minorHAnsi"/>
                <w:sz w:val="20"/>
                <w:szCs w:val="20"/>
              </w:rPr>
            </w:pPr>
            <w:r w:rsidRPr="00D837DA">
              <w:rPr>
                <w:rFonts w:cstheme="minorHAnsi"/>
                <w:sz w:val="20"/>
                <w:szCs w:val="20"/>
              </w:rPr>
              <w:t>20(69)</w:t>
            </w:r>
          </w:p>
        </w:tc>
        <w:tc>
          <w:tcPr>
            <w:tcW w:w="0" w:type="auto"/>
            <w:vAlign w:val="center"/>
          </w:tcPr>
          <w:p w:rsidR="00D837DA" w:rsidRPr="00D837DA" w:rsidRDefault="00D837DA" w:rsidP="00D837DA">
            <w:pPr>
              <w:spacing w:before="100" w:beforeAutospacing="1" w:after="100" w:afterAutospacing="1"/>
              <w:jc w:val="center"/>
              <w:cnfStyle w:val="000000010000"/>
              <w:rPr>
                <w:rFonts w:eastAsia="Times New Roman" w:cstheme="minorHAnsi"/>
                <w:sz w:val="20"/>
                <w:szCs w:val="20"/>
              </w:rPr>
            </w:pPr>
            <w:r w:rsidRPr="00D837DA">
              <w:rPr>
                <w:rFonts w:eastAsia="Times New Roman" w:cstheme="minorHAnsi"/>
                <w:sz w:val="20"/>
                <w:szCs w:val="20"/>
              </w:rPr>
              <w:t>18(55)</w:t>
            </w:r>
          </w:p>
        </w:tc>
        <w:tc>
          <w:tcPr>
            <w:tcW w:w="0" w:type="auto"/>
            <w:vAlign w:val="center"/>
          </w:tcPr>
          <w:p w:rsidR="00D837DA" w:rsidRPr="00D837DA" w:rsidRDefault="00D837DA" w:rsidP="00D837DA">
            <w:pPr>
              <w:spacing w:before="100" w:beforeAutospacing="1" w:after="100" w:afterAutospacing="1"/>
              <w:jc w:val="center"/>
              <w:cnfStyle w:val="000000010000"/>
              <w:rPr>
                <w:rFonts w:cstheme="minorHAnsi"/>
                <w:sz w:val="20"/>
                <w:szCs w:val="20"/>
              </w:rPr>
            </w:pPr>
            <w:r w:rsidRPr="00D837DA">
              <w:rPr>
                <w:rFonts w:cstheme="minorHAnsi"/>
                <w:sz w:val="20"/>
                <w:szCs w:val="20"/>
              </w:rPr>
              <w:t>28(88)</w:t>
            </w:r>
          </w:p>
        </w:tc>
        <w:tc>
          <w:tcPr>
            <w:tcW w:w="0" w:type="auto"/>
            <w:vAlign w:val="center"/>
          </w:tcPr>
          <w:p w:rsidR="00D837DA" w:rsidRPr="004F1E32" w:rsidRDefault="00D837DA" w:rsidP="00D837DA">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6</w:t>
            </w:r>
          </w:p>
        </w:tc>
        <w:tc>
          <w:tcPr>
            <w:tcW w:w="0" w:type="auto"/>
            <w:vAlign w:val="center"/>
          </w:tcPr>
          <w:p w:rsidR="00D837DA" w:rsidRPr="004F1E32" w:rsidRDefault="00D837DA" w:rsidP="00D837DA">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33</w:t>
            </w:r>
          </w:p>
        </w:tc>
        <w:tc>
          <w:tcPr>
            <w:tcW w:w="0" w:type="auto"/>
            <w:vAlign w:val="center"/>
          </w:tcPr>
          <w:p w:rsidR="00D837DA" w:rsidRPr="004F1E32" w:rsidRDefault="00D837DA" w:rsidP="00D837DA">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39</w:t>
            </w:r>
          </w:p>
        </w:tc>
        <w:tc>
          <w:tcPr>
            <w:tcW w:w="0" w:type="auto"/>
            <w:vAlign w:val="center"/>
          </w:tcPr>
          <w:p w:rsidR="00D837DA" w:rsidRPr="00963BE3" w:rsidRDefault="00D837DA" w:rsidP="00D837DA">
            <w:pPr>
              <w:spacing w:before="100" w:beforeAutospacing="1" w:after="100" w:afterAutospacing="1"/>
              <w:contextualSpacing/>
              <w:cnfStyle w:val="000000010000"/>
              <w:rPr>
                <w:rFonts w:eastAsia="Times New Roman" w:cstheme="minorHAnsi"/>
                <w:b/>
                <w:bCs/>
                <w:i/>
                <w:sz w:val="20"/>
                <w:szCs w:val="20"/>
              </w:rPr>
            </w:pPr>
            <w:r w:rsidRPr="00963BE3">
              <w:rPr>
                <w:rFonts w:eastAsia="Times New Roman" w:cstheme="minorHAnsi"/>
                <w:b/>
                <w:bCs/>
                <w:i/>
                <w:sz w:val="20"/>
                <w:szCs w:val="20"/>
              </w:rPr>
              <w:t>P&lt;0.05</w:t>
            </w:r>
            <w:r>
              <w:rPr>
                <w:rFonts w:eastAsia="Times New Roman" w:cstheme="minorHAnsi"/>
                <w:b/>
                <w:bCs/>
                <w:i/>
                <w:sz w:val="20"/>
                <w:szCs w:val="20"/>
              </w:rPr>
              <w:t>*</w:t>
            </w:r>
          </w:p>
        </w:tc>
      </w:tr>
      <w:tr w:rsidR="002C253F" w:rsidRPr="004F1E32" w:rsidTr="008A7166">
        <w:trPr>
          <w:cnfStyle w:val="000000100000"/>
          <w:trHeight w:val="435"/>
        </w:trPr>
        <w:tc>
          <w:tcPr>
            <w:cnfStyle w:val="001000000000"/>
            <w:tcW w:w="0" w:type="auto"/>
            <w:vAlign w:val="center"/>
          </w:tcPr>
          <w:p w:rsidR="00D837DA" w:rsidRPr="004F1E32" w:rsidRDefault="00D837DA" w:rsidP="00D837DA">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Tetracycline eye ointment 1% 3.5 g</w:t>
            </w:r>
          </w:p>
        </w:tc>
        <w:tc>
          <w:tcPr>
            <w:tcW w:w="0" w:type="auto"/>
            <w:vAlign w:val="center"/>
          </w:tcPr>
          <w:p w:rsidR="00D837DA" w:rsidRPr="00D837DA" w:rsidRDefault="00D837DA"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14(44)</w:t>
            </w:r>
          </w:p>
        </w:tc>
        <w:tc>
          <w:tcPr>
            <w:tcW w:w="0" w:type="auto"/>
            <w:vAlign w:val="center"/>
          </w:tcPr>
          <w:p w:rsidR="00D837DA" w:rsidRPr="00D837DA" w:rsidRDefault="00D837DA"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16(55)</w:t>
            </w:r>
          </w:p>
        </w:tc>
        <w:tc>
          <w:tcPr>
            <w:tcW w:w="0" w:type="auto"/>
            <w:vAlign w:val="center"/>
          </w:tcPr>
          <w:p w:rsidR="00D837DA" w:rsidRPr="00D837DA" w:rsidRDefault="00D837DA" w:rsidP="00D837DA">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8(18)</w:t>
            </w:r>
          </w:p>
        </w:tc>
        <w:tc>
          <w:tcPr>
            <w:tcW w:w="0" w:type="auto"/>
            <w:vAlign w:val="center"/>
          </w:tcPr>
          <w:p w:rsidR="00D837DA" w:rsidRPr="00D837DA" w:rsidRDefault="00D837DA" w:rsidP="00D837DA">
            <w:pPr>
              <w:spacing w:before="100" w:beforeAutospacing="1" w:after="100" w:afterAutospacing="1"/>
              <w:jc w:val="center"/>
              <w:cnfStyle w:val="000000100000"/>
              <w:rPr>
                <w:rFonts w:cstheme="minorHAnsi"/>
                <w:sz w:val="20"/>
                <w:szCs w:val="20"/>
              </w:rPr>
            </w:pPr>
            <w:r w:rsidRPr="00D837DA">
              <w:rPr>
                <w:rFonts w:cstheme="minorHAnsi"/>
                <w:sz w:val="20"/>
                <w:szCs w:val="20"/>
              </w:rPr>
              <w:t>11(33)</w:t>
            </w:r>
          </w:p>
        </w:tc>
        <w:tc>
          <w:tcPr>
            <w:tcW w:w="0" w:type="auto"/>
            <w:vAlign w:val="center"/>
          </w:tcPr>
          <w:p w:rsidR="00D837DA" w:rsidRPr="004F1E32" w:rsidRDefault="00D837DA" w:rsidP="00D837DA">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11</w:t>
            </w:r>
          </w:p>
        </w:tc>
        <w:tc>
          <w:tcPr>
            <w:tcW w:w="0" w:type="auto"/>
            <w:vAlign w:val="center"/>
          </w:tcPr>
          <w:p w:rsidR="00D837DA" w:rsidRPr="004F1E32" w:rsidRDefault="00D837DA" w:rsidP="00D837DA">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15</w:t>
            </w:r>
          </w:p>
        </w:tc>
        <w:tc>
          <w:tcPr>
            <w:tcW w:w="0" w:type="auto"/>
            <w:vAlign w:val="center"/>
          </w:tcPr>
          <w:p w:rsidR="00D837DA" w:rsidRPr="004F1E32" w:rsidRDefault="00D837DA" w:rsidP="00D837DA">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4</w:t>
            </w:r>
          </w:p>
        </w:tc>
        <w:tc>
          <w:tcPr>
            <w:tcW w:w="0" w:type="auto"/>
            <w:vAlign w:val="center"/>
          </w:tcPr>
          <w:p w:rsidR="00D837DA" w:rsidRPr="004F1E32" w:rsidRDefault="00D837DA" w:rsidP="00D837DA">
            <w:pPr>
              <w:spacing w:before="100" w:beforeAutospacing="1" w:after="100" w:afterAutospacing="1"/>
              <w:contextualSpacing/>
              <w:cnfStyle w:val="000000100000"/>
              <w:rPr>
                <w:rFonts w:eastAsia="Times New Roman" w:cstheme="minorHAnsi"/>
                <w:bCs/>
                <w:i/>
                <w:sz w:val="20"/>
                <w:szCs w:val="20"/>
              </w:rPr>
            </w:pPr>
            <w:r w:rsidRPr="004F1E32">
              <w:rPr>
                <w:rFonts w:eastAsia="Times New Roman" w:cstheme="minorHAnsi"/>
                <w:bCs/>
                <w:i/>
                <w:sz w:val="20"/>
                <w:szCs w:val="20"/>
              </w:rPr>
              <w:t>P=0.102</w:t>
            </w:r>
          </w:p>
        </w:tc>
      </w:tr>
      <w:tr w:rsidR="002C253F" w:rsidRPr="004F1E32" w:rsidTr="00C95BF7">
        <w:trPr>
          <w:cnfStyle w:val="000000010000"/>
          <w:trHeight w:val="270"/>
        </w:trPr>
        <w:tc>
          <w:tcPr>
            <w:cnfStyle w:val="001000000000"/>
            <w:tcW w:w="0" w:type="auto"/>
            <w:gridSpan w:val="9"/>
          </w:tcPr>
          <w:p w:rsidR="002C253F" w:rsidRPr="004F1E32" w:rsidRDefault="002C253F" w:rsidP="002C253F">
            <w:pPr>
              <w:contextualSpacing/>
              <w:rPr>
                <w:rFonts w:eastAsia="Times New Roman" w:cstheme="minorHAnsi"/>
                <w:b w:val="0"/>
                <w:bCs w:val="0"/>
                <w:i/>
                <w:sz w:val="20"/>
                <w:szCs w:val="20"/>
              </w:rPr>
            </w:pPr>
            <w:r w:rsidRPr="002C253F">
              <w:rPr>
                <w:rFonts w:asciiTheme="minorHAnsi" w:eastAsia="Times New Roman" w:hAnsiTheme="minorHAnsi" w:cstheme="minorHAnsi"/>
                <w:sz w:val="20"/>
                <w:szCs w:val="20"/>
              </w:rPr>
              <w:t>Part II Drugs</w:t>
            </w:r>
          </w:p>
        </w:tc>
      </w:tr>
      <w:tr w:rsidR="006367A0" w:rsidRPr="004F1E32" w:rsidTr="00C95BF7">
        <w:trPr>
          <w:cnfStyle w:val="000000100000"/>
          <w:trHeight w:val="270"/>
        </w:trPr>
        <w:tc>
          <w:tcPr>
            <w:cnfStyle w:val="001000000000"/>
            <w:tcW w:w="0" w:type="auto"/>
            <w:vAlign w:val="center"/>
          </w:tcPr>
          <w:p w:rsidR="002C253F" w:rsidRPr="004F1E32" w:rsidRDefault="002C253F" w:rsidP="002C253F">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Acetyl salicylic acid tablets 300mg</w:t>
            </w:r>
          </w:p>
        </w:tc>
        <w:tc>
          <w:tcPr>
            <w:tcW w:w="0" w:type="auto"/>
            <w:vAlign w:val="center"/>
          </w:tcPr>
          <w:p w:rsidR="002C253F" w:rsidRPr="00A15F55" w:rsidRDefault="002C253F" w:rsidP="002C253F">
            <w:pPr>
              <w:spacing w:before="100" w:beforeAutospacing="1" w:after="100" w:afterAutospacing="1"/>
              <w:jc w:val="center"/>
              <w:cnfStyle w:val="000000100000"/>
              <w:rPr>
                <w:rFonts w:eastAsia="Times New Roman" w:cstheme="minorHAnsi"/>
                <w:sz w:val="20"/>
                <w:szCs w:val="20"/>
              </w:rPr>
            </w:pPr>
            <w:r w:rsidRPr="00A15F55">
              <w:rPr>
                <w:rFonts w:eastAsia="Times New Roman" w:cstheme="minorHAnsi"/>
                <w:sz w:val="20"/>
                <w:szCs w:val="20"/>
              </w:rPr>
              <w:t>30(94)</w:t>
            </w:r>
          </w:p>
        </w:tc>
        <w:tc>
          <w:tcPr>
            <w:tcW w:w="0" w:type="auto"/>
            <w:vAlign w:val="center"/>
          </w:tcPr>
          <w:p w:rsidR="002C253F" w:rsidRPr="00A15F55" w:rsidRDefault="002C253F" w:rsidP="002C253F">
            <w:pPr>
              <w:spacing w:before="100" w:beforeAutospacing="1" w:after="100" w:afterAutospacing="1"/>
              <w:jc w:val="center"/>
              <w:cnfStyle w:val="000000100000"/>
              <w:rPr>
                <w:rFonts w:cstheme="minorHAnsi"/>
                <w:sz w:val="20"/>
                <w:szCs w:val="20"/>
              </w:rPr>
            </w:pPr>
            <w:r w:rsidRPr="00A15F55">
              <w:rPr>
                <w:rFonts w:cstheme="minorHAnsi"/>
                <w:sz w:val="20"/>
                <w:szCs w:val="20"/>
              </w:rPr>
              <w:t>22(76)</w:t>
            </w:r>
          </w:p>
        </w:tc>
        <w:tc>
          <w:tcPr>
            <w:tcW w:w="0" w:type="auto"/>
            <w:vAlign w:val="center"/>
          </w:tcPr>
          <w:p w:rsidR="002C253F" w:rsidRPr="00A15F55" w:rsidRDefault="002C253F" w:rsidP="002C253F">
            <w:pPr>
              <w:spacing w:before="100" w:beforeAutospacing="1" w:after="100" w:afterAutospacing="1"/>
              <w:jc w:val="center"/>
              <w:cnfStyle w:val="000000100000"/>
              <w:rPr>
                <w:rFonts w:eastAsia="Times New Roman" w:cstheme="minorHAnsi"/>
                <w:sz w:val="20"/>
                <w:szCs w:val="20"/>
              </w:rPr>
            </w:pPr>
            <w:r w:rsidRPr="00A15F55">
              <w:rPr>
                <w:rFonts w:eastAsia="Times New Roman" w:cstheme="minorHAnsi"/>
                <w:sz w:val="20"/>
                <w:szCs w:val="20"/>
              </w:rPr>
              <w:t>29(88)</w:t>
            </w:r>
          </w:p>
        </w:tc>
        <w:tc>
          <w:tcPr>
            <w:tcW w:w="0" w:type="auto"/>
            <w:vAlign w:val="center"/>
          </w:tcPr>
          <w:p w:rsidR="002C253F" w:rsidRPr="00A15F55" w:rsidRDefault="002C253F" w:rsidP="002C253F">
            <w:pPr>
              <w:spacing w:before="100" w:beforeAutospacing="1" w:after="100" w:afterAutospacing="1"/>
              <w:jc w:val="center"/>
              <w:cnfStyle w:val="000000100000"/>
              <w:rPr>
                <w:rFonts w:cstheme="minorHAnsi"/>
                <w:sz w:val="20"/>
                <w:szCs w:val="20"/>
              </w:rPr>
            </w:pPr>
            <w:r w:rsidRPr="00A15F55">
              <w:rPr>
                <w:rFonts w:cstheme="minorHAnsi"/>
                <w:sz w:val="20"/>
                <w:szCs w:val="20"/>
              </w:rPr>
              <w:t>27(85)</w:t>
            </w:r>
          </w:p>
        </w:tc>
        <w:tc>
          <w:tcPr>
            <w:tcW w:w="0" w:type="auto"/>
            <w:vAlign w:val="center"/>
          </w:tcPr>
          <w:p w:rsidR="002C253F" w:rsidRPr="004F1E32" w:rsidRDefault="002C253F" w:rsidP="002C253F">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18</w:t>
            </w:r>
          </w:p>
        </w:tc>
        <w:tc>
          <w:tcPr>
            <w:tcW w:w="0" w:type="auto"/>
            <w:vAlign w:val="center"/>
          </w:tcPr>
          <w:p w:rsidR="002C253F" w:rsidRPr="004F1E32" w:rsidRDefault="002C253F" w:rsidP="002C253F">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3</w:t>
            </w:r>
          </w:p>
        </w:tc>
        <w:tc>
          <w:tcPr>
            <w:tcW w:w="0" w:type="auto"/>
            <w:vAlign w:val="center"/>
          </w:tcPr>
          <w:p w:rsidR="002C253F" w:rsidRPr="004F1E32" w:rsidRDefault="002C253F" w:rsidP="002C253F">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15</w:t>
            </w:r>
          </w:p>
        </w:tc>
        <w:tc>
          <w:tcPr>
            <w:tcW w:w="0" w:type="auto"/>
            <w:vAlign w:val="center"/>
          </w:tcPr>
          <w:p w:rsidR="002C253F" w:rsidRPr="004F1E32" w:rsidRDefault="002C253F" w:rsidP="002C253F">
            <w:pPr>
              <w:spacing w:before="100" w:beforeAutospacing="1" w:after="100" w:afterAutospacing="1"/>
              <w:contextualSpacing/>
              <w:cnfStyle w:val="000000100000"/>
              <w:rPr>
                <w:rFonts w:eastAsia="Times New Roman" w:cstheme="minorHAnsi"/>
                <w:bCs/>
                <w:i/>
                <w:sz w:val="20"/>
                <w:szCs w:val="20"/>
              </w:rPr>
            </w:pPr>
            <w:r w:rsidRPr="004F1E32">
              <w:rPr>
                <w:rFonts w:eastAsia="Times New Roman" w:cstheme="minorHAnsi"/>
                <w:bCs/>
                <w:i/>
                <w:sz w:val="20"/>
                <w:szCs w:val="20"/>
              </w:rPr>
              <w:t>P=0.362</w:t>
            </w:r>
          </w:p>
        </w:tc>
      </w:tr>
      <w:tr w:rsidR="006367A0" w:rsidRPr="004F1E32" w:rsidTr="008A7166">
        <w:trPr>
          <w:cnfStyle w:val="000000010000"/>
          <w:trHeight w:val="270"/>
        </w:trPr>
        <w:tc>
          <w:tcPr>
            <w:cnfStyle w:val="001000000000"/>
            <w:tcW w:w="0" w:type="auto"/>
          </w:tcPr>
          <w:p w:rsidR="002C253F" w:rsidRPr="004F1E32" w:rsidRDefault="002C253F" w:rsidP="002C253F">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Albendazole tabs 200mg</w:t>
            </w:r>
          </w:p>
        </w:tc>
        <w:tc>
          <w:tcPr>
            <w:tcW w:w="0" w:type="auto"/>
            <w:vAlign w:val="center"/>
          </w:tcPr>
          <w:p w:rsidR="002C253F" w:rsidRPr="004F1E32" w:rsidRDefault="002C253F" w:rsidP="002C253F">
            <w:pPr>
              <w:spacing w:line="276" w:lineRule="auto"/>
              <w:jc w:val="center"/>
              <w:cnfStyle w:val="000000010000"/>
              <w:rPr>
                <w:rFonts w:eastAsia="Times New Roman" w:cstheme="minorHAnsi"/>
                <w:bCs/>
                <w:sz w:val="20"/>
                <w:szCs w:val="20"/>
                <w:lang w:val="en-GB" w:eastAsia="en-GB"/>
              </w:rPr>
            </w:pPr>
            <w:r w:rsidRPr="004F1E32">
              <w:rPr>
                <w:rFonts w:eastAsia="Times New Roman" w:cstheme="minorHAnsi"/>
                <w:sz w:val="20"/>
                <w:szCs w:val="20"/>
                <w:lang w:val="en-GB" w:eastAsia="en-GB"/>
              </w:rPr>
              <w:t>21(66)</w:t>
            </w:r>
          </w:p>
        </w:tc>
        <w:tc>
          <w:tcPr>
            <w:tcW w:w="0" w:type="auto"/>
            <w:vAlign w:val="center"/>
          </w:tcPr>
          <w:p w:rsidR="002C253F" w:rsidRPr="004F1E32" w:rsidRDefault="002C253F" w:rsidP="002C253F">
            <w:pPr>
              <w:spacing w:line="276" w:lineRule="auto"/>
              <w:jc w:val="center"/>
              <w:cnfStyle w:val="000000010000"/>
              <w:rPr>
                <w:rFonts w:eastAsia="Times New Roman" w:cstheme="minorHAnsi"/>
                <w:bCs/>
                <w:sz w:val="20"/>
                <w:szCs w:val="20"/>
                <w:lang w:val="en-GB" w:eastAsia="en-GB"/>
              </w:rPr>
            </w:pPr>
            <w:r w:rsidRPr="004F1E32">
              <w:rPr>
                <w:rFonts w:eastAsiaTheme="majorEastAsia" w:cstheme="minorHAnsi"/>
                <w:sz w:val="20"/>
                <w:szCs w:val="20"/>
                <w:lang w:val="en-GB" w:eastAsia="en-GB"/>
              </w:rPr>
              <w:t>23(79)</w:t>
            </w:r>
          </w:p>
        </w:tc>
        <w:tc>
          <w:tcPr>
            <w:tcW w:w="0" w:type="auto"/>
            <w:vAlign w:val="center"/>
          </w:tcPr>
          <w:p w:rsidR="002C253F" w:rsidRPr="004F1E32" w:rsidRDefault="002C253F" w:rsidP="002C253F">
            <w:pPr>
              <w:spacing w:line="276" w:lineRule="auto"/>
              <w:jc w:val="center"/>
              <w:cnfStyle w:val="000000010000"/>
              <w:rPr>
                <w:rFonts w:eastAsia="Times New Roman" w:cstheme="minorHAnsi"/>
                <w:bCs/>
                <w:sz w:val="20"/>
                <w:szCs w:val="20"/>
              </w:rPr>
            </w:pPr>
            <w:r w:rsidRPr="004F1E32">
              <w:rPr>
                <w:rFonts w:eastAsia="Times New Roman" w:cstheme="minorHAnsi"/>
                <w:sz w:val="20"/>
                <w:szCs w:val="20"/>
              </w:rPr>
              <w:t>28(85)</w:t>
            </w:r>
          </w:p>
        </w:tc>
        <w:tc>
          <w:tcPr>
            <w:tcW w:w="0" w:type="auto"/>
            <w:vAlign w:val="center"/>
          </w:tcPr>
          <w:p w:rsidR="002C253F" w:rsidRPr="004F1E32" w:rsidRDefault="002C253F" w:rsidP="002C253F">
            <w:pPr>
              <w:spacing w:line="276" w:lineRule="auto"/>
              <w:jc w:val="center"/>
              <w:cnfStyle w:val="000000010000"/>
              <w:rPr>
                <w:rFonts w:eastAsia="Times New Roman" w:cstheme="minorHAnsi"/>
                <w:bCs/>
                <w:sz w:val="20"/>
                <w:szCs w:val="20"/>
              </w:rPr>
            </w:pPr>
            <w:r w:rsidRPr="004F1E32">
              <w:rPr>
                <w:rFonts w:cstheme="minorHAnsi"/>
                <w:sz w:val="20"/>
                <w:szCs w:val="20"/>
              </w:rPr>
              <w:t>24(75)</w:t>
            </w:r>
          </w:p>
        </w:tc>
        <w:tc>
          <w:tcPr>
            <w:tcW w:w="0" w:type="auto"/>
            <w:vAlign w:val="center"/>
          </w:tcPr>
          <w:p w:rsidR="002C253F" w:rsidRPr="004F1E32" w:rsidRDefault="002C253F" w:rsidP="002C253F">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13</w:t>
            </w:r>
          </w:p>
        </w:tc>
        <w:tc>
          <w:tcPr>
            <w:tcW w:w="0" w:type="auto"/>
            <w:vAlign w:val="center"/>
          </w:tcPr>
          <w:p w:rsidR="002C253F" w:rsidRPr="004F1E32" w:rsidRDefault="002C253F" w:rsidP="002C253F">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–10</w:t>
            </w:r>
          </w:p>
        </w:tc>
        <w:tc>
          <w:tcPr>
            <w:tcW w:w="0" w:type="auto"/>
            <w:vAlign w:val="center"/>
          </w:tcPr>
          <w:p w:rsidR="002C253F" w:rsidRPr="004F1E32" w:rsidRDefault="002C253F" w:rsidP="002C253F">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23</w:t>
            </w:r>
          </w:p>
        </w:tc>
        <w:tc>
          <w:tcPr>
            <w:tcW w:w="0" w:type="auto"/>
            <w:vAlign w:val="center"/>
          </w:tcPr>
          <w:p w:rsidR="002C253F" w:rsidRPr="004F1E32" w:rsidRDefault="002C253F" w:rsidP="002C253F">
            <w:pPr>
              <w:spacing w:line="276" w:lineRule="auto"/>
              <w:contextualSpacing/>
              <w:jc w:val="center"/>
              <w:cnfStyle w:val="000000010000"/>
              <w:rPr>
                <w:rFonts w:eastAsia="Times New Roman" w:cstheme="minorHAnsi"/>
                <w:bCs/>
                <w:i/>
                <w:sz w:val="20"/>
                <w:szCs w:val="20"/>
              </w:rPr>
            </w:pPr>
            <w:r w:rsidRPr="004F1E32">
              <w:rPr>
                <w:rFonts w:eastAsia="Times New Roman" w:cstheme="minorHAnsi"/>
                <w:bCs/>
                <w:i/>
                <w:sz w:val="20"/>
                <w:szCs w:val="20"/>
              </w:rPr>
              <w:t>P=0.689</w:t>
            </w:r>
          </w:p>
        </w:tc>
      </w:tr>
      <w:tr w:rsidR="008467E7" w:rsidRPr="004F1E32" w:rsidTr="00C95BF7">
        <w:trPr>
          <w:cnfStyle w:val="000000100000"/>
          <w:trHeight w:val="270"/>
        </w:trPr>
        <w:tc>
          <w:tcPr>
            <w:cnfStyle w:val="001000000000"/>
            <w:tcW w:w="0" w:type="auto"/>
            <w:vAlign w:val="center"/>
          </w:tcPr>
          <w:p w:rsidR="008467E7" w:rsidRPr="00E1009B" w:rsidRDefault="008467E7" w:rsidP="008467E7">
            <w:pPr>
              <w:contextualSpacing/>
              <w:rPr>
                <w:rFonts w:eastAsia="Times New Roman" w:cstheme="minorHAnsi"/>
                <w:sz w:val="20"/>
                <w:szCs w:val="20"/>
              </w:rPr>
            </w:pPr>
            <w:r>
              <w:rPr>
                <w:rFonts w:asciiTheme="minorHAnsi" w:eastAsia="Times New Roman" w:hAnsiTheme="minorHAnsi" w:cstheme="minorHAnsi"/>
                <w:b w:val="0"/>
                <w:sz w:val="20"/>
                <w:szCs w:val="20"/>
              </w:rPr>
              <w:t>Benzoic s</w:t>
            </w:r>
            <w:r w:rsidRPr="00E1009B">
              <w:rPr>
                <w:rFonts w:asciiTheme="minorHAnsi" w:eastAsia="Times New Roman" w:hAnsiTheme="minorHAnsi" w:cstheme="minorHAnsi"/>
                <w:b w:val="0"/>
                <w:sz w:val="20"/>
                <w:szCs w:val="20"/>
              </w:rPr>
              <w:t>alicylic a</w:t>
            </w:r>
            <w:r>
              <w:rPr>
                <w:rFonts w:asciiTheme="minorHAnsi" w:eastAsia="Times New Roman" w:hAnsiTheme="minorHAnsi" w:cstheme="minorHAnsi"/>
                <w:b w:val="0"/>
                <w:sz w:val="20"/>
                <w:szCs w:val="20"/>
              </w:rPr>
              <w:t>cid o</w:t>
            </w:r>
            <w:r w:rsidRPr="00E1009B">
              <w:rPr>
                <w:rFonts w:asciiTheme="minorHAnsi" w:eastAsia="Times New Roman" w:hAnsiTheme="minorHAnsi" w:cstheme="minorHAnsi"/>
                <w:b w:val="0"/>
                <w:sz w:val="20"/>
                <w:szCs w:val="20"/>
              </w:rPr>
              <w:t>intment</w:t>
            </w:r>
            <w:r w:rsidRPr="00E1009B">
              <w:rPr>
                <w:rFonts w:eastAsia="Times New Roman" w:cstheme="minorHAnsi"/>
                <w:sz w:val="20"/>
                <w:szCs w:val="20"/>
              </w:rPr>
              <w:t xml:space="preserve"> </w:t>
            </w:r>
          </w:p>
        </w:tc>
        <w:tc>
          <w:tcPr>
            <w:tcW w:w="0" w:type="auto"/>
            <w:vAlign w:val="center"/>
          </w:tcPr>
          <w:p w:rsidR="008467E7" w:rsidRPr="00E1009B" w:rsidRDefault="008467E7" w:rsidP="008467E7">
            <w:pPr>
              <w:spacing w:before="100" w:beforeAutospacing="1" w:after="100" w:afterAutospacing="1"/>
              <w:jc w:val="center"/>
              <w:cnfStyle w:val="000000100000"/>
              <w:rPr>
                <w:rFonts w:eastAsia="Times New Roman" w:cstheme="minorHAnsi"/>
                <w:sz w:val="20"/>
                <w:szCs w:val="20"/>
              </w:rPr>
            </w:pPr>
            <w:r w:rsidRPr="00E1009B">
              <w:rPr>
                <w:rFonts w:eastAsia="Times New Roman" w:cstheme="minorHAnsi"/>
                <w:sz w:val="20"/>
                <w:szCs w:val="20"/>
              </w:rPr>
              <w:t>11(34)</w:t>
            </w:r>
          </w:p>
        </w:tc>
        <w:tc>
          <w:tcPr>
            <w:tcW w:w="0" w:type="auto"/>
            <w:vAlign w:val="center"/>
          </w:tcPr>
          <w:p w:rsidR="008467E7" w:rsidRPr="003D13DD" w:rsidRDefault="008467E7" w:rsidP="008467E7">
            <w:pPr>
              <w:spacing w:before="100" w:beforeAutospacing="1" w:after="100" w:afterAutospacing="1"/>
              <w:jc w:val="center"/>
              <w:cnfStyle w:val="000000100000"/>
              <w:rPr>
                <w:rFonts w:cstheme="minorHAnsi"/>
                <w:sz w:val="20"/>
                <w:szCs w:val="20"/>
              </w:rPr>
            </w:pPr>
            <w:r w:rsidRPr="003D13DD">
              <w:rPr>
                <w:rFonts w:cstheme="minorHAnsi"/>
                <w:sz w:val="20"/>
                <w:szCs w:val="20"/>
              </w:rPr>
              <w:t>17(59)</w:t>
            </w:r>
          </w:p>
        </w:tc>
        <w:tc>
          <w:tcPr>
            <w:tcW w:w="0" w:type="auto"/>
            <w:vAlign w:val="center"/>
          </w:tcPr>
          <w:p w:rsidR="008467E7" w:rsidRPr="00E1009B" w:rsidRDefault="008467E7" w:rsidP="008467E7">
            <w:pPr>
              <w:spacing w:before="100" w:beforeAutospacing="1" w:after="100" w:afterAutospacing="1"/>
              <w:jc w:val="center"/>
              <w:cnfStyle w:val="000000100000"/>
              <w:rPr>
                <w:rFonts w:eastAsia="Times New Roman" w:cstheme="minorHAnsi"/>
                <w:sz w:val="20"/>
                <w:szCs w:val="20"/>
              </w:rPr>
            </w:pPr>
            <w:r>
              <w:rPr>
                <w:rFonts w:eastAsia="Times New Roman" w:cstheme="minorHAnsi"/>
                <w:sz w:val="20"/>
                <w:szCs w:val="20"/>
              </w:rPr>
              <w:t>23(70</w:t>
            </w:r>
            <w:r w:rsidRPr="00E1009B">
              <w:rPr>
                <w:rFonts w:eastAsia="Times New Roman" w:cstheme="minorHAnsi"/>
                <w:sz w:val="20"/>
                <w:szCs w:val="20"/>
              </w:rPr>
              <w:t>)</w:t>
            </w:r>
          </w:p>
        </w:tc>
        <w:tc>
          <w:tcPr>
            <w:tcW w:w="0" w:type="auto"/>
            <w:vAlign w:val="center"/>
          </w:tcPr>
          <w:p w:rsidR="008467E7" w:rsidRPr="00E1009B" w:rsidRDefault="008467E7" w:rsidP="008467E7">
            <w:pPr>
              <w:spacing w:before="100" w:beforeAutospacing="1" w:after="100" w:afterAutospacing="1"/>
              <w:jc w:val="center"/>
              <w:cnfStyle w:val="000000100000"/>
              <w:rPr>
                <w:rFonts w:cstheme="minorHAnsi"/>
                <w:sz w:val="20"/>
                <w:szCs w:val="20"/>
              </w:rPr>
            </w:pPr>
            <w:r w:rsidRPr="00E1009B">
              <w:rPr>
                <w:rFonts w:cstheme="minorHAnsi"/>
                <w:sz w:val="20"/>
                <w:szCs w:val="20"/>
              </w:rPr>
              <w:t>17(52)</w:t>
            </w:r>
          </w:p>
        </w:tc>
        <w:tc>
          <w:tcPr>
            <w:tcW w:w="0" w:type="auto"/>
            <w:vAlign w:val="center"/>
          </w:tcPr>
          <w:p w:rsidR="008467E7" w:rsidRPr="003D13DD" w:rsidRDefault="008467E7" w:rsidP="008467E7">
            <w:pPr>
              <w:spacing w:before="100" w:beforeAutospacing="1" w:after="100" w:afterAutospacing="1"/>
              <w:contextualSpacing/>
              <w:jc w:val="center"/>
              <w:cnfStyle w:val="000000100000"/>
              <w:rPr>
                <w:rFonts w:eastAsia="Times New Roman" w:cstheme="minorHAnsi"/>
                <w:bCs/>
                <w:sz w:val="20"/>
                <w:szCs w:val="20"/>
              </w:rPr>
            </w:pPr>
            <w:r w:rsidRPr="003D13DD">
              <w:rPr>
                <w:rFonts w:eastAsia="Times New Roman" w:cstheme="minorHAnsi"/>
                <w:bCs/>
                <w:sz w:val="20"/>
                <w:szCs w:val="20"/>
              </w:rPr>
              <w:t>25</w:t>
            </w:r>
          </w:p>
        </w:tc>
        <w:tc>
          <w:tcPr>
            <w:tcW w:w="0" w:type="auto"/>
            <w:vAlign w:val="center"/>
          </w:tcPr>
          <w:p w:rsidR="008467E7" w:rsidRPr="003D13DD" w:rsidRDefault="008467E7" w:rsidP="008467E7">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3D13DD">
              <w:rPr>
                <w:rFonts w:eastAsia="Times New Roman" w:cstheme="minorHAnsi"/>
                <w:bCs/>
                <w:sz w:val="20"/>
                <w:szCs w:val="20"/>
              </w:rPr>
              <w:t>18</w:t>
            </w:r>
          </w:p>
        </w:tc>
        <w:tc>
          <w:tcPr>
            <w:tcW w:w="0" w:type="auto"/>
            <w:vAlign w:val="center"/>
          </w:tcPr>
          <w:p w:rsidR="008467E7" w:rsidRPr="003D13DD" w:rsidRDefault="008467E7" w:rsidP="008467E7">
            <w:pPr>
              <w:spacing w:before="100" w:beforeAutospacing="1" w:after="100" w:afterAutospacing="1"/>
              <w:contextualSpacing/>
              <w:jc w:val="center"/>
              <w:cnfStyle w:val="000000100000"/>
              <w:rPr>
                <w:rFonts w:eastAsia="Times New Roman" w:cstheme="minorHAnsi"/>
                <w:bCs/>
                <w:sz w:val="20"/>
                <w:szCs w:val="20"/>
              </w:rPr>
            </w:pPr>
            <w:r w:rsidRPr="003D13DD">
              <w:rPr>
                <w:rFonts w:eastAsia="Times New Roman" w:cstheme="minorHAnsi"/>
                <w:bCs/>
                <w:sz w:val="20"/>
                <w:szCs w:val="20"/>
              </w:rPr>
              <w:t>43</w:t>
            </w:r>
          </w:p>
        </w:tc>
        <w:tc>
          <w:tcPr>
            <w:tcW w:w="0" w:type="auto"/>
            <w:vAlign w:val="center"/>
          </w:tcPr>
          <w:p w:rsidR="008467E7" w:rsidRPr="00E1009B" w:rsidRDefault="008467E7" w:rsidP="008467E7">
            <w:pPr>
              <w:spacing w:before="100" w:beforeAutospacing="1" w:after="100" w:afterAutospacing="1"/>
              <w:contextualSpacing/>
              <w:cnfStyle w:val="000000100000"/>
              <w:rPr>
                <w:rFonts w:eastAsia="Times New Roman" w:cstheme="minorHAnsi"/>
                <w:b/>
                <w:bCs/>
                <w:i/>
                <w:sz w:val="20"/>
                <w:szCs w:val="20"/>
              </w:rPr>
            </w:pPr>
            <w:r>
              <w:rPr>
                <w:rFonts w:eastAsia="Times New Roman" w:cstheme="minorHAnsi"/>
                <w:b/>
                <w:bCs/>
                <w:i/>
                <w:sz w:val="20"/>
                <w:szCs w:val="20"/>
              </w:rPr>
              <w:t>P</w:t>
            </w:r>
            <w:r w:rsidRPr="00E1009B">
              <w:rPr>
                <w:rFonts w:eastAsia="Times New Roman" w:cstheme="minorHAnsi"/>
                <w:b/>
                <w:bCs/>
                <w:i/>
                <w:sz w:val="20"/>
                <w:szCs w:val="20"/>
              </w:rPr>
              <w:t>&lt;0.05</w:t>
            </w:r>
            <w:r>
              <w:rPr>
                <w:rFonts w:eastAsia="Times New Roman" w:cstheme="minorHAnsi"/>
                <w:b/>
                <w:bCs/>
                <w:i/>
                <w:sz w:val="20"/>
                <w:szCs w:val="20"/>
              </w:rPr>
              <w:t>*</w:t>
            </w:r>
          </w:p>
        </w:tc>
      </w:tr>
      <w:tr w:rsidR="008467E7" w:rsidRPr="004F1E32" w:rsidTr="00C95BF7">
        <w:trPr>
          <w:cnfStyle w:val="000000010000"/>
          <w:trHeight w:val="270"/>
        </w:trPr>
        <w:tc>
          <w:tcPr>
            <w:cnfStyle w:val="001000000000"/>
            <w:tcW w:w="0" w:type="auto"/>
            <w:vAlign w:val="center"/>
          </w:tcPr>
          <w:p w:rsidR="008467E7" w:rsidRPr="004F1E32" w:rsidRDefault="008467E7" w:rsidP="008467E7">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Condoms</w:t>
            </w:r>
          </w:p>
        </w:tc>
        <w:tc>
          <w:tcPr>
            <w:tcW w:w="0" w:type="auto"/>
            <w:vAlign w:val="center"/>
          </w:tcPr>
          <w:p w:rsidR="008467E7" w:rsidRPr="00D837DA" w:rsidRDefault="008467E7" w:rsidP="008467E7">
            <w:pPr>
              <w:spacing w:before="100" w:beforeAutospacing="1" w:after="100" w:afterAutospacing="1"/>
              <w:jc w:val="center"/>
              <w:cnfStyle w:val="000000010000"/>
              <w:rPr>
                <w:rFonts w:eastAsia="Times New Roman" w:cstheme="minorHAnsi"/>
                <w:sz w:val="20"/>
                <w:szCs w:val="20"/>
              </w:rPr>
            </w:pPr>
            <w:r w:rsidRPr="00D837DA">
              <w:rPr>
                <w:rFonts w:eastAsia="Times New Roman" w:cstheme="minorHAnsi"/>
                <w:sz w:val="20"/>
                <w:szCs w:val="20"/>
              </w:rPr>
              <w:t>20(63)</w:t>
            </w:r>
          </w:p>
        </w:tc>
        <w:tc>
          <w:tcPr>
            <w:tcW w:w="0" w:type="auto"/>
            <w:vAlign w:val="center"/>
          </w:tcPr>
          <w:p w:rsidR="008467E7" w:rsidRPr="00D837DA" w:rsidRDefault="008467E7" w:rsidP="008467E7">
            <w:pPr>
              <w:spacing w:before="100" w:beforeAutospacing="1" w:after="100" w:afterAutospacing="1"/>
              <w:jc w:val="center"/>
              <w:cnfStyle w:val="000000010000"/>
              <w:rPr>
                <w:rFonts w:cstheme="minorHAnsi"/>
                <w:sz w:val="20"/>
                <w:szCs w:val="20"/>
              </w:rPr>
            </w:pPr>
            <w:r w:rsidRPr="00D837DA">
              <w:rPr>
                <w:rFonts w:cstheme="minorHAnsi"/>
                <w:sz w:val="20"/>
                <w:szCs w:val="20"/>
              </w:rPr>
              <w:t>25(86)</w:t>
            </w:r>
          </w:p>
        </w:tc>
        <w:tc>
          <w:tcPr>
            <w:tcW w:w="0" w:type="auto"/>
            <w:vAlign w:val="center"/>
          </w:tcPr>
          <w:p w:rsidR="008467E7" w:rsidRPr="00D837DA" w:rsidRDefault="008467E7" w:rsidP="008467E7">
            <w:pPr>
              <w:spacing w:before="100" w:beforeAutospacing="1" w:after="100" w:afterAutospacing="1"/>
              <w:jc w:val="center"/>
              <w:cnfStyle w:val="000000010000"/>
              <w:rPr>
                <w:rFonts w:eastAsia="Times New Roman" w:cstheme="minorHAnsi"/>
                <w:sz w:val="20"/>
                <w:szCs w:val="20"/>
              </w:rPr>
            </w:pPr>
            <w:r w:rsidRPr="00D837DA">
              <w:rPr>
                <w:rFonts w:eastAsia="Times New Roman" w:cstheme="minorHAnsi"/>
                <w:sz w:val="20"/>
                <w:szCs w:val="20"/>
              </w:rPr>
              <w:t>23(70)</w:t>
            </w:r>
          </w:p>
        </w:tc>
        <w:tc>
          <w:tcPr>
            <w:tcW w:w="0" w:type="auto"/>
            <w:vAlign w:val="center"/>
          </w:tcPr>
          <w:p w:rsidR="008467E7" w:rsidRPr="00D837DA" w:rsidRDefault="008467E7" w:rsidP="008467E7">
            <w:pPr>
              <w:spacing w:before="100" w:beforeAutospacing="1" w:after="100" w:afterAutospacing="1"/>
              <w:jc w:val="center"/>
              <w:cnfStyle w:val="000000010000"/>
              <w:rPr>
                <w:rFonts w:cstheme="minorHAnsi"/>
                <w:sz w:val="20"/>
                <w:szCs w:val="20"/>
              </w:rPr>
            </w:pPr>
            <w:r w:rsidRPr="00D837DA">
              <w:rPr>
                <w:rFonts w:cstheme="minorHAnsi"/>
                <w:sz w:val="20"/>
                <w:szCs w:val="20"/>
              </w:rPr>
              <w:t>20(61)</w:t>
            </w:r>
          </w:p>
        </w:tc>
        <w:tc>
          <w:tcPr>
            <w:tcW w:w="0" w:type="auto"/>
            <w:vAlign w:val="center"/>
          </w:tcPr>
          <w:p w:rsidR="008467E7" w:rsidRPr="004F1E32" w:rsidRDefault="008467E7" w:rsidP="008467E7">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23</w:t>
            </w:r>
          </w:p>
        </w:tc>
        <w:tc>
          <w:tcPr>
            <w:tcW w:w="0" w:type="auto"/>
            <w:vAlign w:val="center"/>
          </w:tcPr>
          <w:p w:rsidR="008467E7" w:rsidRPr="004F1E32" w:rsidRDefault="008467E7" w:rsidP="008467E7">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9</w:t>
            </w:r>
          </w:p>
        </w:tc>
        <w:tc>
          <w:tcPr>
            <w:tcW w:w="0" w:type="auto"/>
            <w:vAlign w:val="center"/>
          </w:tcPr>
          <w:p w:rsidR="008467E7" w:rsidRPr="004F1E32" w:rsidRDefault="008467E7" w:rsidP="008467E7">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32</w:t>
            </w:r>
          </w:p>
        </w:tc>
        <w:tc>
          <w:tcPr>
            <w:tcW w:w="0" w:type="auto"/>
            <w:vAlign w:val="center"/>
          </w:tcPr>
          <w:p w:rsidR="008467E7" w:rsidRPr="00963BE3" w:rsidRDefault="008467E7" w:rsidP="008467E7">
            <w:pPr>
              <w:spacing w:before="100" w:beforeAutospacing="1" w:after="100" w:afterAutospacing="1"/>
              <w:contextualSpacing/>
              <w:cnfStyle w:val="000000010000"/>
              <w:rPr>
                <w:rFonts w:eastAsia="Times New Roman" w:cstheme="minorHAnsi"/>
                <w:b/>
                <w:bCs/>
                <w:i/>
                <w:sz w:val="20"/>
                <w:szCs w:val="20"/>
              </w:rPr>
            </w:pPr>
            <w:r w:rsidRPr="00963BE3">
              <w:rPr>
                <w:rFonts w:eastAsia="Times New Roman" w:cstheme="minorHAnsi"/>
                <w:b/>
                <w:bCs/>
                <w:i/>
                <w:sz w:val="20"/>
                <w:szCs w:val="20"/>
              </w:rPr>
              <w:t>P&lt;0.05</w:t>
            </w:r>
            <w:r>
              <w:rPr>
                <w:rFonts w:eastAsia="Times New Roman" w:cstheme="minorHAnsi"/>
                <w:b/>
                <w:bCs/>
                <w:i/>
                <w:sz w:val="20"/>
                <w:szCs w:val="20"/>
              </w:rPr>
              <w:t>*</w:t>
            </w:r>
          </w:p>
        </w:tc>
      </w:tr>
      <w:tr w:rsidR="008467E7" w:rsidRPr="004F1E32" w:rsidTr="00C95BF7">
        <w:trPr>
          <w:cnfStyle w:val="000000100000"/>
          <w:trHeight w:val="270"/>
        </w:trPr>
        <w:tc>
          <w:tcPr>
            <w:cnfStyle w:val="001000000000"/>
            <w:tcW w:w="0" w:type="auto"/>
            <w:vAlign w:val="center"/>
          </w:tcPr>
          <w:p w:rsidR="008467E7" w:rsidRPr="004F1E32" w:rsidRDefault="008467E7" w:rsidP="008467E7">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Mebendazole 100mg tablets</w:t>
            </w:r>
          </w:p>
        </w:tc>
        <w:tc>
          <w:tcPr>
            <w:tcW w:w="0" w:type="auto"/>
            <w:vAlign w:val="center"/>
          </w:tcPr>
          <w:p w:rsidR="008467E7" w:rsidRPr="00D837DA" w:rsidRDefault="008467E7" w:rsidP="008467E7">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17(53)</w:t>
            </w:r>
          </w:p>
        </w:tc>
        <w:tc>
          <w:tcPr>
            <w:tcW w:w="0" w:type="auto"/>
            <w:vAlign w:val="center"/>
          </w:tcPr>
          <w:p w:rsidR="008467E7" w:rsidRPr="00D837DA" w:rsidRDefault="008467E7" w:rsidP="008467E7">
            <w:pPr>
              <w:spacing w:before="100" w:beforeAutospacing="1" w:after="100" w:afterAutospacing="1"/>
              <w:jc w:val="center"/>
              <w:cnfStyle w:val="000000100000"/>
              <w:rPr>
                <w:rFonts w:cstheme="minorHAnsi"/>
                <w:sz w:val="20"/>
                <w:szCs w:val="20"/>
              </w:rPr>
            </w:pPr>
            <w:r w:rsidRPr="00D837DA">
              <w:rPr>
                <w:rFonts w:cstheme="minorHAnsi"/>
                <w:sz w:val="20"/>
                <w:szCs w:val="20"/>
              </w:rPr>
              <w:t>21(72)</w:t>
            </w:r>
          </w:p>
        </w:tc>
        <w:tc>
          <w:tcPr>
            <w:tcW w:w="0" w:type="auto"/>
            <w:vAlign w:val="center"/>
          </w:tcPr>
          <w:p w:rsidR="008467E7" w:rsidRPr="00D837DA" w:rsidRDefault="008467E7" w:rsidP="008467E7">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25(76)</w:t>
            </w:r>
          </w:p>
        </w:tc>
        <w:tc>
          <w:tcPr>
            <w:tcW w:w="0" w:type="auto"/>
            <w:vAlign w:val="center"/>
          </w:tcPr>
          <w:p w:rsidR="008467E7" w:rsidRPr="00D837DA" w:rsidRDefault="008467E7" w:rsidP="008467E7">
            <w:pPr>
              <w:spacing w:before="100" w:beforeAutospacing="1" w:after="100" w:afterAutospacing="1"/>
              <w:jc w:val="center"/>
              <w:cnfStyle w:val="000000100000"/>
              <w:rPr>
                <w:rFonts w:cstheme="minorHAnsi"/>
                <w:sz w:val="20"/>
                <w:szCs w:val="20"/>
              </w:rPr>
            </w:pPr>
            <w:r w:rsidRPr="00D837DA">
              <w:rPr>
                <w:rFonts w:cstheme="minorHAnsi"/>
                <w:sz w:val="20"/>
                <w:szCs w:val="20"/>
              </w:rPr>
              <w:t>17(52)</w:t>
            </w:r>
          </w:p>
        </w:tc>
        <w:tc>
          <w:tcPr>
            <w:tcW w:w="0" w:type="auto"/>
            <w:vAlign w:val="center"/>
          </w:tcPr>
          <w:p w:rsidR="008467E7" w:rsidRPr="004F1E32" w:rsidRDefault="008467E7" w:rsidP="008467E7">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19</w:t>
            </w:r>
          </w:p>
        </w:tc>
        <w:tc>
          <w:tcPr>
            <w:tcW w:w="0" w:type="auto"/>
            <w:vAlign w:val="center"/>
          </w:tcPr>
          <w:p w:rsidR="008467E7" w:rsidRPr="004F1E32" w:rsidRDefault="008467E7" w:rsidP="008467E7">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24</w:t>
            </w:r>
          </w:p>
        </w:tc>
        <w:tc>
          <w:tcPr>
            <w:tcW w:w="0" w:type="auto"/>
            <w:vAlign w:val="center"/>
          </w:tcPr>
          <w:p w:rsidR="008467E7" w:rsidRPr="004F1E32" w:rsidRDefault="008467E7" w:rsidP="008467E7">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43</w:t>
            </w:r>
          </w:p>
        </w:tc>
        <w:tc>
          <w:tcPr>
            <w:tcW w:w="0" w:type="auto"/>
            <w:vAlign w:val="center"/>
          </w:tcPr>
          <w:p w:rsidR="008467E7" w:rsidRPr="00963BE3" w:rsidRDefault="008467E7" w:rsidP="008467E7">
            <w:pPr>
              <w:spacing w:before="100" w:beforeAutospacing="1" w:after="100" w:afterAutospacing="1"/>
              <w:contextualSpacing/>
              <w:cnfStyle w:val="000000100000"/>
              <w:rPr>
                <w:rFonts w:eastAsia="Times New Roman" w:cstheme="minorHAnsi"/>
                <w:b/>
                <w:bCs/>
                <w:i/>
                <w:sz w:val="20"/>
                <w:szCs w:val="20"/>
              </w:rPr>
            </w:pPr>
            <w:r w:rsidRPr="00963BE3">
              <w:rPr>
                <w:rFonts w:eastAsia="Times New Roman" w:cstheme="minorHAnsi"/>
                <w:b/>
                <w:bCs/>
                <w:i/>
                <w:sz w:val="20"/>
                <w:szCs w:val="20"/>
              </w:rPr>
              <w:t>P&lt;0.05</w:t>
            </w:r>
            <w:r>
              <w:rPr>
                <w:rFonts w:eastAsia="Times New Roman" w:cstheme="minorHAnsi"/>
                <w:b/>
                <w:bCs/>
                <w:i/>
                <w:sz w:val="20"/>
                <w:szCs w:val="20"/>
              </w:rPr>
              <w:t>*</w:t>
            </w:r>
          </w:p>
        </w:tc>
      </w:tr>
      <w:tr w:rsidR="008467E7" w:rsidRPr="004F1E32" w:rsidTr="008A7166">
        <w:trPr>
          <w:cnfStyle w:val="000000010000"/>
          <w:trHeight w:val="270"/>
        </w:trPr>
        <w:tc>
          <w:tcPr>
            <w:cnfStyle w:val="001000000000"/>
            <w:tcW w:w="0" w:type="auto"/>
          </w:tcPr>
          <w:p w:rsidR="008467E7" w:rsidRPr="004F1E32" w:rsidRDefault="008467E7" w:rsidP="008467E7">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ORS</w:t>
            </w:r>
          </w:p>
        </w:tc>
        <w:tc>
          <w:tcPr>
            <w:tcW w:w="0" w:type="auto"/>
            <w:vAlign w:val="center"/>
          </w:tcPr>
          <w:p w:rsidR="008467E7" w:rsidRPr="004F1E32" w:rsidRDefault="008467E7" w:rsidP="008467E7">
            <w:pPr>
              <w:spacing w:line="276" w:lineRule="auto"/>
              <w:jc w:val="center"/>
              <w:cnfStyle w:val="000000010000"/>
              <w:rPr>
                <w:rFonts w:eastAsia="Times New Roman" w:cstheme="minorHAnsi"/>
                <w:sz w:val="20"/>
                <w:szCs w:val="20"/>
              </w:rPr>
            </w:pPr>
            <w:r w:rsidRPr="004F1E32">
              <w:rPr>
                <w:rFonts w:eastAsia="Times New Roman" w:cstheme="minorHAnsi"/>
                <w:sz w:val="20"/>
                <w:szCs w:val="20"/>
              </w:rPr>
              <w:t>23(72)</w:t>
            </w:r>
          </w:p>
        </w:tc>
        <w:tc>
          <w:tcPr>
            <w:tcW w:w="0" w:type="auto"/>
            <w:vAlign w:val="center"/>
          </w:tcPr>
          <w:p w:rsidR="008467E7" w:rsidRPr="004F1E32" w:rsidRDefault="008467E7" w:rsidP="008467E7">
            <w:pPr>
              <w:spacing w:line="276" w:lineRule="auto"/>
              <w:jc w:val="center"/>
              <w:cnfStyle w:val="000000010000"/>
              <w:rPr>
                <w:rFonts w:cstheme="minorHAnsi"/>
                <w:sz w:val="20"/>
                <w:szCs w:val="20"/>
              </w:rPr>
            </w:pPr>
            <w:r w:rsidRPr="004F1E32">
              <w:rPr>
                <w:rFonts w:cstheme="minorHAnsi"/>
                <w:sz w:val="20"/>
                <w:szCs w:val="20"/>
              </w:rPr>
              <w:t>24(83)</w:t>
            </w:r>
          </w:p>
        </w:tc>
        <w:tc>
          <w:tcPr>
            <w:tcW w:w="0" w:type="auto"/>
            <w:vAlign w:val="center"/>
          </w:tcPr>
          <w:p w:rsidR="008467E7" w:rsidRPr="004F1E32" w:rsidRDefault="008467E7" w:rsidP="008467E7">
            <w:pPr>
              <w:spacing w:line="276" w:lineRule="auto"/>
              <w:jc w:val="center"/>
              <w:cnfStyle w:val="000000010000"/>
              <w:rPr>
                <w:rFonts w:eastAsia="Times New Roman" w:cstheme="minorHAnsi"/>
                <w:sz w:val="20"/>
                <w:szCs w:val="20"/>
              </w:rPr>
            </w:pPr>
            <w:r w:rsidRPr="004F1E32">
              <w:rPr>
                <w:rFonts w:eastAsia="Times New Roman" w:cstheme="minorHAnsi"/>
                <w:sz w:val="20"/>
                <w:szCs w:val="20"/>
              </w:rPr>
              <w:t>23(70)</w:t>
            </w:r>
          </w:p>
        </w:tc>
        <w:tc>
          <w:tcPr>
            <w:tcW w:w="0" w:type="auto"/>
            <w:vAlign w:val="center"/>
          </w:tcPr>
          <w:p w:rsidR="008467E7" w:rsidRPr="004F1E32" w:rsidRDefault="008467E7" w:rsidP="008467E7">
            <w:pPr>
              <w:spacing w:line="276" w:lineRule="auto"/>
              <w:jc w:val="center"/>
              <w:cnfStyle w:val="000000010000"/>
              <w:rPr>
                <w:rFonts w:cstheme="minorHAnsi"/>
                <w:sz w:val="20"/>
                <w:szCs w:val="20"/>
              </w:rPr>
            </w:pPr>
            <w:r w:rsidRPr="004F1E32">
              <w:rPr>
                <w:rFonts w:cstheme="minorHAnsi"/>
                <w:sz w:val="20"/>
                <w:szCs w:val="20"/>
              </w:rPr>
              <w:t>22(70)</w:t>
            </w:r>
          </w:p>
        </w:tc>
        <w:tc>
          <w:tcPr>
            <w:tcW w:w="0" w:type="auto"/>
            <w:vAlign w:val="center"/>
          </w:tcPr>
          <w:p w:rsidR="008467E7" w:rsidRPr="004F1E32" w:rsidRDefault="008467E7" w:rsidP="008467E7">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11</w:t>
            </w:r>
          </w:p>
        </w:tc>
        <w:tc>
          <w:tcPr>
            <w:tcW w:w="0" w:type="auto"/>
            <w:vAlign w:val="center"/>
          </w:tcPr>
          <w:p w:rsidR="008467E7" w:rsidRPr="004F1E32" w:rsidRDefault="008467E7" w:rsidP="008467E7">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0</w:t>
            </w:r>
          </w:p>
        </w:tc>
        <w:tc>
          <w:tcPr>
            <w:tcW w:w="0" w:type="auto"/>
            <w:vAlign w:val="center"/>
          </w:tcPr>
          <w:p w:rsidR="008467E7" w:rsidRPr="004F1E32" w:rsidRDefault="008467E7" w:rsidP="008467E7">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11</w:t>
            </w:r>
          </w:p>
        </w:tc>
        <w:tc>
          <w:tcPr>
            <w:tcW w:w="0" w:type="auto"/>
            <w:vAlign w:val="center"/>
          </w:tcPr>
          <w:p w:rsidR="008467E7" w:rsidRPr="004F1E32" w:rsidRDefault="008467E7" w:rsidP="008467E7">
            <w:pPr>
              <w:spacing w:line="276" w:lineRule="auto"/>
              <w:contextualSpacing/>
              <w:jc w:val="center"/>
              <w:cnfStyle w:val="000000010000"/>
              <w:rPr>
                <w:rFonts w:eastAsia="Times New Roman" w:cstheme="minorHAnsi"/>
                <w:bCs/>
                <w:i/>
                <w:sz w:val="20"/>
                <w:szCs w:val="20"/>
              </w:rPr>
            </w:pPr>
            <w:r w:rsidRPr="004F1E32">
              <w:rPr>
                <w:rFonts w:eastAsia="Times New Roman" w:cstheme="minorHAnsi"/>
                <w:bCs/>
                <w:i/>
                <w:sz w:val="20"/>
                <w:szCs w:val="20"/>
              </w:rPr>
              <w:t>p=0.204</w:t>
            </w:r>
          </w:p>
        </w:tc>
      </w:tr>
      <w:tr w:rsidR="008467E7" w:rsidRPr="004F1E32" w:rsidTr="00C95BF7">
        <w:trPr>
          <w:cnfStyle w:val="000000100000"/>
          <w:trHeight w:val="270"/>
        </w:trPr>
        <w:tc>
          <w:tcPr>
            <w:cnfStyle w:val="001000000000"/>
            <w:tcW w:w="0" w:type="auto"/>
            <w:vAlign w:val="center"/>
          </w:tcPr>
          <w:p w:rsidR="008467E7" w:rsidRPr="004F1E32" w:rsidRDefault="008467E7" w:rsidP="008467E7">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Paracetamol 500mg tablets</w:t>
            </w:r>
          </w:p>
        </w:tc>
        <w:tc>
          <w:tcPr>
            <w:tcW w:w="0" w:type="auto"/>
            <w:vAlign w:val="center"/>
          </w:tcPr>
          <w:p w:rsidR="008467E7" w:rsidRPr="00D837DA" w:rsidRDefault="008467E7" w:rsidP="008467E7">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30(94)</w:t>
            </w:r>
          </w:p>
        </w:tc>
        <w:tc>
          <w:tcPr>
            <w:tcW w:w="0" w:type="auto"/>
            <w:vAlign w:val="center"/>
          </w:tcPr>
          <w:p w:rsidR="008467E7" w:rsidRPr="00D837DA" w:rsidRDefault="008467E7" w:rsidP="008467E7">
            <w:pPr>
              <w:spacing w:before="100" w:beforeAutospacing="1" w:after="100" w:afterAutospacing="1"/>
              <w:jc w:val="center"/>
              <w:cnfStyle w:val="000000100000"/>
              <w:rPr>
                <w:rFonts w:cstheme="minorHAnsi"/>
                <w:sz w:val="20"/>
                <w:szCs w:val="20"/>
              </w:rPr>
            </w:pPr>
            <w:r w:rsidRPr="00D837DA">
              <w:rPr>
                <w:rFonts w:cstheme="minorHAnsi"/>
                <w:sz w:val="20"/>
                <w:szCs w:val="20"/>
              </w:rPr>
              <w:t>28(97)</w:t>
            </w:r>
          </w:p>
        </w:tc>
        <w:tc>
          <w:tcPr>
            <w:tcW w:w="0" w:type="auto"/>
            <w:vAlign w:val="center"/>
          </w:tcPr>
          <w:p w:rsidR="008467E7" w:rsidRPr="00D837DA" w:rsidRDefault="008467E7" w:rsidP="008467E7">
            <w:pPr>
              <w:spacing w:before="100" w:beforeAutospacing="1" w:after="100" w:afterAutospacing="1"/>
              <w:jc w:val="center"/>
              <w:cnfStyle w:val="000000100000"/>
              <w:rPr>
                <w:rFonts w:eastAsia="Times New Roman" w:cstheme="minorHAnsi"/>
                <w:sz w:val="20"/>
                <w:szCs w:val="20"/>
              </w:rPr>
            </w:pPr>
            <w:r w:rsidRPr="00D837DA">
              <w:rPr>
                <w:rFonts w:eastAsia="Times New Roman" w:cstheme="minorHAnsi"/>
                <w:sz w:val="20"/>
                <w:szCs w:val="20"/>
              </w:rPr>
              <w:t>32(97)</w:t>
            </w:r>
          </w:p>
        </w:tc>
        <w:tc>
          <w:tcPr>
            <w:tcW w:w="0" w:type="auto"/>
            <w:vAlign w:val="center"/>
          </w:tcPr>
          <w:p w:rsidR="008467E7" w:rsidRPr="00D837DA" w:rsidRDefault="008467E7" w:rsidP="008467E7">
            <w:pPr>
              <w:spacing w:before="100" w:beforeAutospacing="1" w:after="100" w:afterAutospacing="1"/>
              <w:jc w:val="center"/>
              <w:cnfStyle w:val="000000100000"/>
              <w:rPr>
                <w:rFonts w:cstheme="minorHAnsi"/>
                <w:sz w:val="20"/>
                <w:szCs w:val="20"/>
              </w:rPr>
            </w:pPr>
            <w:r w:rsidRPr="00D837DA">
              <w:rPr>
                <w:rFonts w:cstheme="minorHAnsi"/>
                <w:sz w:val="20"/>
                <w:szCs w:val="20"/>
              </w:rPr>
              <w:t>32(100)</w:t>
            </w:r>
          </w:p>
        </w:tc>
        <w:tc>
          <w:tcPr>
            <w:tcW w:w="0" w:type="auto"/>
            <w:vAlign w:val="center"/>
          </w:tcPr>
          <w:p w:rsidR="008467E7" w:rsidRPr="004F1E32" w:rsidRDefault="008467E7" w:rsidP="008467E7">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3</w:t>
            </w:r>
          </w:p>
        </w:tc>
        <w:tc>
          <w:tcPr>
            <w:tcW w:w="0" w:type="auto"/>
            <w:vAlign w:val="center"/>
          </w:tcPr>
          <w:p w:rsidR="008467E7" w:rsidRPr="004F1E32" w:rsidRDefault="008467E7" w:rsidP="008467E7">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3</w:t>
            </w:r>
          </w:p>
        </w:tc>
        <w:tc>
          <w:tcPr>
            <w:tcW w:w="0" w:type="auto"/>
            <w:vAlign w:val="center"/>
          </w:tcPr>
          <w:p w:rsidR="008467E7" w:rsidRPr="004F1E32" w:rsidRDefault="008467E7" w:rsidP="008467E7">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0</w:t>
            </w:r>
          </w:p>
        </w:tc>
        <w:tc>
          <w:tcPr>
            <w:tcW w:w="0" w:type="auto"/>
            <w:vAlign w:val="center"/>
          </w:tcPr>
          <w:p w:rsidR="008467E7" w:rsidRPr="004F1E32" w:rsidRDefault="008467E7" w:rsidP="008467E7">
            <w:pPr>
              <w:spacing w:before="100" w:beforeAutospacing="1" w:after="100" w:afterAutospacing="1"/>
              <w:contextualSpacing/>
              <w:cnfStyle w:val="000000100000"/>
              <w:rPr>
                <w:rFonts w:eastAsia="Times New Roman" w:cstheme="minorHAnsi"/>
                <w:bCs/>
                <w:i/>
                <w:sz w:val="20"/>
                <w:szCs w:val="20"/>
              </w:rPr>
            </w:pPr>
            <w:r w:rsidRPr="004F1E32">
              <w:rPr>
                <w:rFonts w:eastAsia="Times New Roman" w:cstheme="minorHAnsi"/>
                <w:bCs/>
                <w:i/>
                <w:sz w:val="20"/>
                <w:szCs w:val="20"/>
              </w:rPr>
              <w:t>P=0.290</w:t>
            </w:r>
          </w:p>
        </w:tc>
      </w:tr>
      <w:tr w:rsidR="008467E7" w:rsidRPr="004F1E32" w:rsidTr="008A7166">
        <w:trPr>
          <w:cnfStyle w:val="000000010000"/>
          <w:trHeight w:val="270"/>
        </w:trPr>
        <w:tc>
          <w:tcPr>
            <w:cnfStyle w:val="001000000000"/>
            <w:tcW w:w="0" w:type="auto"/>
          </w:tcPr>
          <w:p w:rsidR="008467E7" w:rsidRPr="004F1E32" w:rsidRDefault="008467E7" w:rsidP="008467E7">
            <w:pPr>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Zinc tablets 20mg</w:t>
            </w:r>
          </w:p>
        </w:tc>
        <w:tc>
          <w:tcPr>
            <w:tcW w:w="0" w:type="auto"/>
            <w:vAlign w:val="center"/>
          </w:tcPr>
          <w:p w:rsidR="008467E7" w:rsidRPr="004F1E32" w:rsidRDefault="008467E7" w:rsidP="008467E7">
            <w:pPr>
              <w:spacing w:line="276" w:lineRule="auto"/>
              <w:jc w:val="center"/>
              <w:cnfStyle w:val="000000010000"/>
              <w:rPr>
                <w:rFonts w:eastAsia="Times New Roman" w:cstheme="minorHAnsi"/>
                <w:sz w:val="20"/>
                <w:szCs w:val="20"/>
              </w:rPr>
            </w:pPr>
            <w:r w:rsidRPr="004F1E32">
              <w:rPr>
                <w:rFonts w:eastAsia="Times New Roman" w:cstheme="minorHAnsi"/>
                <w:sz w:val="20"/>
                <w:szCs w:val="20"/>
              </w:rPr>
              <w:t>0</w:t>
            </w:r>
          </w:p>
        </w:tc>
        <w:tc>
          <w:tcPr>
            <w:tcW w:w="0" w:type="auto"/>
            <w:vAlign w:val="center"/>
          </w:tcPr>
          <w:p w:rsidR="008467E7" w:rsidRPr="004F1E32" w:rsidRDefault="008467E7" w:rsidP="008467E7">
            <w:pPr>
              <w:spacing w:line="276" w:lineRule="auto"/>
              <w:jc w:val="center"/>
              <w:cnfStyle w:val="000000010000"/>
              <w:rPr>
                <w:rFonts w:cstheme="minorHAnsi"/>
                <w:sz w:val="20"/>
                <w:szCs w:val="20"/>
              </w:rPr>
            </w:pPr>
            <w:r w:rsidRPr="004F1E32">
              <w:rPr>
                <w:rFonts w:cstheme="minorHAnsi"/>
                <w:sz w:val="20"/>
                <w:szCs w:val="20"/>
              </w:rPr>
              <w:t>8(28)</w:t>
            </w:r>
          </w:p>
        </w:tc>
        <w:tc>
          <w:tcPr>
            <w:tcW w:w="0" w:type="auto"/>
            <w:vAlign w:val="center"/>
          </w:tcPr>
          <w:p w:rsidR="008467E7" w:rsidRPr="004F1E32" w:rsidRDefault="008467E7" w:rsidP="008467E7">
            <w:pPr>
              <w:spacing w:line="276" w:lineRule="auto"/>
              <w:jc w:val="center"/>
              <w:cnfStyle w:val="000000010000"/>
              <w:rPr>
                <w:rFonts w:eastAsia="Times New Roman" w:cstheme="minorHAnsi"/>
                <w:sz w:val="20"/>
                <w:szCs w:val="20"/>
              </w:rPr>
            </w:pPr>
            <w:r w:rsidRPr="004F1E32">
              <w:rPr>
                <w:rFonts w:eastAsia="Times New Roman" w:cstheme="minorHAnsi"/>
                <w:sz w:val="20"/>
                <w:szCs w:val="20"/>
              </w:rPr>
              <w:t>3(9)</w:t>
            </w:r>
          </w:p>
        </w:tc>
        <w:tc>
          <w:tcPr>
            <w:tcW w:w="0" w:type="auto"/>
            <w:vAlign w:val="center"/>
          </w:tcPr>
          <w:p w:rsidR="008467E7" w:rsidRPr="004F1E32" w:rsidRDefault="008467E7" w:rsidP="008467E7">
            <w:pPr>
              <w:spacing w:line="276" w:lineRule="auto"/>
              <w:jc w:val="center"/>
              <w:cnfStyle w:val="000000010000"/>
              <w:rPr>
                <w:rFonts w:cstheme="minorHAnsi"/>
                <w:sz w:val="20"/>
                <w:szCs w:val="20"/>
              </w:rPr>
            </w:pPr>
            <w:r w:rsidRPr="004F1E32">
              <w:rPr>
                <w:rFonts w:cstheme="minorHAnsi"/>
                <w:sz w:val="20"/>
                <w:szCs w:val="20"/>
              </w:rPr>
              <w:t>17(52)</w:t>
            </w:r>
          </w:p>
        </w:tc>
        <w:tc>
          <w:tcPr>
            <w:tcW w:w="0" w:type="auto"/>
            <w:vAlign w:val="center"/>
          </w:tcPr>
          <w:p w:rsidR="008467E7" w:rsidRPr="004F1E32" w:rsidRDefault="008467E7" w:rsidP="008467E7">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28</w:t>
            </w:r>
          </w:p>
        </w:tc>
        <w:tc>
          <w:tcPr>
            <w:tcW w:w="0" w:type="auto"/>
            <w:vAlign w:val="center"/>
          </w:tcPr>
          <w:p w:rsidR="008467E7" w:rsidRPr="004F1E32" w:rsidRDefault="008467E7" w:rsidP="008467E7">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43</w:t>
            </w:r>
          </w:p>
        </w:tc>
        <w:tc>
          <w:tcPr>
            <w:tcW w:w="0" w:type="auto"/>
            <w:vAlign w:val="center"/>
          </w:tcPr>
          <w:p w:rsidR="008467E7" w:rsidRPr="004F1E32" w:rsidRDefault="008467E7" w:rsidP="008467E7">
            <w:pPr>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–15</w:t>
            </w:r>
          </w:p>
        </w:tc>
        <w:tc>
          <w:tcPr>
            <w:tcW w:w="0" w:type="auto"/>
            <w:vAlign w:val="center"/>
          </w:tcPr>
          <w:p w:rsidR="008467E7" w:rsidRPr="004F1E32" w:rsidRDefault="008467E7" w:rsidP="008467E7">
            <w:pPr>
              <w:spacing w:line="276" w:lineRule="auto"/>
              <w:contextualSpacing/>
              <w:jc w:val="center"/>
              <w:cnfStyle w:val="000000010000"/>
              <w:rPr>
                <w:rFonts w:eastAsia="Times New Roman" w:cstheme="minorHAnsi"/>
                <w:b/>
                <w:bCs/>
                <w:i/>
                <w:sz w:val="20"/>
                <w:szCs w:val="20"/>
              </w:rPr>
            </w:pPr>
            <w:r w:rsidRPr="004F1E32">
              <w:rPr>
                <w:rFonts w:eastAsia="Times New Roman" w:cstheme="minorHAnsi"/>
                <w:b/>
                <w:bCs/>
                <w:i/>
                <w:sz w:val="20"/>
                <w:szCs w:val="20"/>
              </w:rPr>
              <w:t>p&lt;0.05</w:t>
            </w:r>
            <w:r>
              <w:rPr>
                <w:rFonts w:eastAsia="Times New Roman" w:cstheme="minorHAnsi"/>
                <w:b/>
                <w:bCs/>
                <w:i/>
                <w:sz w:val="20"/>
                <w:szCs w:val="20"/>
              </w:rPr>
              <w:t>*</w:t>
            </w:r>
          </w:p>
        </w:tc>
      </w:tr>
    </w:tbl>
    <w:p w:rsidR="00A2721B" w:rsidRDefault="00F57F0D">
      <w:pPr>
        <w:rPr>
          <w:rFonts w:eastAsia="Times New Roman"/>
          <w:b/>
        </w:rPr>
      </w:pPr>
      <w:r w:rsidRPr="00F57F0D">
        <w:rPr>
          <w:rFonts w:eastAsia="Times New Roman"/>
          <w:sz w:val="20"/>
        </w:rPr>
        <w:t>*Difference between regions was statistically significant</w:t>
      </w:r>
      <w:r>
        <w:rPr>
          <w:rFonts w:eastAsia="Times New Roman"/>
        </w:rPr>
        <w:t>.</w:t>
      </w:r>
      <w:r w:rsidR="00A2721B">
        <w:rPr>
          <w:rFonts w:eastAsia="Times New Roman"/>
        </w:rPr>
        <w:br w:type="page"/>
      </w:r>
    </w:p>
    <w:p w:rsidR="001E0CC1" w:rsidRDefault="001E0CC1" w:rsidP="00552E16">
      <w:pPr>
        <w:pStyle w:val="H1"/>
        <w:numPr>
          <w:ilvl w:val="0"/>
          <w:numId w:val="0"/>
        </w:numPr>
        <w:ind w:left="720" w:hanging="720"/>
        <w:rPr>
          <w:rFonts w:eastAsia="Times New Roman"/>
        </w:rPr>
      </w:pPr>
      <w:bookmarkStart w:id="80" w:name="_Toc310350426"/>
      <w:r w:rsidRPr="00D127FD">
        <w:rPr>
          <w:rFonts w:eastAsia="Times New Roman"/>
        </w:rPr>
        <w:lastRenderedPageBreak/>
        <w:t xml:space="preserve">Annex </w:t>
      </w:r>
      <w:r w:rsidR="00627C1B">
        <w:rPr>
          <w:rFonts w:eastAsia="Times New Roman"/>
        </w:rPr>
        <w:t>6</w:t>
      </w:r>
      <w:r w:rsidRPr="00D127FD">
        <w:rPr>
          <w:rFonts w:eastAsia="Times New Roman"/>
        </w:rPr>
        <w:t xml:space="preserve">: </w:t>
      </w:r>
      <w:r w:rsidR="00552E16" w:rsidRPr="00D127FD">
        <w:rPr>
          <w:rFonts w:eastAsia="Times New Roman"/>
        </w:rPr>
        <w:t xml:space="preserve">Median Products Prices </w:t>
      </w:r>
      <w:r w:rsidR="00552E16">
        <w:rPr>
          <w:rFonts w:eastAsia="Times New Roman"/>
        </w:rPr>
        <w:t>p</w:t>
      </w:r>
      <w:r w:rsidR="00552E16" w:rsidRPr="00D127FD">
        <w:rPr>
          <w:rFonts w:eastAsia="Times New Roman"/>
        </w:rPr>
        <w:t xml:space="preserve">er Unit </w:t>
      </w:r>
      <w:r w:rsidR="00552E16">
        <w:rPr>
          <w:rFonts w:eastAsia="Times New Roman"/>
        </w:rPr>
        <w:t>f</w:t>
      </w:r>
      <w:r w:rsidR="00552E16" w:rsidRPr="00D127FD">
        <w:rPr>
          <w:rFonts w:eastAsia="Times New Roman"/>
        </w:rPr>
        <w:t xml:space="preserve">rom Survey Compared </w:t>
      </w:r>
      <w:r w:rsidR="00552E16">
        <w:rPr>
          <w:rFonts w:eastAsia="Times New Roman"/>
        </w:rPr>
        <w:t>w</w:t>
      </w:r>
      <w:r w:rsidR="00552E16" w:rsidRPr="00D127FD">
        <w:rPr>
          <w:rFonts w:eastAsia="Times New Roman"/>
        </w:rPr>
        <w:t xml:space="preserve">ith International </w:t>
      </w:r>
      <w:r w:rsidR="00E14269">
        <w:rPr>
          <w:rFonts w:eastAsia="Times New Roman"/>
        </w:rPr>
        <w:t xml:space="preserve">Drug </w:t>
      </w:r>
      <w:r w:rsidR="00552E16" w:rsidRPr="00D127FD">
        <w:rPr>
          <w:rFonts w:eastAsia="Times New Roman"/>
        </w:rPr>
        <w:t xml:space="preserve">Price </w:t>
      </w:r>
      <w:r w:rsidR="00E14269">
        <w:rPr>
          <w:rFonts w:eastAsia="Times New Roman"/>
        </w:rPr>
        <w:t xml:space="preserve">Indicator </w:t>
      </w:r>
      <w:r w:rsidR="00552E16" w:rsidRPr="00D127FD">
        <w:rPr>
          <w:rFonts w:eastAsia="Times New Roman"/>
        </w:rPr>
        <w:t xml:space="preserve">Guide </w:t>
      </w:r>
      <w:r w:rsidRPr="00D127FD">
        <w:rPr>
          <w:rFonts w:eastAsia="Times New Roman"/>
        </w:rPr>
        <w:t>(TZS)</w:t>
      </w:r>
      <w:bookmarkEnd w:id="80"/>
    </w:p>
    <w:p w:rsidR="006E4D39" w:rsidRPr="00D127FD" w:rsidRDefault="006E4D39" w:rsidP="00D127FD">
      <w:pPr>
        <w:spacing w:after="0" w:line="240" w:lineRule="auto"/>
      </w:pPr>
    </w:p>
    <w:tbl>
      <w:tblPr>
        <w:tblStyle w:val="LightGrid-Accent2"/>
        <w:tblW w:w="5000" w:type="pct"/>
        <w:tblLook w:val="04A0"/>
      </w:tblPr>
      <w:tblGrid>
        <w:gridCol w:w="3328"/>
        <w:gridCol w:w="1405"/>
        <w:gridCol w:w="1232"/>
        <w:gridCol w:w="1071"/>
        <w:gridCol w:w="1406"/>
        <w:gridCol w:w="1245"/>
        <w:gridCol w:w="1329"/>
      </w:tblGrid>
      <w:tr w:rsidR="001E0CC1" w:rsidRPr="00D127FD" w:rsidTr="00B56112">
        <w:trPr>
          <w:cnfStyle w:val="100000000000"/>
          <w:trHeight w:val="315"/>
        </w:trPr>
        <w:tc>
          <w:tcPr>
            <w:cnfStyle w:val="001000000000"/>
            <w:tcW w:w="1511" w:type="pct"/>
            <w:vMerge w:val="restart"/>
            <w:noWrap/>
            <w:hideMark/>
          </w:tcPr>
          <w:p w:rsidR="001E0CC1" w:rsidRPr="00D127FD" w:rsidRDefault="001E0CC1" w:rsidP="00D127FD">
            <w:pPr>
              <w:rPr>
                <w:rFonts w:ascii="Calibri" w:eastAsia="Times New Roman" w:hAnsi="Calibri" w:cs="Times New Roman"/>
              </w:rPr>
            </w:pPr>
            <w:r w:rsidRPr="00D127FD">
              <w:rPr>
                <w:rFonts w:ascii="Calibri" w:eastAsia="Times New Roman" w:hAnsi="Calibri" w:cs="Times New Roman"/>
              </w:rPr>
              <w:t>Trace Item</w:t>
            </w:r>
          </w:p>
        </w:tc>
        <w:tc>
          <w:tcPr>
            <w:tcW w:w="1683" w:type="pct"/>
            <w:gridSpan w:val="3"/>
            <w:noWrap/>
            <w:hideMark/>
          </w:tcPr>
          <w:p w:rsidR="001E0CC1" w:rsidRPr="00D127FD" w:rsidRDefault="001E0CC1" w:rsidP="00D127FD">
            <w:pPr>
              <w:jc w:val="center"/>
              <w:cnfStyle w:val="100000000000"/>
              <w:rPr>
                <w:rFonts w:ascii="Calibri" w:eastAsia="Times New Roman" w:hAnsi="Calibri" w:cs="Times New Roman"/>
                <w:color w:val="000000"/>
              </w:rPr>
            </w:pPr>
            <w:r w:rsidRPr="00D127FD">
              <w:rPr>
                <w:rFonts w:ascii="Calibri" w:eastAsia="Times New Roman" w:hAnsi="Calibri" w:cs="Times New Roman"/>
                <w:color w:val="000000"/>
              </w:rPr>
              <w:t>Baseline</w:t>
            </w:r>
          </w:p>
        </w:tc>
        <w:tc>
          <w:tcPr>
            <w:tcW w:w="1805" w:type="pct"/>
            <w:gridSpan w:val="3"/>
            <w:noWrap/>
            <w:hideMark/>
          </w:tcPr>
          <w:p w:rsidR="001E0CC1" w:rsidRPr="00D127FD" w:rsidRDefault="001E0CC1" w:rsidP="00D127FD">
            <w:pPr>
              <w:jc w:val="center"/>
              <w:cnfStyle w:val="100000000000"/>
              <w:rPr>
                <w:rFonts w:ascii="Calibri" w:eastAsia="Times New Roman" w:hAnsi="Calibri" w:cs="Times New Roman"/>
                <w:color w:val="000000"/>
              </w:rPr>
            </w:pPr>
            <w:r w:rsidRPr="00D127FD">
              <w:rPr>
                <w:rFonts w:ascii="Calibri" w:eastAsia="Times New Roman" w:hAnsi="Calibri" w:cs="Times New Roman"/>
                <w:color w:val="000000"/>
              </w:rPr>
              <w:t>Endline</w:t>
            </w:r>
          </w:p>
        </w:tc>
      </w:tr>
      <w:tr w:rsidR="001E0CC1" w:rsidRPr="00D127FD" w:rsidTr="00B56112">
        <w:trPr>
          <w:cnfStyle w:val="000000100000"/>
          <w:trHeight w:val="315"/>
        </w:trPr>
        <w:tc>
          <w:tcPr>
            <w:cnfStyle w:val="001000000000"/>
            <w:tcW w:w="1511" w:type="pct"/>
            <w:vMerge/>
            <w:noWrap/>
            <w:hideMark/>
          </w:tcPr>
          <w:p w:rsidR="001E0CC1" w:rsidRPr="00D127FD" w:rsidRDefault="001E0CC1" w:rsidP="00D127FD">
            <w:pPr>
              <w:rPr>
                <w:rFonts w:ascii="Calibri" w:eastAsia="Times New Roman" w:hAnsi="Calibri" w:cs="Times New Roman"/>
                <w:b w:val="0"/>
                <w:color w:val="000000"/>
              </w:rPr>
            </w:pPr>
          </w:p>
        </w:tc>
        <w:tc>
          <w:tcPr>
            <w:tcW w:w="638" w:type="pct"/>
            <w:noWrap/>
            <w:hideMark/>
          </w:tcPr>
          <w:p w:rsidR="001E0CC1" w:rsidRPr="00D127FD" w:rsidRDefault="001E0CC1" w:rsidP="00D127FD">
            <w:pPr>
              <w:cnfStyle w:val="000000100000"/>
              <w:rPr>
                <w:rFonts w:ascii="Calibri" w:eastAsia="Times New Roman" w:hAnsi="Calibri" w:cs="Times New Roman"/>
                <w:b/>
                <w:bCs/>
                <w:color w:val="000000"/>
              </w:rPr>
            </w:pPr>
            <w:r w:rsidRPr="00D127FD">
              <w:rPr>
                <w:rFonts w:ascii="Calibri" w:eastAsia="Times New Roman" w:hAnsi="Calibri" w:cs="Times New Roman"/>
                <w:b/>
                <w:bCs/>
                <w:color w:val="000000"/>
              </w:rPr>
              <w:t>Singida N=32</w:t>
            </w:r>
          </w:p>
        </w:tc>
        <w:tc>
          <w:tcPr>
            <w:tcW w:w="559" w:type="pct"/>
            <w:noWrap/>
            <w:hideMark/>
          </w:tcPr>
          <w:p w:rsidR="001E0CC1" w:rsidRPr="00D127FD" w:rsidRDefault="001E0CC1" w:rsidP="00D127FD">
            <w:pPr>
              <w:cnfStyle w:val="000000100000"/>
              <w:rPr>
                <w:rFonts w:ascii="Calibri" w:eastAsia="Times New Roman" w:hAnsi="Calibri" w:cs="Times New Roman"/>
                <w:b/>
                <w:bCs/>
              </w:rPr>
            </w:pPr>
            <w:r w:rsidRPr="00D127FD">
              <w:rPr>
                <w:rFonts w:ascii="Calibri" w:eastAsia="Times New Roman" w:hAnsi="Calibri" w:cs="Times New Roman"/>
                <w:b/>
                <w:bCs/>
              </w:rPr>
              <w:t>Mara N=33</w:t>
            </w:r>
          </w:p>
        </w:tc>
        <w:tc>
          <w:tcPr>
            <w:tcW w:w="486" w:type="pct"/>
            <w:noWrap/>
            <w:hideMark/>
          </w:tcPr>
          <w:p w:rsidR="001E0CC1" w:rsidRPr="00D127FD" w:rsidRDefault="001E0CC1" w:rsidP="00D127FD">
            <w:pPr>
              <w:cnfStyle w:val="000000100000"/>
              <w:rPr>
                <w:rFonts w:ascii="Calibri" w:eastAsia="Times New Roman" w:hAnsi="Calibri" w:cs="Times New Roman"/>
                <w:b/>
                <w:bCs/>
                <w:color w:val="000000"/>
              </w:rPr>
            </w:pPr>
            <w:r w:rsidRPr="00D127FD">
              <w:rPr>
                <w:rFonts w:ascii="Calibri" w:eastAsia="Times New Roman" w:hAnsi="Calibri" w:cs="Times New Roman"/>
                <w:b/>
                <w:bCs/>
                <w:color w:val="000000"/>
              </w:rPr>
              <w:t>2009 IPG</w:t>
            </w:r>
          </w:p>
        </w:tc>
        <w:tc>
          <w:tcPr>
            <w:tcW w:w="638" w:type="pct"/>
            <w:noWrap/>
            <w:hideMark/>
          </w:tcPr>
          <w:p w:rsidR="001E0CC1" w:rsidRPr="00D127FD" w:rsidRDefault="001E0CC1" w:rsidP="00D127FD">
            <w:pPr>
              <w:cnfStyle w:val="000000100000"/>
              <w:rPr>
                <w:rFonts w:ascii="Calibri" w:eastAsia="Times New Roman" w:hAnsi="Calibri" w:cs="Times New Roman"/>
                <w:b/>
                <w:bCs/>
                <w:color w:val="000000"/>
              </w:rPr>
            </w:pPr>
            <w:r w:rsidRPr="00D127FD">
              <w:rPr>
                <w:rFonts w:ascii="Calibri" w:eastAsia="Times New Roman" w:hAnsi="Calibri" w:cs="Times New Roman"/>
                <w:b/>
                <w:bCs/>
                <w:color w:val="000000"/>
              </w:rPr>
              <w:t>Singida N=29</w:t>
            </w:r>
          </w:p>
        </w:tc>
        <w:tc>
          <w:tcPr>
            <w:tcW w:w="565" w:type="pct"/>
            <w:noWrap/>
            <w:hideMark/>
          </w:tcPr>
          <w:p w:rsidR="001E0CC1" w:rsidRPr="00D127FD" w:rsidRDefault="001E0CC1" w:rsidP="00D127FD">
            <w:pPr>
              <w:cnfStyle w:val="000000100000"/>
              <w:rPr>
                <w:rFonts w:ascii="Calibri" w:eastAsia="Times New Roman" w:hAnsi="Calibri" w:cs="Times New Roman"/>
                <w:b/>
                <w:bCs/>
                <w:color w:val="000000"/>
              </w:rPr>
            </w:pPr>
            <w:r w:rsidRPr="00D127FD">
              <w:rPr>
                <w:rFonts w:ascii="Calibri" w:eastAsia="Times New Roman" w:hAnsi="Calibri" w:cs="Times New Roman"/>
                <w:b/>
                <w:bCs/>
                <w:color w:val="000000"/>
              </w:rPr>
              <w:t>Mara N=33</w:t>
            </w:r>
          </w:p>
        </w:tc>
        <w:tc>
          <w:tcPr>
            <w:tcW w:w="602" w:type="pct"/>
            <w:noWrap/>
            <w:hideMark/>
          </w:tcPr>
          <w:p w:rsidR="001E0CC1" w:rsidRPr="00D127FD" w:rsidRDefault="001E0CC1" w:rsidP="00D127FD">
            <w:pPr>
              <w:cnfStyle w:val="000000100000"/>
              <w:rPr>
                <w:rFonts w:ascii="Calibri" w:eastAsia="Times New Roman" w:hAnsi="Calibri" w:cs="Times New Roman"/>
                <w:b/>
                <w:bCs/>
                <w:color w:val="000000"/>
              </w:rPr>
            </w:pPr>
            <w:r w:rsidRPr="00D127FD">
              <w:rPr>
                <w:rFonts w:ascii="Calibri" w:eastAsia="Times New Roman" w:hAnsi="Calibri" w:cs="Times New Roman"/>
                <w:b/>
                <w:bCs/>
                <w:color w:val="000000"/>
              </w:rPr>
              <w:t>2010 IPG</w:t>
            </w:r>
          </w:p>
        </w:tc>
      </w:tr>
      <w:tr w:rsidR="00B56112" w:rsidRPr="00D127FD" w:rsidTr="00B56112">
        <w:trPr>
          <w:cnfStyle w:val="000000010000"/>
          <w:trHeight w:val="315"/>
        </w:trPr>
        <w:tc>
          <w:tcPr>
            <w:cnfStyle w:val="001000000000"/>
            <w:tcW w:w="5000" w:type="pct"/>
            <w:gridSpan w:val="7"/>
            <w:noWrap/>
            <w:hideMark/>
          </w:tcPr>
          <w:p w:rsidR="00B56112" w:rsidRPr="00D127FD" w:rsidRDefault="00B56112" w:rsidP="00D127FD">
            <w:pPr>
              <w:rPr>
                <w:rFonts w:ascii="Calibri" w:eastAsia="Times New Roman" w:hAnsi="Calibri" w:cs="Times New Roman"/>
                <w:color w:val="000000"/>
              </w:rPr>
            </w:pPr>
            <w:r w:rsidRPr="00D127FD">
              <w:rPr>
                <w:rFonts w:ascii="Calibri" w:eastAsia="Times New Roman" w:hAnsi="Calibri" w:cs="Times New Roman"/>
                <w:color w:val="000000"/>
              </w:rPr>
              <w:t>Suspensions and Ointments</w:t>
            </w: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Amoxicillin Susp 125mg</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themeColor="text1"/>
              </w:rPr>
            </w:pPr>
            <w:r w:rsidRPr="00D127FD">
              <w:rPr>
                <w:rFonts w:ascii="Calibri" w:eastAsia="Times New Roman" w:hAnsi="Calibri" w:cs="Times New Roman"/>
                <w:color w:val="000000" w:themeColor="text1"/>
              </w:rPr>
              <w:t>50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themeColor="text1"/>
              </w:rPr>
            </w:pPr>
            <w:r w:rsidRPr="00D127FD">
              <w:rPr>
                <w:rFonts w:ascii="Calibri" w:eastAsia="Times New Roman" w:hAnsi="Calibri" w:cs="Times New Roman"/>
                <w:color w:val="000000" w:themeColor="text1"/>
              </w:rPr>
              <w:t>50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810</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720</w:t>
            </w:r>
          </w:p>
        </w:tc>
      </w:tr>
      <w:tr w:rsidR="001E0CC1" w:rsidRPr="00D127FD" w:rsidTr="00B56112">
        <w:trPr>
          <w:cnfStyle w:val="00000001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Benzyl Penicillin Inj 5MUS</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513</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1000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750</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600</w:t>
            </w: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Cotrimoxazole Susp 240mg-5ml</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800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700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634</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2000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465</w:t>
            </w:r>
          </w:p>
        </w:tc>
      </w:tr>
      <w:tr w:rsidR="001E0CC1" w:rsidRPr="00D127FD" w:rsidTr="00B56112">
        <w:trPr>
          <w:cnfStyle w:val="00000001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Erythromycin Susp 125mg</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1650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1039</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2000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1380</w:t>
            </w: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Metronidazole Susp 200mg</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1200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878</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765</w:t>
            </w:r>
          </w:p>
        </w:tc>
      </w:tr>
      <w:tr w:rsidR="001E0CC1" w:rsidRPr="00D127FD" w:rsidTr="00B56112">
        <w:trPr>
          <w:cnfStyle w:val="00000001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Procaine Penicillin Fort 4MU</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600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500</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435</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1000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900</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274</w:t>
            </w: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Tetracycline eye oint 3.5g</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500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500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395</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700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500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461</w:t>
            </w:r>
          </w:p>
        </w:tc>
      </w:tr>
      <w:tr w:rsidR="001E0CC1" w:rsidRPr="00D127FD" w:rsidTr="00B56112">
        <w:trPr>
          <w:cnfStyle w:val="000000010000"/>
          <w:trHeight w:val="315"/>
        </w:trPr>
        <w:tc>
          <w:tcPr>
            <w:cnfStyle w:val="001000000000"/>
            <w:tcW w:w="1511" w:type="pct"/>
            <w:hideMark/>
          </w:tcPr>
          <w:p w:rsidR="001E0CC1" w:rsidRPr="00D127FD" w:rsidRDefault="001E0CC1" w:rsidP="00D127FD">
            <w:pPr>
              <w:rPr>
                <w:rFonts w:ascii="Calibri" w:eastAsia="Times New Roman" w:hAnsi="Calibri" w:cs="Times New Roman"/>
              </w:rPr>
            </w:pPr>
            <w:r w:rsidRPr="00D127FD">
              <w:rPr>
                <w:rFonts w:ascii="Calibri" w:eastAsia="Times New Roman" w:hAnsi="Calibri" w:cs="Times New Roman"/>
              </w:rPr>
              <w:t xml:space="preserve">Capsules/Tablets </w:t>
            </w:r>
          </w:p>
        </w:tc>
        <w:tc>
          <w:tcPr>
            <w:tcW w:w="638" w:type="pct"/>
            <w:noWrap/>
            <w:hideMark/>
          </w:tcPr>
          <w:p w:rsidR="001E0CC1" w:rsidRPr="00D127FD" w:rsidRDefault="001E0CC1" w:rsidP="00D127FD">
            <w:pPr>
              <w:cnfStyle w:val="000000010000"/>
              <w:rPr>
                <w:rFonts w:ascii="Calibri" w:eastAsia="Times New Roman" w:hAnsi="Calibri" w:cs="Times New Roman"/>
                <w:color w:val="000000"/>
              </w:rPr>
            </w:pPr>
          </w:p>
        </w:tc>
        <w:tc>
          <w:tcPr>
            <w:tcW w:w="559" w:type="pct"/>
            <w:noWrap/>
            <w:hideMark/>
          </w:tcPr>
          <w:p w:rsidR="001E0CC1" w:rsidRPr="00D127FD" w:rsidRDefault="001E0CC1" w:rsidP="00D127FD">
            <w:pPr>
              <w:cnfStyle w:val="000000010000"/>
              <w:rPr>
                <w:rFonts w:ascii="Calibri" w:eastAsia="Times New Roman" w:hAnsi="Calibri" w:cs="Times New Roman"/>
              </w:rPr>
            </w:pPr>
          </w:p>
        </w:tc>
        <w:tc>
          <w:tcPr>
            <w:tcW w:w="486" w:type="pct"/>
            <w:noWrap/>
            <w:hideMark/>
          </w:tcPr>
          <w:p w:rsidR="001E0CC1" w:rsidRPr="00D127FD" w:rsidRDefault="001E0CC1" w:rsidP="00D127FD">
            <w:pPr>
              <w:cnfStyle w:val="000000010000"/>
              <w:rPr>
                <w:rFonts w:ascii="Calibri" w:eastAsia="Times New Roman" w:hAnsi="Calibri" w:cs="Times New Roman"/>
                <w:color w:val="000000"/>
              </w:rPr>
            </w:pPr>
          </w:p>
        </w:tc>
        <w:tc>
          <w:tcPr>
            <w:tcW w:w="638" w:type="pct"/>
            <w:noWrap/>
            <w:hideMark/>
          </w:tcPr>
          <w:p w:rsidR="001E0CC1" w:rsidRPr="00D127FD" w:rsidRDefault="001E0CC1" w:rsidP="00D127FD">
            <w:pPr>
              <w:cnfStyle w:val="000000010000"/>
              <w:rPr>
                <w:rFonts w:ascii="Calibri" w:eastAsia="Times New Roman" w:hAnsi="Calibri" w:cs="Times New Roman"/>
                <w:color w:val="000000"/>
              </w:rPr>
            </w:pPr>
          </w:p>
        </w:tc>
        <w:tc>
          <w:tcPr>
            <w:tcW w:w="565" w:type="pct"/>
            <w:noWrap/>
            <w:hideMark/>
          </w:tcPr>
          <w:p w:rsidR="001E0CC1" w:rsidRPr="00D127FD" w:rsidRDefault="001E0CC1" w:rsidP="00D127FD">
            <w:pPr>
              <w:cnfStyle w:val="000000010000"/>
              <w:rPr>
                <w:rFonts w:ascii="Calibri" w:eastAsia="Times New Roman" w:hAnsi="Calibri" w:cs="Times New Roman"/>
                <w:color w:val="000000"/>
              </w:rPr>
            </w:pPr>
          </w:p>
        </w:tc>
        <w:tc>
          <w:tcPr>
            <w:tcW w:w="602" w:type="pct"/>
            <w:noWrap/>
            <w:hideMark/>
          </w:tcPr>
          <w:p w:rsidR="001E0CC1" w:rsidRPr="00D127FD" w:rsidRDefault="001E0CC1" w:rsidP="00D127FD">
            <w:pPr>
              <w:cnfStyle w:val="000000010000"/>
              <w:rPr>
                <w:rFonts w:ascii="Calibri" w:eastAsia="Times New Roman" w:hAnsi="Calibri" w:cs="Times New Roman"/>
                <w:color w:val="000000"/>
              </w:rPr>
            </w:pP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Amoxicillin Caps 250mg</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50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50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30.2</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70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50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31</w:t>
            </w:r>
          </w:p>
        </w:tc>
      </w:tr>
      <w:tr w:rsidR="001E0CC1" w:rsidRPr="00D127FD" w:rsidTr="00B56112">
        <w:trPr>
          <w:cnfStyle w:val="00000001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Cotrimoxazole Tabs 480mg</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50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22.5</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50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25</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16</w:t>
            </w: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Doxcycline caps 100mg</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50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25</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75</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23</w:t>
            </w:r>
          </w:p>
        </w:tc>
      </w:tr>
      <w:tr w:rsidR="001E0CC1" w:rsidRPr="00D127FD" w:rsidTr="00B56112">
        <w:trPr>
          <w:cnfStyle w:val="00000001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Erythromycin Tabs 250mg</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50</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46</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60</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64</w:t>
            </w: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Metronidazole Tabs 200mg</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6.75</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9</w:t>
            </w:r>
          </w:p>
        </w:tc>
      </w:tr>
      <w:tr w:rsidR="00B56112" w:rsidRPr="00D127FD" w:rsidTr="00B56112">
        <w:trPr>
          <w:cnfStyle w:val="000000010000"/>
          <w:trHeight w:val="315"/>
        </w:trPr>
        <w:tc>
          <w:tcPr>
            <w:cnfStyle w:val="001000000000"/>
            <w:tcW w:w="5000" w:type="pct"/>
            <w:gridSpan w:val="7"/>
            <w:noWrap/>
            <w:hideMark/>
          </w:tcPr>
          <w:p w:rsidR="00B56112" w:rsidRPr="00D127FD" w:rsidRDefault="00B56112" w:rsidP="00D127FD">
            <w:pPr>
              <w:rPr>
                <w:rFonts w:ascii="Calibri" w:eastAsia="Times New Roman" w:hAnsi="Calibri" w:cs="Times New Roman"/>
                <w:color w:val="000000"/>
              </w:rPr>
            </w:pPr>
            <w:r w:rsidRPr="00D127FD">
              <w:rPr>
                <w:rFonts w:ascii="Calibri" w:eastAsia="Times New Roman" w:hAnsi="Calibri" w:cs="Times New Roman"/>
                <w:color w:val="000000"/>
              </w:rPr>
              <w:t>Antimalarials</w:t>
            </w:r>
          </w:p>
        </w:tc>
      </w:tr>
      <w:tr w:rsidR="001E0CC1" w:rsidRPr="00D127FD" w:rsidTr="00B56112">
        <w:trPr>
          <w:cnfStyle w:val="000000100000"/>
          <w:trHeight w:val="315"/>
        </w:trPr>
        <w:tc>
          <w:tcPr>
            <w:cnfStyle w:val="001000000000"/>
            <w:tcW w:w="1511" w:type="pct"/>
            <w:noWrap/>
            <w:hideMark/>
          </w:tcPr>
          <w:p w:rsidR="001E0CC1" w:rsidRPr="00D127FD" w:rsidRDefault="002D0F4F" w:rsidP="00D127FD">
            <w:pPr>
              <w:rPr>
                <w:rFonts w:ascii="Calibri" w:eastAsia="Times New Roman" w:hAnsi="Calibri" w:cs="Times New Roman"/>
                <w:b w:val="0"/>
              </w:rPr>
            </w:pPr>
            <w:r>
              <w:rPr>
                <w:rFonts w:ascii="Calibri" w:eastAsia="Times New Roman" w:hAnsi="Calibri" w:cs="Times New Roman"/>
                <w:b w:val="0"/>
              </w:rPr>
              <w:t>AL</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700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263</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633</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89</w:t>
            </w:r>
          </w:p>
        </w:tc>
      </w:tr>
      <w:tr w:rsidR="001E0CC1" w:rsidRPr="00D127FD" w:rsidTr="00B56112">
        <w:trPr>
          <w:cnfStyle w:val="000000010000"/>
          <w:trHeight w:val="315"/>
        </w:trPr>
        <w:tc>
          <w:tcPr>
            <w:cnfStyle w:val="001000000000"/>
            <w:tcW w:w="1511" w:type="pct"/>
            <w:noWrap/>
            <w:hideMark/>
          </w:tcPr>
          <w:p w:rsidR="001E0CC1" w:rsidRPr="00D127FD" w:rsidRDefault="00336447" w:rsidP="00D127FD">
            <w:pPr>
              <w:rPr>
                <w:rFonts w:ascii="Calibri" w:eastAsia="Times New Roman" w:hAnsi="Calibri" w:cs="Times New Roman"/>
                <w:b w:val="0"/>
              </w:rPr>
            </w:pPr>
            <w:r>
              <w:rPr>
                <w:rFonts w:ascii="Calibri" w:eastAsia="Times New Roman" w:hAnsi="Calibri" w:cs="Times New Roman"/>
                <w:b w:val="0"/>
              </w:rPr>
              <w:t>Quinine i</w:t>
            </w:r>
            <w:r w:rsidR="001E0CC1" w:rsidRPr="00D127FD">
              <w:rPr>
                <w:rFonts w:ascii="Calibri" w:eastAsia="Times New Roman" w:hAnsi="Calibri" w:cs="Times New Roman"/>
                <w:b w:val="0"/>
              </w:rPr>
              <w:t>njection</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600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500</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230</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900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300</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853</w:t>
            </w: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SP tabs 525mg</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200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32</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333</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200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124</w:t>
            </w:r>
          </w:p>
        </w:tc>
      </w:tr>
      <w:tr w:rsidR="001E0CC1" w:rsidRPr="00D127FD" w:rsidTr="00B56112">
        <w:trPr>
          <w:cnfStyle w:val="000000010000"/>
          <w:trHeight w:val="315"/>
        </w:trPr>
        <w:tc>
          <w:tcPr>
            <w:cnfStyle w:val="001000000000"/>
            <w:tcW w:w="1511" w:type="pct"/>
            <w:noWrap/>
            <w:hideMark/>
          </w:tcPr>
          <w:p w:rsidR="001E0CC1" w:rsidRPr="00D127FD" w:rsidRDefault="00336447" w:rsidP="00D127FD">
            <w:pPr>
              <w:rPr>
                <w:rFonts w:ascii="Calibri" w:eastAsia="Times New Roman" w:hAnsi="Calibri" w:cs="Times New Roman"/>
                <w:b w:val="0"/>
                <w:color w:val="000000"/>
              </w:rPr>
            </w:pPr>
            <w:r>
              <w:rPr>
                <w:rFonts w:ascii="Calibri" w:eastAsia="Times New Roman" w:hAnsi="Calibri" w:cs="Times New Roman"/>
                <w:b w:val="0"/>
                <w:color w:val="000000"/>
              </w:rPr>
              <w:t>Sulfametopyr-p</w:t>
            </w:r>
            <w:r w:rsidR="001E0CC1" w:rsidRPr="00D127FD">
              <w:rPr>
                <w:rFonts w:ascii="Calibri" w:eastAsia="Times New Roman" w:hAnsi="Calibri" w:cs="Times New Roman"/>
                <w:b w:val="0"/>
                <w:color w:val="000000"/>
              </w:rPr>
              <w:t>yrim tabs 525mg</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500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500</w:t>
            </w:r>
          </w:p>
        </w:tc>
        <w:tc>
          <w:tcPr>
            <w:tcW w:w="486" w:type="pct"/>
            <w:noWrap/>
            <w:hideMark/>
          </w:tcPr>
          <w:p w:rsidR="001E0CC1" w:rsidRPr="00D127FD" w:rsidRDefault="001E0CC1" w:rsidP="00D127FD">
            <w:pPr>
              <w:cnfStyle w:val="000000010000"/>
              <w:rPr>
                <w:rFonts w:ascii="Calibri" w:eastAsia="Times New Roman" w:hAnsi="Calibri" w:cs="Times New Roman"/>
                <w:color w:val="000000"/>
              </w:rPr>
            </w:pP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500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500</w:t>
            </w:r>
          </w:p>
        </w:tc>
        <w:tc>
          <w:tcPr>
            <w:tcW w:w="602" w:type="pct"/>
            <w:noWrap/>
            <w:hideMark/>
          </w:tcPr>
          <w:p w:rsidR="001E0CC1" w:rsidRPr="00D127FD" w:rsidRDefault="001E0CC1" w:rsidP="00D127FD">
            <w:pPr>
              <w:cnfStyle w:val="000000010000"/>
              <w:rPr>
                <w:rFonts w:ascii="Calibri" w:eastAsia="Times New Roman" w:hAnsi="Calibri" w:cs="Times New Roman"/>
                <w:color w:val="000000"/>
              </w:rPr>
            </w:pP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bCs w:val="0"/>
                <w:color w:val="000000"/>
              </w:rPr>
              <w:t>Antidiarrheal</w:t>
            </w:r>
          </w:p>
        </w:tc>
        <w:tc>
          <w:tcPr>
            <w:tcW w:w="638" w:type="pct"/>
            <w:noWrap/>
            <w:hideMark/>
          </w:tcPr>
          <w:p w:rsidR="001E0CC1" w:rsidRPr="00D127FD" w:rsidRDefault="001E0CC1" w:rsidP="00D127FD">
            <w:pPr>
              <w:cnfStyle w:val="000000100000"/>
              <w:rPr>
                <w:rFonts w:ascii="Calibri" w:eastAsia="Times New Roman" w:hAnsi="Calibri" w:cs="Times New Roman"/>
                <w:color w:val="000000"/>
              </w:rPr>
            </w:pPr>
          </w:p>
        </w:tc>
        <w:tc>
          <w:tcPr>
            <w:tcW w:w="559" w:type="pct"/>
            <w:noWrap/>
            <w:hideMark/>
          </w:tcPr>
          <w:p w:rsidR="001E0CC1" w:rsidRPr="00D127FD" w:rsidRDefault="001E0CC1" w:rsidP="00D127FD">
            <w:pPr>
              <w:cnfStyle w:val="000000100000"/>
              <w:rPr>
                <w:rFonts w:ascii="Calibri" w:eastAsia="Times New Roman" w:hAnsi="Calibri" w:cs="Times New Roman"/>
                <w:color w:val="000000"/>
              </w:rPr>
            </w:pPr>
          </w:p>
        </w:tc>
        <w:tc>
          <w:tcPr>
            <w:tcW w:w="486" w:type="pct"/>
            <w:noWrap/>
            <w:hideMark/>
          </w:tcPr>
          <w:p w:rsidR="001E0CC1" w:rsidRPr="00D127FD" w:rsidRDefault="001E0CC1" w:rsidP="00D127FD">
            <w:pPr>
              <w:cnfStyle w:val="000000100000"/>
              <w:rPr>
                <w:rFonts w:ascii="Calibri" w:eastAsia="Times New Roman" w:hAnsi="Calibri" w:cs="Times New Roman"/>
                <w:color w:val="000000"/>
              </w:rPr>
            </w:pPr>
          </w:p>
        </w:tc>
        <w:tc>
          <w:tcPr>
            <w:tcW w:w="638" w:type="pct"/>
            <w:noWrap/>
            <w:hideMark/>
          </w:tcPr>
          <w:p w:rsidR="001E0CC1" w:rsidRPr="00D127FD" w:rsidRDefault="001E0CC1" w:rsidP="00D127FD">
            <w:pPr>
              <w:cnfStyle w:val="000000100000"/>
              <w:rPr>
                <w:rFonts w:ascii="Calibri" w:eastAsia="Times New Roman" w:hAnsi="Calibri" w:cs="Times New Roman"/>
                <w:color w:val="000000"/>
              </w:rPr>
            </w:pPr>
          </w:p>
        </w:tc>
        <w:tc>
          <w:tcPr>
            <w:tcW w:w="565" w:type="pct"/>
            <w:noWrap/>
            <w:hideMark/>
          </w:tcPr>
          <w:p w:rsidR="001E0CC1" w:rsidRPr="00D127FD" w:rsidRDefault="001E0CC1" w:rsidP="00D127FD">
            <w:pPr>
              <w:cnfStyle w:val="000000100000"/>
              <w:rPr>
                <w:rFonts w:ascii="Calibri" w:eastAsia="Times New Roman" w:hAnsi="Calibri" w:cs="Times New Roman"/>
                <w:color w:val="000000"/>
              </w:rPr>
            </w:pPr>
          </w:p>
        </w:tc>
        <w:tc>
          <w:tcPr>
            <w:tcW w:w="602" w:type="pct"/>
            <w:noWrap/>
            <w:hideMark/>
          </w:tcPr>
          <w:p w:rsidR="001E0CC1" w:rsidRPr="00D127FD" w:rsidRDefault="001E0CC1" w:rsidP="00D127FD">
            <w:pPr>
              <w:cnfStyle w:val="000000100000"/>
              <w:rPr>
                <w:rFonts w:ascii="Calibri" w:eastAsia="Times New Roman" w:hAnsi="Calibri" w:cs="Times New Roman"/>
                <w:color w:val="000000"/>
              </w:rPr>
            </w:pPr>
          </w:p>
        </w:tc>
      </w:tr>
      <w:tr w:rsidR="001E0CC1" w:rsidRPr="00D127FD" w:rsidTr="00B56112">
        <w:trPr>
          <w:cnfStyle w:val="00000001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ORS</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300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300</w:t>
            </w:r>
          </w:p>
        </w:tc>
        <w:tc>
          <w:tcPr>
            <w:tcW w:w="486" w:type="pct"/>
            <w:noWrap/>
            <w:hideMark/>
          </w:tcPr>
          <w:p w:rsidR="001E0CC1" w:rsidRPr="00D127FD" w:rsidRDefault="001E0CC1" w:rsidP="00D127FD">
            <w:pPr>
              <w:jc w:val="right"/>
              <w:cnfStyle w:val="000000010000"/>
              <w:rPr>
                <w:rFonts w:ascii="Calibri" w:eastAsia="Times New Roman" w:hAnsi="Calibri" w:cs="Times New Roman"/>
              </w:rPr>
            </w:pPr>
            <w:r w:rsidRPr="00D127FD">
              <w:rPr>
                <w:rFonts w:ascii="Calibri" w:eastAsia="Times New Roman" w:hAnsi="Calibri" w:cs="Times New Roman"/>
              </w:rPr>
              <w:t>163</w:t>
            </w:r>
          </w:p>
        </w:tc>
        <w:tc>
          <w:tcPr>
            <w:tcW w:w="638" w:type="pct"/>
            <w:noWrap/>
            <w:hideMark/>
          </w:tcPr>
          <w:p w:rsidR="001E0CC1" w:rsidRPr="00D127FD" w:rsidRDefault="001E0CC1" w:rsidP="00D127FD">
            <w:pPr>
              <w:jc w:val="right"/>
              <w:cnfStyle w:val="000000010000"/>
              <w:rPr>
                <w:rFonts w:ascii="Calibri" w:eastAsia="Times New Roman" w:hAnsi="Calibri" w:cs="Times New Roman"/>
              </w:rPr>
            </w:pPr>
            <w:r w:rsidRPr="00D127FD">
              <w:rPr>
                <w:rFonts w:ascii="Calibri" w:eastAsia="Times New Roman" w:hAnsi="Calibri" w:cs="Times New Roman"/>
              </w:rPr>
              <w:t>450</w:t>
            </w:r>
          </w:p>
        </w:tc>
        <w:tc>
          <w:tcPr>
            <w:tcW w:w="565" w:type="pct"/>
            <w:noWrap/>
            <w:hideMark/>
          </w:tcPr>
          <w:p w:rsidR="001E0CC1" w:rsidRPr="00D127FD" w:rsidRDefault="001E0CC1" w:rsidP="00D127FD">
            <w:pPr>
              <w:jc w:val="right"/>
              <w:cnfStyle w:val="000000010000"/>
              <w:rPr>
                <w:rFonts w:ascii="Calibri" w:eastAsia="Times New Roman" w:hAnsi="Calibri" w:cs="Times New Roman"/>
              </w:rPr>
            </w:pPr>
            <w:r w:rsidRPr="00D127FD">
              <w:rPr>
                <w:rFonts w:ascii="Calibri" w:eastAsia="Times New Roman" w:hAnsi="Calibri" w:cs="Times New Roman"/>
              </w:rPr>
              <w:t>300</w:t>
            </w:r>
          </w:p>
        </w:tc>
        <w:tc>
          <w:tcPr>
            <w:tcW w:w="602" w:type="pct"/>
            <w:noWrap/>
            <w:hideMark/>
          </w:tcPr>
          <w:p w:rsidR="001E0CC1" w:rsidRPr="00D127FD" w:rsidRDefault="001E0CC1" w:rsidP="00D127FD">
            <w:pPr>
              <w:jc w:val="right"/>
              <w:cnfStyle w:val="000000010000"/>
              <w:rPr>
                <w:rFonts w:ascii="Calibri" w:eastAsia="Times New Roman" w:hAnsi="Calibri" w:cs="Times New Roman"/>
              </w:rPr>
            </w:pPr>
            <w:r w:rsidRPr="00D127FD">
              <w:rPr>
                <w:rFonts w:ascii="Calibri" w:eastAsia="Times New Roman" w:hAnsi="Calibri" w:cs="Times New Roman"/>
              </w:rPr>
              <w:t>76</w:t>
            </w: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Zinc tabs 30mg</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31</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75</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35</w:t>
            </w:r>
          </w:p>
        </w:tc>
      </w:tr>
      <w:tr w:rsidR="00B56112" w:rsidRPr="00D127FD" w:rsidTr="00B56112">
        <w:trPr>
          <w:cnfStyle w:val="000000010000"/>
          <w:trHeight w:val="315"/>
        </w:trPr>
        <w:tc>
          <w:tcPr>
            <w:cnfStyle w:val="001000000000"/>
            <w:tcW w:w="5000" w:type="pct"/>
            <w:gridSpan w:val="7"/>
            <w:noWrap/>
            <w:hideMark/>
          </w:tcPr>
          <w:p w:rsidR="00B56112" w:rsidRPr="00D127FD" w:rsidRDefault="00B56112" w:rsidP="00D127FD">
            <w:pPr>
              <w:rPr>
                <w:rFonts w:ascii="Calibri" w:eastAsia="Times New Roman" w:hAnsi="Calibri" w:cs="Times New Roman"/>
                <w:color w:val="000000"/>
              </w:rPr>
            </w:pPr>
            <w:r w:rsidRPr="00D127FD">
              <w:rPr>
                <w:rFonts w:ascii="Calibri" w:eastAsia="Times New Roman" w:hAnsi="Calibri" w:cs="Times New Roman"/>
                <w:color w:val="000000"/>
              </w:rPr>
              <w:t>Others</w:t>
            </w:r>
          </w:p>
        </w:tc>
      </w:tr>
      <w:tr w:rsidR="001E0CC1" w:rsidRPr="00D127FD" w:rsidTr="00B56112">
        <w:trPr>
          <w:cnfStyle w:val="00000010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 xml:space="preserve">Albendazole </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500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250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27</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400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250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32</w:t>
            </w:r>
          </w:p>
        </w:tc>
      </w:tr>
      <w:tr w:rsidR="001E0CC1" w:rsidRPr="00D127FD" w:rsidTr="00B56112">
        <w:trPr>
          <w:cnfStyle w:val="000000010000"/>
          <w:trHeight w:val="315"/>
        </w:trPr>
        <w:tc>
          <w:tcPr>
            <w:cnfStyle w:val="001000000000"/>
            <w:tcW w:w="1511" w:type="pct"/>
            <w:noWrap/>
            <w:hideMark/>
          </w:tcPr>
          <w:p w:rsidR="001E0CC1" w:rsidRPr="00D127FD" w:rsidRDefault="001E0CC1" w:rsidP="00D127FD">
            <w:pPr>
              <w:rPr>
                <w:rFonts w:ascii="Calibri" w:eastAsia="Times New Roman" w:hAnsi="Calibri" w:cs="Times New Roman"/>
                <w:b w:val="0"/>
              </w:rPr>
            </w:pPr>
            <w:r w:rsidRPr="00D127FD">
              <w:rPr>
                <w:rFonts w:ascii="Calibri" w:eastAsia="Times New Roman" w:hAnsi="Calibri" w:cs="Times New Roman"/>
                <w:b w:val="0"/>
              </w:rPr>
              <w:t>Aspirin</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3</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3</w:t>
            </w:r>
          </w:p>
        </w:tc>
      </w:tr>
      <w:tr w:rsidR="001E0CC1" w:rsidRPr="00D127FD" w:rsidTr="00B56112">
        <w:trPr>
          <w:cnfStyle w:val="000000100000"/>
          <w:trHeight w:val="315"/>
        </w:trPr>
        <w:tc>
          <w:tcPr>
            <w:cnfStyle w:val="001000000000"/>
            <w:tcW w:w="1511" w:type="pct"/>
            <w:hideMark/>
          </w:tcPr>
          <w:p w:rsidR="001E0CC1" w:rsidRPr="00D127FD" w:rsidRDefault="00336447" w:rsidP="00D127FD">
            <w:pPr>
              <w:rPr>
                <w:rFonts w:ascii="Calibri" w:eastAsia="Times New Roman" w:hAnsi="Calibri" w:cs="Times New Roman"/>
                <w:b w:val="0"/>
                <w:color w:val="000000"/>
              </w:rPr>
            </w:pPr>
            <w:r>
              <w:rPr>
                <w:rFonts w:ascii="Calibri" w:eastAsia="Times New Roman" w:hAnsi="Calibri" w:cs="Times New Roman"/>
                <w:b w:val="0"/>
                <w:color w:val="000000"/>
              </w:rPr>
              <w:t>Benzoic salicylic a</w:t>
            </w:r>
            <w:r w:rsidR="001E0CC1" w:rsidRPr="00D127FD">
              <w:rPr>
                <w:rFonts w:ascii="Calibri" w:eastAsia="Times New Roman" w:hAnsi="Calibri" w:cs="Times New Roman"/>
                <w:b w:val="0"/>
                <w:color w:val="000000"/>
              </w:rPr>
              <w:t>cid oint</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800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259</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1200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330</w:t>
            </w:r>
          </w:p>
        </w:tc>
      </w:tr>
      <w:tr w:rsidR="001E0CC1" w:rsidRPr="00D127FD" w:rsidTr="00B56112">
        <w:trPr>
          <w:cnfStyle w:val="000000010000"/>
          <w:trHeight w:val="315"/>
        </w:trPr>
        <w:tc>
          <w:tcPr>
            <w:cnfStyle w:val="001000000000"/>
            <w:tcW w:w="1511" w:type="pct"/>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Condoms</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200</w:t>
            </w:r>
          </w:p>
        </w:tc>
        <w:tc>
          <w:tcPr>
            <w:tcW w:w="486" w:type="pct"/>
            <w:noWrap/>
            <w:hideMark/>
          </w:tcPr>
          <w:p w:rsidR="001E0CC1" w:rsidRPr="00D127FD" w:rsidRDefault="001E0CC1" w:rsidP="00D127FD">
            <w:pPr>
              <w:cnfStyle w:val="000000010000"/>
              <w:rPr>
                <w:rFonts w:ascii="Calibri" w:eastAsia="Times New Roman" w:hAnsi="Calibri" w:cs="Times New Roman"/>
                <w:color w:val="000000"/>
              </w:rPr>
            </w:pP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100</w:t>
            </w:r>
          </w:p>
        </w:tc>
        <w:tc>
          <w:tcPr>
            <w:tcW w:w="602" w:type="pct"/>
            <w:noWrap/>
            <w:hideMark/>
          </w:tcPr>
          <w:p w:rsidR="001E0CC1" w:rsidRPr="00D127FD" w:rsidRDefault="001E0CC1" w:rsidP="00D127FD">
            <w:pPr>
              <w:cnfStyle w:val="000000010000"/>
              <w:rPr>
                <w:rFonts w:ascii="Calibri" w:eastAsia="Times New Roman" w:hAnsi="Calibri" w:cs="Times New Roman"/>
                <w:color w:val="000000"/>
              </w:rPr>
            </w:pPr>
          </w:p>
        </w:tc>
      </w:tr>
      <w:tr w:rsidR="001E0CC1" w:rsidRPr="00D127FD" w:rsidTr="00B56112">
        <w:trPr>
          <w:cnfStyle w:val="000000100000"/>
          <w:trHeight w:val="315"/>
        </w:trPr>
        <w:tc>
          <w:tcPr>
            <w:cnfStyle w:val="001000000000"/>
            <w:tcW w:w="1511" w:type="pct"/>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Contraceptive pill</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300</w:t>
            </w:r>
          </w:p>
        </w:tc>
        <w:tc>
          <w:tcPr>
            <w:tcW w:w="486" w:type="pct"/>
            <w:noWrap/>
            <w:hideMark/>
          </w:tcPr>
          <w:p w:rsidR="001E0CC1" w:rsidRPr="00D127FD" w:rsidRDefault="001E0CC1" w:rsidP="00D127FD">
            <w:pPr>
              <w:cnfStyle w:val="000000100000"/>
              <w:rPr>
                <w:rFonts w:ascii="Calibri" w:eastAsia="Times New Roman" w:hAnsi="Calibri" w:cs="Times New Roman"/>
                <w:color w:val="000000"/>
              </w:rPr>
            </w:pP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400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300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546</w:t>
            </w:r>
          </w:p>
        </w:tc>
      </w:tr>
      <w:tr w:rsidR="001E0CC1" w:rsidRPr="00D127FD" w:rsidTr="00B56112">
        <w:trPr>
          <w:cnfStyle w:val="000000010000"/>
          <w:trHeight w:val="315"/>
        </w:trPr>
        <w:tc>
          <w:tcPr>
            <w:cnfStyle w:val="001000000000"/>
            <w:tcW w:w="1511" w:type="pct"/>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Glucose infusion 5%</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675</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2000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750</w:t>
            </w:r>
          </w:p>
        </w:tc>
      </w:tr>
      <w:tr w:rsidR="001E0CC1" w:rsidRPr="00D127FD" w:rsidTr="00B56112">
        <w:trPr>
          <w:cnfStyle w:val="000000100000"/>
          <w:trHeight w:val="315"/>
        </w:trPr>
        <w:tc>
          <w:tcPr>
            <w:cnfStyle w:val="001000000000"/>
            <w:tcW w:w="1511" w:type="pct"/>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Ketoconazole tablets 200mg</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200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46</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300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70</w:t>
            </w:r>
          </w:p>
        </w:tc>
      </w:tr>
      <w:tr w:rsidR="001E0CC1" w:rsidRPr="00D127FD" w:rsidTr="00B56112">
        <w:trPr>
          <w:cnfStyle w:val="000000010000"/>
          <w:trHeight w:val="315"/>
        </w:trPr>
        <w:tc>
          <w:tcPr>
            <w:cnfStyle w:val="001000000000"/>
            <w:tcW w:w="1511" w:type="pct"/>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Mebendazole tablets 100mg</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20</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6</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33</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20</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6</w:t>
            </w:r>
          </w:p>
        </w:tc>
      </w:tr>
      <w:tr w:rsidR="001E0CC1" w:rsidRPr="00D127FD" w:rsidTr="00B56112">
        <w:trPr>
          <w:cnfStyle w:val="000000100000"/>
          <w:trHeight w:val="315"/>
        </w:trPr>
        <w:tc>
          <w:tcPr>
            <w:cnfStyle w:val="001000000000"/>
            <w:tcW w:w="1511" w:type="pct"/>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Nystatin pessaries 100,000iu</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2000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1000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691</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2500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380</w:t>
            </w:r>
          </w:p>
        </w:tc>
      </w:tr>
      <w:tr w:rsidR="001E0CC1" w:rsidRPr="00D127FD" w:rsidTr="00B56112">
        <w:trPr>
          <w:cnfStyle w:val="000000010000"/>
          <w:trHeight w:val="315"/>
        </w:trPr>
        <w:tc>
          <w:tcPr>
            <w:cnfStyle w:val="001000000000"/>
            <w:tcW w:w="1511" w:type="pct"/>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Nystatin susp 100,000iu</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1750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1000</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1526</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2000</w:t>
            </w:r>
          </w:p>
        </w:tc>
        <w:tc>
          <w:tcPr>
            <w:tcW w:w="565"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1035</w:t>
            </w:r>
          </w:p>
        </w:tc>
      </w:tr>
      <w:tr w:rsidR="001E0CC1" w:rsidRPr="00D127FD" w:rsidTr="00B56112">
        <w:trPr>
          <w:cnfStyle w:val="000000100000"/>
          <w:trHeight w:val="315"/>
        </w:trPr>
        <w:tc>
          <w:tcPr>
            <w:cnfStyle w:val="001000000000"/>
            <w:tcW w:w="1511" w:type="pct"/>
            <w:hideMark/>
          </w:tcPr>
          <w:p w:rsidR="001E0CC1" w:rsidRPr="00D127FD" w:rsidRDefault="001E0CC1" w:rsidP="00D127FD">
            <w:pPr>
              <w:rPr>
                <w:rFonts w:ascii="Calibri" w:eastAsia="Times New Roman" w:hAnsi="Calibri" w:cs="Times New Roman"/>
                <w:b w:val="0"/>
                <w:color w:val="000000"/>
              </w:rPr>
            </w:pPr>
            <w:r w:rsidRPr="00D127FD">
              <w:rPr>
                <w:rFonts w:ascii="Calibri" w:eastAsia="Times New Roman" w:hAnsi="Calibri" w:cs="Times New Roman"/>
                <w:b w:val="0"/>
                <w:color w:val="000000"/>
              </w:rPr>
              <w:t>Paracetamol tabs 500mg</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w:t>
            </w:r>
          </w:p>
        </w:tc>
        <w:tc>
          <w:tcPr>
            <w:tcW w:w="559"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w:t>
            </w:r>
          </w:p>
        </w:tc>
        <w:tc>
          <w:tcPr>
            <w:tcW w:w="486"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6</w:t>
            </w:r>
          </w:p>
        </w:tc>
        <w:tc>
          <w:tcPr>
            <w:tcW w:w="638"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20</w:t>
            </w:r>
          </w:p>
        </w:tc>
        <w:tc>
          <w:tcPr>
            <w:tcW w:w="565"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10</w:t>
            </w:r>
          </w:p>
        </w:tc>
        <w:tc>
          <w:tcPr>
            <w:tcW w:w="602" w:type="pct"/>
            <w:noWrap/>
            <w:hideMark/>
          </w:tcPr>
          <w:p w:rsidR="001E0CC1" w:rsidRPr="00D127FD" w:rsidRDefault="001E0CC1" w:rsidP="00D127FD">
            <w:pPr>
              <w:jc w:val="right"/>
              <w:cnfStyle w:val="000000100000"/>
              <w:rPr>
                <w:rFonts w:ascii="Calibri" w:eastAsia="Times New Roman" w:hAnsi="Calibri" w:cs="Times New Roman"/>
                <w:color w:val="000000"/>
              </w:rPr>
            </w:pPr>
            <w:r w:rsidRPr="00D127FD">
              <w:rPr>
                <w:rFonts w:ascii="Calibri" w:eastAsia="Times New Roman" w:hAnsi="Calibri" w:cs="Times New Roman"/>
                <w:color w:val="000000"/>
              </w:rPr>
              <w:t>7</w:t>
            </w:r>
          </w:p>
        </w:tc>
      </w:tr>
      <w:tr w:rsidR="001E0CC1" w:rsidRPr="00D127FD" w:rsidTr="00B56112">
        <w:trPr>
          <w:cnfStyle w:val="000000010000"/>
          <w:trHeight w:val="315"/>
        </w:trPr>
        <w:tc>
          <w:tcPr>
            <w:cnfStyle w:val="001000000000"/>
            <w:tcW w:w="1511" w:type="pct"/>
            <w:hideMark/>
          </w:tcPr>
          <w:p w:rsidR="001E0CC1" w:rsidRPr="00D127FD" w:rsidRDefault="00336447" w:rsidP="00D127FD">
            <w:pPr>
              <w:rPr>
                <w:rFonts w:ascii="Calibri" w:eastAsia="Times New Roman" w:hAnsi="Calibri" w:cs="Times New Roman"/>
                <w:b w:val="0"/>
                <w:color w:val="000000"/>
              </w:rPr>
            </w:pPr>
            <w:r>
              <w:rPr>
                <w:rFonts w:ascii="Calibri" w:eastAsia="Times New Roman" w:hAnsi="Calibri" w:cs="Times New Roman"/>
                <w:b w:val="0"/>
                <w:color w:val="000000"/>
              </w:rPr>
              <w:t>Sodium c</w:t>
            </w:r>
            <w:r w:rsidR="001E0CC1" w:rsidRPr="00D127FD">
              <w:rPr>
                <w:rFonts w:ascii="Calibri" w:eastAsia="Times New Roman" w:hAnsi="Calibri" w:cs="Times New Roman"/>
                <w:b w:val="0"/>
                <w:color w:val="000000"/>
              </w:rPr>
              <w:t>hloride 0.9%</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559"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486"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810</w:t>
            </w:r>
          </w:p>
        </w:tc>
        <w:tc>
          <w:tcPr>
            <w:tcW w:w="638"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1500</w:t>
            </w:r>
          </w:p>
        </w:tc>
        <w:tc>
          <w:tcPr>
            <w:tcW w:w="565" w:type="pct"/>
            <w:noWrap/>
            <w:hideMark/>
          </w:tcPr>
          <w:p w:rsidR="001E0CC1" w:rsidRPr="00D127FD" w:rsidRDefault="00B56112" w:rsidP="00D127FD">
            <w:pPr>
              <w:jc w:val="right"/>
              <w:cnfStyle w:val="000000010000"/>
              <w:rPr>
                <w:rFonts w:ascii="Calibri" w:eastAsia="Times New Roman" w:hAnsi="Calibri" w:cs="Times New Roman"/>
                <w:color w:val="000000"/>
              </w:rPr>
            </w:pPr>
            <w:r>
              <w:rPr>
                <w:rFonts w:ascii="Calibri" w:eastAsia="Times New Roman" w:hAnsi="Calibri" w:cs="Times New Roman"/>
                <w:color w:val="000000"/>
              </w:rPr>
              <w:t>—</w:t>
            </w:r>
          </w:p>
        </w:tc>
        <w:tc>
          <w:tcPr>
            <w:tcW w:w="602" w:type="pct"/>
            <w:noWrap/>
            <w:hideMark/>
          </w:tcPr>
          <w:p w:rsidR="001E0CC1" w:rsidRPr="00D127FD" w:rsidRDefault="001E0CC1" w:rsidP="00D127FD">
            <w:pPr>
              <w:jc w:val="right"/>
              <w:cnfStyle w:val="000000010000"/>
              <w:rPr>
                <w:rFonts w:ascii="Calibri" w:eastAsia="Times New Roman" w:hAnsi="Calibri" w:cs="Times New Roman"/>
                <w:color w:val="000000"/>
              </w:rPr>
            </w:pPr>
            <w:r w:rsidRPr="00D127FD">
              <w:rPr>
                <w:rFonts w:ascii="Calibri" w:eastAsia="Times New Roman" w:hAnsi="Calibri" w:cs="Times New Roman"/>
                <w:color w:val="000000"/>
              </w:rPr>
              <w:t>675</w:t>
            </w:r>
          </w:p>
        </w:tc>
      </w:tr>
    </w:tbl>
    <w:p w:rsidR="001E0CC1" w:rsidRPr="00D127FD" w:rsidRDefault="001E0CC1" w:rsidP="00D127FD">
      <w:pPr>
        <w:spacing w:after="0" w:line="240" w:lineRule="auto"/>
        <w:jc w:val="center"/>
        <w:sectPr w:rsidR="001E0CC1" w:rsidRPr="00D127FD" w:rsidSect="00056116">
          <w:footerReference w:type="default" r:id="rId57"/>
          <w:pgSz w:w="12240" w:h="15840"/>
          <w:pgMar w:top="720" w:right="720" w:bottom="720" w:left="720" w:header="720" w:footer="720" w:gutter="0"/>
          <w:cols w:space="720"/>
          <w:docGrid w:linePitch="360"/>
        </w:sectPr>
      </w:pPr>
    </w:p>
    <w:p w:rsidR="006C7010" w:rsidRPr="0093738C" w:rsidRDefault="0093738C" w:rsidP="0093738C">
      <w:pPr>
        <w:pStyle w:val="H1"/>
        <w:numPr>
          <w:ilvl w:val="0"/>
          <w:numId w:val="0"/>
        </w:numPr>
        <w:ind w:left="720" w:hanging="720"/>
        <w:rPr>
          <w:rFonts w:eastAsia="Times New Roman"/>
        </w:rPr>
      </w:pPr>
      <w:bookmarkStart w:id="81" w:name="_Toc310350427"/>
      <w:r w:rsidRPr="0093738C">
        <w:rPr>
          <w:rFonts w:eastAsia="Times New Roman"/>
        </w:rPr>
        <w:lastRenderedPageBreak/>
        <w:t xml:space="preserve">Annex </w:t>
      </w:r>
      <w:r w:rsidR="00627C1B">
        <w:rPr>
          <w:rFonts w:eastAsia="Times New Roman"/>
        </w:rPr>
        <w:t>7</w:t>
      </w:r>
      <w:r w:rsidRPr="0093738C">
        <w:rPr>
          <w:rFonts w:eastAsia="Times New Roman"/>
        </w:rPr>
        <w:t>. GPS Maps of Kibaale and Mpigi Districts Showing Health Facilities and Pharmaceutical Outlets</w:t>
      </w:r>
      <w:bookmarkEnd w:id="81"/>
    </w:p>
    <w:p w:rsidR="0093738C" w:rsidRDefault="0093738C" w:rsidP="00D127FD">
      <w:pPr>
        <w:pStyle w:val="Default"/>
        <w:contextualSpacing/>
        <w:jc w:val="both"/>
        <w:rPr>
          <w:rFonts w:asciiTheme="minorHAnsi" w:hAnsiTheme="minorHAnsi"/>
          <w:b/>
          <w:sz w:val="22"/>
          <w:szCs w:val="22"/>
          <w:u w:val="single"/>
        </w:rPr>
      </w:pPr>
    </w:p>
    <w:p w:rsidR="0093738C" w:rsidRDefault="0093738C" w:rsidP="00D127FD">
      <w:pPr>
        <w:pStyle w:val="Default"/>
        <w:contextualSpacing/>
        <w:jc w:val="both"/>
        <w:rPr>
          <w:rFonts w:asciiTheme="minorHAnsi" w:hAnsiTheme="minorHAnsi"/>
          <w:b/>
          <w:sz w:val="22"/>
          <w:szCs w:val="22"/>
          <w:u w:val="single"/>
        </w:rPr>
      </w:pPr>
      <w:r w:rsidRPr="0093738C">
        <w:rPr>
          <w:rFonts w:asciiTheme="minorHAnsi" w:hAnsiTheme="minorHAnsi"/>
          <w:b/>
          <w:noProof/>
          <w:sz w:val="22"/>
          <w:szCs w:val="22"/>
          <w:u w:val="single"/>
        </w:rPr>
        <w:drawing>
          <wp:inline distT="0" distB="0" distL="0" distR="0">
            <wp:extent cx="6853670" cy="4937760"/>
            <wp:effectExtent l="19050" t="0" r="4330" b="0"/>
            <wp:docPr id="14" name="Picture 6" descr="Kiba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aale.jpg"/>
                    <pic:cNvPicPr/>
                  </pic:nvPicPr>
                  <pic:blipFill>
                    <a:blip r:embed="rId58" cstate="print"/>
                    <a:srcRect t="1884" b="4867"/>
                    <a:stretch>
                      <a:fillRect/>
                    </a:stretch>
                  </pic:blipFill>
                  <pic:spPr>
                    <a:xfrm>
                      <a:off x="0" y="0"/>
                      <a:ext cx="6853670" cy="4937760"/>
                    </a:xfrm>
                    <a:prstGeom prst="rect">
                      <a:avLst/>
                    </a:prstGeom>
                  </pic:spPr>
                </pic:pic>
              </a:graphicData>
            </a:graphic>
          </wp:inline>
        </w:drawing>
      </w:r>
    </w:p>
    <w:p w:rsidR="0093738C" w:rsidRDefault="0093738C" w:rsidP="00D127FD">
      <w:pPr>
        <w:pStyle w:val="Default"/>
        <w:contextualSpacing/>
        <w:jc w:val="both"/>
        <w:rPr>
          <w:rFonts w:asciiTheme="minorHAnsi" w:hAnsiTheme="minorHAnsi"/>
          <w:b/>
          <w:sz w:val="22"/>
          <w:szCs w:val="22"/>
          <w:u w:val="single"/>
        </w:rPr>
      </w:pPr>
    </w:p>
    <w:p w:rsidR="00627C1B" w:rsidRDefault="0020739C" w:rsidP="00D127FD">
      <w:pPr>
        <w:pStyle w:val="Default"/>
        <w:contextualSpacing/>
        <w:jc w:val="both"/>
        <w:rPr>
          <w:rFonts w:asciiTheme="minorHAnsi" w:hAnsiTheme="minorHAnsi"/>
          <w:b/>
          <w:sz w:val="22"/>
          <w:szCs w:val="22"/>
          <w:u w:val="single"/>
        </w:rPr>
      </w:pPr>
      <w:r>
        <w:rPr>
          <w:rFonts w:asciiTheme="minorHAnsi" w:hAnsiTheme="minorHAnsi"/>
          <w:b/>
          <w:noProof/>
          <w:sz w:val="22"/>
          <w:szCs w:val="22"/>
          <w:u w:val="single"/>
        </w:rPr>
        <w:lastRenderedPageBreak/>
        <w:drawing>
          <wp:inline distT="0" distB="0" distL="0" distR="0">
            <wp:extent cx="6853670" cy="4889323"/>
            <wp:effectExtent l="19050" t="0" r="4330" b="0"/>
            <wp:docPr id="28" name="Picture 14" descr="Mpigi_Health_Facilitie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igi_Health_Facilities_Final.jpg"/>
                    <pic:cNvPicPr/>
                  </pic:nvPicPr>
                  <pic:blipFill>
                    <a:blip r:embed="rId59" cstate="print"/>
                    <a:srcRect t="2198" b="5467"/>
                    <a:stretch>
                      <a:fillRect/>
                    </a:stretch>
                  </pic:blipFill>
                  <pic:spPr>
                    <a:xfrm>
                      <a:off x="0" y="0"/>
                      <a:ext cx="6853670" cy="4889323"/>
                    </a:xfrm>
                    <a:prstGeom prst="rect">
                      <a:avLst/>
                    </a:prstGeom>
                  </pic:spPr>
                </pic:pic>
              </a:graphicData>
            </a:graphic>
          </wp:inline>
        </w:drawing>
      </w:r>
    </w:p>
    <w:p w:rsidR="00627C1B" w:rsidRDefault="00627C1B">
      <w:pPr>
        <w:rPr>
          <w:rFonts w:cs="Arial"/>
          <w:b/>
          <w:color w:val="000000"/>
          <w:u w:val="single"/>
        </w:rPr>
      </w:pPr>
      <w:r>
        <w:rPr>
          <w:b/>
          <w:u w:val="single"/>
        </w:rPr>
        <w:br w:type="page"/>
      </w:r>
    </w:p>
    <w:p w:rsidR="00627C1B" w:rsidRPr="00627C1B" w:rsidRDefault="00627C1B" w:rsidP="0024506C">
      <w:pPr>
        <w:pStyle w:val="H1"/>
        <w:numPr>
          <w:ilvl w:val="0"/>
          <w:numId w:val="0"/>
        </w:numPr>
        <w:ind w:left="720" w:hanging="720"/>
      </w:pPr>
      <w:bookmarkStart w:id="82" w:name="_Toc310350428"/>
      <w:r w:rsidRPr="00627C1B">
        <w:lastRenderedPageBreak/>
        <w:t>Annex 8:</w:t>
      </w:r>
      <w:r w:rsidRPr="00627C1B">
        <w:rPr>
          <w:rFonts w:eastAsia="Times New Roman"/>
        </w:rPr>
        <w:t xml:space="preserve"> </w:t>
      </w:r>
      <w:r w:rsidRPr="00627C1B">
        <w:t xml:space="preserve">Average Availability of Tracer Drugs in </w:t>
      </w:r>
      <w:r>
        <w:t>Kibaale and Mpigi</w:t>
      </w:r>
      <w:bookmarkEnd w:id="82"/>
    </w:p>
    <w:tbl>
      <w:tblPr>
        <w:tblStyle w:val="LightGrid-Accent2"/>
        <w:tblpPr w:leftFromText="180" w:rightFromText="180" w:vertAnchor="text" w:horzAnchor="margin" w:tblpX="-144" w:tblpY="158"/>
        <w:tblW w:w="0" w:type="auto"/>
        <w:tblLook w:val="04A0"/>
      </w:tblPr>
      <w:tblGrid>
        <w:gridCol w:w="1959"/>
        <w:gridCol w:w="929"/>
        <w:gridCol w:w="875"/>
        <w:gridCol w:w="1085"/>
        <w:gridCol w:w="873"/>
        <w:gridCol w:w="1452"/>
        <w:gridCol w:w="1437"/>
        <w:gridCol w:w="1525"/>
        <w:gridCol w:w="881"/>
      </w:tblGrid>
      <w:tr w:rsidR="001E2AEB" w:rsidRPr="004F1E32" w:rsidTr="00627C1B">
        <w:trPr>
          <w:cnfStyle w:val="100000000000"/>
          <w:trHeight w:val="20"/>
          <w:tblHeader/>
        </w:trPr>
        <w:tc>
          <w:tcPr>
            <w:cnfStyle w:val="001000000000"/>
            <w:tcW w:w="0" w:type="auto"/>
            <w:vAlign w:val="center"/>
          </w:tcPr>
          <w:p w:rsidR="00627C1B" w:rsidRPr="004F1E32" w:rsidRDefault="00627C1B" w:rsidP="00627C1B">
            <w:pPr>
              <w:keepNext/>
              <w:contextualSpacing/>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Tracer drug</w:t>
            </w:r>
          </w:p>
        </w:tc>
        <w:tc>
          <w:tcPr>
            <w:tcW w:w="0" w:type="auto"/>
            <w:vAlign w:val="center"/>
          </w:tcPr>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b w:val="0"/>
                <w:bCs w:val="0"/>
                <w:sz w:val="20"/>
                <w:szCs w:val="20"/>
              </w:rPr>
            </w:pPr>
            <w:r w:rsidRPr="004F1E32">
              <w:rPr>
                <w:rFonts w:asciiTheme="minorHAnsi" w:eastAsia="Times New Roman" w:hAnsiTheme="minorHAnsi" w:cstheme="minorHAnsi"/>
                <w:sz w:val="20"/>
                <w:szCs w:val="20"/>
              </w:rPr>
              <w:t>Kibaale Pre # (%)</w:t>
            </w:r>
          </w:p>
        </w:tc>
        <w:tc>
          <w:tcPr>
            <w:tcW w:w="0" w:type="auto"/>
            <w:vAlign w:val="center"/>
          </w:tcPr>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b w:val="0"/>
                <w:sz w:val="20"/>
                <w:szCs w:val="20"/>
              </w:rPr>
            </w:pPr>
            <w:r w:rsidRPr="004F1E32">
              <w:rPr>
                <w:rFonts w:asciiTheme="minorHAnsi" w:eastAsia="Times New Roman" w:hAnsiTheme="minorHAnsi" w:cstheme="minorHAnsi"/>
                <w:sz w:val="20"/>
                <w:szCs w:val="20"/>
              </w:rPr>
              <w:t>Kibaale Post</w:t>
            </w:r>
          </w:p>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b w:val="0"/>
                <w:sz w:val="20"/>
                <w:szCs w:val="20"/>
              </w:rPr>
            </w:pPr>
            <w:r w:rsidRPr="004F1E32">
              <w:rPr>
                <w:rFonts w:asciiTheme="minorHAnsi" w:eastAsia="Times New Roman" w:hAnsiTheme="minorHAnsi" w:cstheme="minorHAnsi"/>
                <w:sz w:val="20"/>
                <w:szCs w:val="20"/>
              </w:rPr>
              <w:t># (%)</w:t>
            </w:r>
          </w:p>
        </w:tc>
        <w:tc>
          <w:tcPr>
            <w:tcW w:w="0" w:type="auto"/>
            <w:vAlign w:val="center"/>
          </w:tcPr>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b w:val="0"/>
                <w:bCs w:val="0"/>
                <w:sz w:val="20"/>
                <w:szCs w:val="20"/>
              </w:rPr>
            </w:pPr>
            <w:r w:rsidRPr="004F1E32">
              <w:rPr>
                <w:rFonts w:asciiTheme="minorHAnsi" w:eastAsia="Times New Roman" w:hAnsiTheme="minorHAnsi" w:cstheme="minorHAnsi"/>
                <w:sz w:val="20"/>
                <w:szCs w:val="20"/>
              </w:rPr>
              <w:t>Mpigi Pre</w:t>
            </w:r>
          </w:p>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b w:val="0"/>
                <w:bCs w:val="0"/>
                <w:sz w:val="20"/>
                <w:szCs w:val="20"/>
              </w:rPr>
            </w:pPr>
            <w:r w:rsidRPr="004F1E32">
              <w:rPr>
                <w:rFonts w:asciiTheme="minorHAnsi" w:eastAsia="Times New Roman" w:hAnsiTheme="minorHAnsi" w:cstheme="minorHAnsi"/>
                <w:sz w:val="20"/>
                <w:szCs w:val="20"/>
              </w:rPr>
              <w:t># (%)</w:t>
            </w:r>
          </w:p>
        </w:tc>
        <w:tc>
          <w:tcPr>
            <w:tcW w:w="0" w:type="auto"/>
            <w:vAlign w:val="center"/>
          </w:tcPr>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b w:val="0"/>
                <w:sz w:val="20"/>
                <w:szCs w:val="20"/>
              </w:rPr>
            </w:pPr>
            <w:r w:rsidRPr="004F1E32">
              <w:rPr>
                <w:rFonts w:asciiTheme="minorHAnsi" w:eastAsia="Times New Roman" w:hAnsiTheme="minorHAnsi" w:cstheme="minorHAnsi"/>
                <w:sz w:val="20"/>
                <w:szCs w:val="20"/>
              </w:rPr>
              <w:t>Mpigi Post</w:t>
            </w:r>
          </w:p>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b w:val="0"/>
                <w:sz w:val="20"/>
                <w:szCs w:val="20"/>
              </w:rPr>
            </w:pPr>
            <w:r w:rsidRPr="004F1E32">
              <w:rPr>
                <w:rFonts w:asciiTheme="minorHAnsi" w:eastAsia="Times New Roman" w:hAnsiTheme="minorHAnsi" w:cstheme="minorHAnsi"/>
                <w:sz w:val="20"/>
                <w:szCs w:val="20"/>
              </w:rPr>
              <w:t># (%)</w:t>
            </w:r>
          </w:p>
        </w:tc>
        <w:tc>
          <w:tcPr>
            <w:tcW w:w="0" w:type="auto"/>
            <w:vAlign w:val="center"/>
          </w:tcPr>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Kibaale difference (percentage points)</w:t>
            </w:r>
          </w:p>
        </w:tc>
        <w:tc>
          <w:tcPr>
            <w:tcW w:w="0" w:type="auto"/>
            <w:vAlign w:val="center"/>
          </w:tcPr>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Mpigi difference (percentage points)</w:t>
            </w:r>
          </w:p>
        </w:tc>
        <w:tc>
          <w:tcPr>
            <w:tcW w:w="0" w:type="auto"/>
            <w:vAlign w:val="center"/>
          </w:tcPr>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sz w:val="20"/>
                <w:szCs w:val="20"/>
              </w:rPr>
            </w:pPr>
            <w:r w:rsidRPr="004F1E32">
              <w:rPr>
                <w:rFonts w:asciiTheme="minorHAnsi" w:eastAsia="Times New Roman" w:hAnsiTheme="minorHAnsi" w:cstheme="minorHAnsi"/>
                <w:sz w:val="20"/>
                <w:szCs w:val="20"/>
              </w:rPr>
              <w:t>Between group difference (percentage points)</w:t>
            </w:r>
          </w:p>
        </w:tc>
        <w:tc>
          <w:tcPr>
            <w:tcW w:w="0" w:type="auto"/>
            <w:vAlign w:val="center"/>
          </w:tcPr>
          <w:p w:rsidR="00627C1B" w:rsidRPr="004F1E32" w:rsidRDefault="00627C1B" w:rsidP="00627C1B">
            <w:pPr>
              <w:keepNext/>
              <w:spacing w:line="276" w:lineRule="auto"/>
              <w:contextualSpacing/>
              <w:jc w:val="center"/>
              <w:cnfStyle w:val="100000000000"/>
              <w:rPr>
                <w:rFonts w:asciiTheme="minorHAnsi" w:eastAsia="Times New Roman" w:hAnsiTheme="minorHAnsi" w:cstheme="minorHAnsi"/>
                <w:b w:val="0"/>
                <w:sz w:val="20"/>
                <w:szCs w:val="20"/>
              </w:rPr>
            </w:pPr>
            <w:r w:rsidRPr="004F1E32">
              <w:rPr>
                <w:rFonts w:asciiTheme="minorHAnsi" w:eastAsia="Times New Roman" w:hAnsiTheme="minorHAnsi" w:cstheme="minorHAnsi"/>
                <w:sz w:val="20"/>
                <w:szCs w:val="20"/>
              </w:rPr>
              <w:t>P-Value</w:t>
            </w:r>
          </w:p>
        </w:tc>
      </w:tr>
      <w:tr w:rsidR="006367A0" w:rsidRPr="004F1E32" w:rsidTr="00C95BF7">
        <w:trPr>
          <w:cnfStyle w:val="000000100000"/>
          <w:trHeight w:val="20"/>
        </w:trPr>
        <w:tc>
          <w:tcPr>
            <w:cnfStyle w:val="001000000000"/>
            <w:tcW w:w="0" w:type="auto"/>
            <w:gridSpan w:val="9"/>
            <w:vAlign w:val="center"/>
          </w:tcPr>
          <w:p w:rsidR="006367A0" w:rsidRPr="00F57F0D" w:rsidRDefault="006367A0" w:rsidP="00F57F0D">
            <w:pPr>
              <w:spacing w:before="100" w:beforeAutospacing="1" w:after="100" w:afterAutospacing="1"/>
              <w:contextualSpacing/>
              <w:rPr>
                <w:rFonts w:eastAsia="Times New Roman" w:cstheme="minorHAnsi"/>
                <w:b w:val="0"/>
                <w:bCs w:val="0"/>
                <w:sz w:val="20"/>
                <w:szCs w:val="20"/>
              </w:rPr>
            </w:pPr>
            <w:r w:rsidRPr="006367A0">
              <w:rPr>
                <w:rFonts w:asciiTheme="minorHAnsi" w:eastAsia="Times New Roman" w:hAnsiTheme="minorHAnsi" w:cstheme="minorHAnsi"/>
                <w:sz w:val="20"/>
                <w:szCs w:val="20"/>
              </w:rPr>
              <w:t>Class B Drugs</w:t>
            </w:r>
          </w:p>
        </w:tc>
      </w:tr>
      <w:tr w:rsidR="0098590F" w:rsidRPr="004F1E32" w:rsidTr="00F57F0D">
        <w:trPr>
          <w:cnfStyle w:val="000000010000"/>
          <w:trHeight w:val="20"/>
        </w:trPr>
        <w:tc>
          <w:tcPr>
            <w:cnfStyle w:val="001000000000"/>
            <w:tcW w:w="0" w:type="auto"/>
          </w:tcPr>
          <w:p w:rsidR="00F57F0D" w:rsidRPr="004F1E32" w:rsidRDefault="00F57F0D" w:rsidP="00627C1B">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Amoxicillin 125mg/5ml susp</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eastAsia="Times New Roman" w:cstheme="minorHAnsi"/>
                <w:sz w:val="20"/>
                <w:szCs w:val="20"/>
              </w:rPr>
              <w:t>34(52)</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cstheme="minorHAnsi"/>
                <w:sz w:val="20"/>
                <w:szCs w:val="20"/>
              </w:rPr>
              <w:t>40(89)</w:t>
            </w:r>
          </w:p>
        </w:tc>
        <w:tc>
          <w:tcPr>
            <w:tcW w:w="0" w:type="auto"/>
            <w:vAlign w:val="center"/>
          </w:tcPr>
          <w:p w:rsidR="00F57F0D" w:rsidRPr="004F1E32" w:rsidRDefault="00F57F0D" w:rsidP="00C96887">
            <w:pPr>
              <w:keepNext/>
              <w:cnfStyle w:val="000000010000"/>
              <w:rPr>
                <w:rFonts w:eastAsia="Times New Roman" w:cstheme="minorHAnsi"/>
                <w:sz w:val="20"/>
                <w:szCs w:val="20"/>
              </w:rPr>
            </w:pPr>
            <w:r w:rsidRPr="004F1E32">
              <w:rPr>
                <w:rFonts w:eastAsia="Times New Roman" w:cstheme="minorHAnsi"/>
                <w:sz w:val="20"/>
                <w:szCs w:val="20"/>
              </w:rPr>
              <w:t>37(58)</w:t>
            </w:r>
          </w:p>
        </w:tc>
        <w:tc>
          <w:tcPr>
            <w:tcW w:w="0" w:type="auto"/>
            <w:vAlign w:val="center"/>
          </w:tcPr>
          <w:p w:rsidR="00F57F0D" w:rsidRPr="004F1E32" w:rsidRDefault="00F57F0D" w:rsidP="00C96887">
            <w:pPr>
              <w:keepNext/>
              <w:cnfStyle w:val="000000010000"/>
              <w:rPr>
                <w:rFonts w:eastAsia="Times New Roman" w:cstheme="minorHAnsi"/>
                <w:sz w:val="20"/>
                <w:szCs w:val="20"/>
              </w:rPr>
            </w:pPr>
            <w:r w:rsidRPr="004F1E32">
              <w:rPr>
                <w:rFonts w:cstheme="minorHAnsi"/>
                <w:sz w:val="20"/>
                <w:szCs w:val="20"/>
              </w:rPr>
              <w:t>26(63)</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37</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5</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32</w:t>
            </w:r>
          </w:p>
        </w:tc>
        <w:tc>
          <w:tcPr>
            <w:tcW w:w="0" w:type="auto"/>
            <w:vAlign w:val="center"/>
          </w:tcPr>
          <w:p w:rsidR="00F57F0D" w:rsidRPr="00F57F0D" w:rsidRDefault="00F57F0D" w:rsidP="00627C1B">
            <w:pPr>
              <w:keepNext/>
              <w:spacing w:line="276" w:lineRule="auto"/>
              <w:contextualSpacing/>
              <w:jc w:val="center"/>
              <w:cnfStyle w:val="00000001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98590F" w:rsidRPr="004F1E32" w:rsidTr="00F57F0D">
        <w:trPr>
          <w:cnfStyle w:val="000000100000"/>
          <w:trHeight w:val="20"/>
        </w:trPr>
        <w:tc>
          <w:tcPr>
            <w:cnfStyle w:val="001000000000"/>
            <w:tcW w:w="0" w:type="auto"/>
          </w:tcPr>
          <w:p w:rsidR="00F57F0D" w:rsidRPr="004F1E32" w:rsidRDefault="00F57F0D" w:rsidP="00627C1B">
            <w:pPr>
              <w:keepNext/>
              <w:rPr>
                <w:rFonts w:eastAsia="Times New Roman" w:cstheme="minorHAnsi"/>
                <w:bCs w:val="0"/>
                <w:sz w:val="20"/>
                <w:szCs w:val="20"/>
              </w:rPr>
            </w:pPr>
            <w:r w:rsidRPr="004F1E32">
              <w:rPr>
                <w:rFonts w:asciiTheme="minorHAnsi" w:eastAsia="Times New Roman" w:hAnsiTheme="minorHAnsi" w:cstheme="minorHAnsi"/>
                <w:b w:val="0"/>
                <w:sz w:val="20"/>
                <w:szCs w:val="20"/>
              </w:rPr>
              <w:t>Amoxicillin 250mg  caps</w:t>
            </w:r>
          </w:p>
        </w:tc>
        <w:tc>
          <w:tcPr>
            <w:tcW w:w="0" w:type="auto"/>
            <w:vAlign w:val="center"/>
          </w:tcPr>
          <w:p w:rsidR="00F57F0D" w:rsidRPr="004F1E32" w:rsidRDefault="00F57F0D" w:rsidP="00C96887">
            <w:pPr>
              <w:keepNext/>
              <w:spacing w:line="276" w:lineRule="auto"/>
              <w:cnfStyle w:val="000000100000"/>
              <w:rPr>
                <w:rFonts w:eastAsia="Times New Roman" w:cstheme="minorHAnsi"/>
                <w:sz w:val="20"/>
                <w:szCs w:val="20"/>
              </w:rPr>
            </w:pPr>
            <w:r w:rsidRPr="004F1E32">
              <w:rPr>
                <w:rFonts w:eastAsia="Times New Roman" w:cstheme="minorHAnsi"/>
                <w:sz w:val="20"/>
                <w:szCs w:val="20"/>
              </w:rPr>
              <w:t>44(67)</w:t>
            </w:r>
          </w:p>
        </w:tc>
        <w:tc>
          <w:tcPr>
            <w:tcW w:w="0" w:type="auto"/>
            <w:vAlign w:val="center"/>
          </w:tcPr>
          <w:p w:rsidR="00F57F0D" w:rsidRPr="004F1E32" w:rsidRDefault="00F57F0D" w:rsidP="00C96887">
            <w:pPr>
              <w:keepNext/>
              <w:spacing w:line="276" w:lineRule="auto"/>
              <w:cnfStyle w:val="000000100000"/>
              <w:rPr>
                <w:rFonts w:eastAsia="Times New Roman" w:cstheme="minorHAnsi"/>
                <w:sz w:val="20"/>
                <w:szCs w:val="20"/>
              </w:rPr>
            </w:pPr>
            <w:r w:rsidRPr="004F1E32">
              <w:rPr>
                <w:rFonts w:cstheme="minorHAnsi"/>
                <w:sz w:val="20"/>
                <w:szCs w:val="20"/>
              </w:rPr>
              <w:t>42(93)</w:t>
            </w:r>
          </w:p>
        </w:tc>
        <w:tc>
          <w:tcPr>
            <w:tcW w:w="0" w:type="auto"/>
            <w:vAlign w:val="center"/>
          </w:tcPr>
          <w:p w:rsidR="00F57F0D" w:rsidRPr="004F1E32" w:rsidRDefault="00F57F0D" w:rsidP="00C96887">
            <w:pPr>
              <w:keepNext/>
              <w:cnfStyle w:val="000000100000"/>
              <w:rPr>
                <w:rFonts w:eastAsia="Times New Roman" w:cstheme="minorHAnsi"/>
                <w:sz w:val="20"/>
                <w:szCs w:val="20"/>
              </w:rPr>
            </w:pPr>
            <w:r w:rsidRPr="004F1E32">
              <w:rPr>
                <w:rFonts w:eastAsia="Times New Roman" w:cstheme="minorHAnsi"/>
                <w:sz w:val="20"/>
                <w:szCs w:val="20"/>
              </w:rPr>
              <w:t>44(69)</w:t>
            </w:r>
          </w:p>
        </w:tc>
        <w:tc>
          <w:tcPr>
            <w:tcW w:w="0" w:type="auto"/>
            <w:vAlign w:val="center"/>
          </w:tcPr>
          <w:p w:rsidR="00F57F0D" w:rsidRPr="004F1E32" w:rsidRDefault="00F57F0D" w:rsidP="00C96887">
            <w:pPr>
              <w:keepNext/>
              <w:cnfStyle w:val="000000100000"/>
              <w:rPr>
                <w:rFonts w:eastAsia="Times New Roman" w:cstheme="minorHAnsi"/>
                <w:sz w:val="20"/>
                <w:szCs w:val="20"/>
              </w:rPr>
            </w:pPr>
            <w:r w:rsidRPr="004F1E32">
              <w:rPr>
                <w:rFonts w:cstheme="minorHAnsi"/>
                <w:sz w:val="20"/>
                <w:szCs w:val="20"/>
              </w:rPr>
              <w:t>26(63)</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26</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–6</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32</w:t>
            </w:r>
          </w:p>
        </w:tc>
        <w:tc>
          <w:tcPr>
            <w:tcW w:w="0" w:type="auto"/>
            <w:vAlign w:val="center"/>
          </w:tcPr>
          <w:p w:rsidR="00F57F0D" w:rsidRPr="00F57F0D" w:rsidRDefault="00F57F0D" w:rsidP="00627C1B">
            <w:pPr>
              <w:keepNext/>
              <w:spacing w:line="276" w:lineRule="auto"/>
              <w:contextualSpacing/>
              <w:jc w:val="center"/>
              <w:cnfStyle w:val="00000010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98590F" w:rsidRPr="004F1E32" w:rsidTr="00F57F0D">
        <w:trPr>
          <w:cnfStyle w:val="000000010000"/>
          <w:trHeight w:val="20"/>
        </w:trPr>
        <w:tc>
          <w:tcPr>
            <w:cnfStyle w:val="001000000000"/>
            <w:tcW w:w="0" w:type="auto"/>
          </w:tcPr>
          <w:p w:rsidR="00F57F0D" w:rsidRPr="004F1E32" w:rsidRDefault="00F57F0D" w:rsidP="00627C1B">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Artemether-lumefantrine 20/120 6 x 4 tabs</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eastAsia="Times New Roman" w:cstheme="minorHAnsi"/>
                <w:sz w:val="20"/>
                <w:szCs w:val="20"/>
              </w:rPr>
              <w:t>3(5)</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cstheme="minorHAnsi"/>
                <w:sz w:val="20"/>
                <w:szCs w:val="20"/>
              </w:rPr>
              <w:t>39(87)</w:t>
            </w:r>
          </w:p>
        </w:tc>
        <w:tc>
          <w:tcPr>
            <w:tcW w:w="0" w:type="auto"/>
            <w:vAlign w:val="center"/>
          </w:tcPr>
          <w:p w:rsidR="00F57F0D" w:rsidRPr="004F1E32" w:rsidRDefault="00F57F0D" w:rsidP="00C96887">
            <w:pPr>
              <w:keepNext/>
              <w:cnfStyle w:val="000000010000"/>
              <w:rPr>
                <w:rFonts w:eastAsia="Times New Roman" w:cstheme="minorHAnsi"/>
                <w:sz w:val="20"/>
                <w:szCs w:val="20"/>
              </w:rPr>
            </w:pPr>
            <w:r w:rsidRPr="004F1E32">
              <w:rPr>
                <w:rFonts w:eastAsia="Times New Roman" w:cstheme="minorHAnsi"/>
                <w:sz w:val="20"/>
                <w:szCs w:val="20"/>
              </w:rPr>
              <w:t>6(6)</w:t>
            </w:r>
          </w:p>
        </w:tc>
        <w:tc>
          <w:tcPr>
            <w:tcW w:w="0" w:type="auto"/>
            <w:vAlign w:val="center"/>
          </w:tcPr>
          <w:p w:rsidR="00F57F0D" w:rsidRPr="004F1E32" w:rsidRDefault="00F57F0D" w:rsidP="00C96887">
            <w:pPr>
              <w:keepNext/>
              <w:cnfStyle w:val="000000010000"/>
              <w:rPr>
                <w:rFonts w:eastAsia="Times New Roman" w:cstheme="minorHAnsi"/>
                <w:sz w:val="20"/>
                <w:szCs w:val="20"/>
              </w:rPr>
            </w:pPr>
            <w:r w:rsidRPr="004F1E32">
              <w:rPr>
                <w:rFonts w:cstheme="minorHAnsi"/>
                <w:sz w:val="20"/>
                <w:szCs w:val="20"/>
              </w:rPr>
              <w:t>38(93)</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82</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87</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–5</w:t>
            </w:r>
          </w:p>
        </w:tc>
        <w:tc>
          <w:tcPr>
            <w:tcW w:w="0" w:type="auto"/>
            <w:vAlign w:val="center"/>
          </w:tcPr>
          <w:p w:rsidR="00F57F0D" w:rsidRPr="00F57F0D" w:rsidRDefault="00F57F0D" w:rsidP="00627C1B">
            <w:pPr>
              <w:keepNext/>
              <w:spacing w:line="276" w:lineRule="auto"/>
              <w:contextualSpacing/>
              <w:jc w:val="center"/>
              <w:cnfStyle w:val="000000010000"/>
              <w:rPr>
                <w:rFonts w:eastAsia="Times New Roman" w:cstheme="minorHAnsi"/>
                <w:bCs/>
                <w:sz w:val="20"/>
                <w:szCs w:val="20"/>
              </w:rPr>
            </w:pPr>
            <w:r w:rsidRPr="00F57F0D">
              <w:rPr>
                <w:rFonts w:eastAsia="Times New Roman" w:cstheme="minorHAnsi"/>
                <w:bCs/>
                <w:sz w:val="20"/>
                <w:szCs w:val="20"/>
              </w:rPr>
              <w:t>p=0.291</w:t>
            </w:r>
          </w:p>
        </w:tc>
      </w:tr>
      <w:tr w:rsidR="008467E7" w:rsidRPr="004F1E32" w:rsidTr="00C95BF7">
        <w:trPr>
          <w:cnfStyle w:val="000000100000"/>
          <w:trHeight w:val="20"/>
        </w:trPr>
        <w:tc>
          <w:tcPr>
            <w:cnfStyle w:val="001000000000"/>
            <w:tcW w:w="0" w:type="auto"/>
            <w:vAlign w:val="center"/>
          </w:tcPr>
          <w:p w:rsidR="008467E7" w:rsidRPr="004F1E32" w:rsidRDefault="008467E7" w:rsidP="008467E7">
            <w:pPr>
              <w:spacing w:before="100" w:beforeAutospacing="1" w:after="100" w:afterAutospacing="1"/>
              <w:contextualSpacing/>
              <w:rPr>
                <w:rFonts w:asciiTheme="minorHAnsi" w:eastAsia="Times New Roman" w:hAnsiTheme="minorHAnsi" w:cstheme="minorHAnsi"/>
                <w:b w:val="0"/>
                <w:sz w:val="20"/>
                <w:szCs w:val="20"/>
              </w:rPr>
            </w:pPr>
            <w:r>
              <w:rPr>
                <w:rFonts w:ascii="Calibri" w:eastAsia="Times New Roman" w:hAnsi="Calibri" w:cs="Times New Roman"/>
                <w:b w:val="0"/>
                <w:color w:val="000000"/>
              </w:rPr>
              <w:t>Benzoic s</w:t>
            </w:r>
            <w:r>
              <w:rPr>
                <w:rFonts w:asciiTheme="minorHAnsi" w:eastAsia="Times New Roman" w:hAnsiTheme="minorHAnsi" w:cstheme="minorHAnsi"/>
                <w:b w:val="0"/>
                <w:sz w:val="20"/>
                <w:szCs w:val="20"/>
              </w:rPr>
              <w:t>alicylic acid o</w:t>
            </w:r>
            <w:r w:rsidRPr="004F1E32">
              <w:rPr>
                <w:rFonts w:asciiTheme="minorHAnsi" w:eastAsia="Times New Roman" w:hAnsiTheme="minorHAnsi" w:cstheme="minorHAnsi"/>
                <w:b w:val="0"/>
                <w:sz w:val="20"/>
                <w:szCs w:val="20"/>
              </w:rPr>
              <w:t xml:space="preserve">intment </w:t>
            </w:r>
          </w:p>
        </w:tc>
        <w:tc>
          <w:tcPr>
            <w:tcW w:w="0" w:type="auto"/>
            <w:vAlign w:val="center"/>
          </w:tcPr>
          <w:p w:rsidR="008467E7" w:rsidRPr="00C96887" w:rsidRDefault="008467E7" w:rsidP="008467E7">
            <w:pPr>
              <w:spacing w:before="100" w:beforeAutospacing="1" w:after="100" w:afterAutospacing="1"/>
              <w:cnfStyle w:val="000000100000"/>
              <w:rPr>
                <w:rFonts w:eastAsia="Times New Roman" w:cstheme="minorHAnsi"/>
                <w:sz w:val="20"/>
                <w:szCs w:val="20"/>
              </w:rPr>
            </w:pPr>
            <w:r w:rsidRPr="00C96887">
              <w:rPr>
                <w:rFonts w:eastAsia="Times New Roman" w:cstheme="minorHAnsi"/>
                <w:sz w:val="20"/>
                <w:szCs w:val="20"/>
              </w:rPr>
              <w:t>14(21)</w:t>
            </w:r>
          </w:p>
        </w:tc>
        <w:tc>
          <w:tcPr>
            <w:tcW w:w="0" w:type="auto"/>
            <w:vAlign w:val="center"/>
          </w:tcPr>
          <w:p w:rsidR="008467E7" w:rsidRPr="004F1E32" w:rsidRDefault="008467E7" w:rsidP="008467E7">
            <w:pPr>
              <w:spacing w:before="100" w:beforeAutospacing="1" w:after="100" w:afterAutospacing="1"/>
              <w:cnfStyle w:val="000000100000"/>
              <w:rPr>
                <w:rFonts w:cstheme="minorHAnsi"/>
                <w:sz w:val="20"/>
                <w:szCs w:val="20"/>
              </w:rPr>
            </w:pPr>
            <w:r w:rsidRPr="004F1E32">
              <w:rPr>
                <w:rFonts w:cstheme="minorHAnsi"/>
                <w:sz w:val="20"/>
                <w:szCs w:val="20"/>
              </w:rPr>
              <w:t>11(24)</w:t>
            </w:r>
          </w:p>
        </w:tc>
        <w:tc>
          <w:tcPr>
            <w:tcW w:w="0" w:type="auto"/>
            <w:vAlign w:val="center"/>
          </w:tcPr>
          <w:p w:rsidR="008467E7" w:rsidRPr="00C96887" w:rsidRDefault="008467E7" w:rsidP="008467E7">
            <w:pPr>
              <w:spacing w:before="100" w:beforeAutospacing="1" w:after="100" w:afterAutospacing="1"/>
              <w:cnfStyle w:val="000000100000"/>
              <w:rPr>
                <w:rFonts w:eastAsia="Times New Roman" w:cstheme="minorHAnsi"/>
                <w:sz w:val="20"/>
                <w:szCs w:val="20"/>
              </w:rPr>
            </w:pPr>
            <w:r w:rsidRPr="00C96887">
              <w:rPr>
                <w:rFonts w:eastAsia="Times New Roman" w:cstheme="minorHAnsi"/>
                <w:sz w:val="20"/>
                <w:szCs w:val="20"/>
              </w:rPr>
              <w:t>20(31)</w:t>
            </w:r>
          </w:p>
        </w:tc>
        <w:tc>
          <w:tcPr>
            <w:tcW w:w="0" w:type="auto"/>
            <w:vAlign w:val="center"/>
          </w:tcPr>
          <w:p w:rsidR="008467E7" w:rsidRPr="00C96887" w:rsidRDefault="008467E7" w:rsidP="008467E7">
            <w:pPr>
              <w:spacing w:before="100" w:beforeAutospacing="1" w:after="100" w:afterAutospacing="1"/>
              <w:cnfStyle w:val="000000100000"/>
              <w:rPr>
                <w:rFonts w:cstheme="minorHAnsi"/>
                <w:sz w:val="20"/>
                <w:szCs w:val="20"/>
              </w:rPr>
            </w:pPr>
            <w:r w:rsidRPr="00C96887">
              <w:rPr>
                <w:rFonts w:cstheme="minorHAnsi"/>
                <w:sz w:val="20"/>
                <w:szCs w:val="20"/>
              </w:rPr>
              <w:t>17(41)</w:t>
            </w:r>
          </w:p>
        </w:tc>
        <w:tc>
          <w:tcPr>
            <w:tcW w:w="0" w:type="auto"/>
            <w:vAlign w:val="center"/>
          </w:tcPr>
          <w:p w:rsidR="008467E7" w:rsidRPr="004F1E32" w:rsidRDefault="008467E7" w:rsidP="008467E7">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3</w:t>
            </w:r>
          </w:p>
        </w:tc>
        <w:tc>
          <w:tcPr>
            <w:tcW w:w="0" w:type="auto"/>
            <w:vAlign w:val="center"/>
          </w:tcPr>
          <w:p w:rsidR="008467E7" w:rsidRPr="004F1E32" w:rsidRDefault="008467E7" w:rsidP="008467E7">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10</w:t>
            </w:r>
          </w:p>
        </w:tc>
        <w:tc>
          <w:tcPr>
            <w:tcW w:w="0" w:type="auto"/>
            <w:vAlign w:val="center"/>
          </w:tcPr>
          <w:p w:rsidR="008467E7" w:rsidRPr="004F1E32" w:rsidRDefault="008467E7" w:rsidP="008467E7">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7</w:t>
            </w:r>
          </w:p>
        </w:tc>
        <w:tc>
          <w:tcPr>
            <w:tcW w:w="0" w:type="auto"/>
            <w:vAlign w:val="center"/>
          </w:tcPr>
          <w:p w:rsidR="008467E7" w:rsidRPr="00F57F0D" w:rsidRDefault="008467E7" w:rsidP="008467E7">
            <w:pPr>
              <w:spacing w:before="100" w:beforeAutospacing="1" w:after="100" w:afterAutospacing="1"/>
              <w:contextualSpacing/>
              <w:cnfStyle w:val="000000100000"/>
              <w:rPr>
                <w:rFonts w:eastAsia="Times New Roman" w:cstheme="minorHAnsi"/>
                <w:bCs/>
                <w:sz w:val="20"/>
                <w:szCs w:val="20"/>
              </w:rPr>
            </w:pPr>
            <w:r w:rsidRPr="00F57F0D">
              <w:rPr>
                <w:rFonts w:eastAsia="Times New Roman" w:cstheme="minorHAnsi"/>
                <w:bCs/>
                <w:sz w:val="20"/>
                <w:szCs w:val="20"/>
              </w:rPr>
              <w:t>P=0.401</w:t>
            </w:r>
          </w:p>
        </w:tc>
      </w:tr>
      <w:tr w:rsidR="0098590F" w:rsidRPr="004F1E32" w:rsidTr="00F57F0D">
        <w:trPr>
          <w:cnfStyle w:val="000000010000"/>
          <w:trHeight w:val="20"/>
        </w:trPr>
        <w:tc>
          <w:tcPr>
            <w:cnfStyle w:val="001000000000"/>
            <w:tcW w:w="0" w:type="auto"/>
          </w:tcPr>
          <w:p w:rsidR="00F57F0D" w:rsidRPr="004F1E32" w:rsidRDefault="00F57F0D" w:rsidP="00627C1B">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Benzyl penicillin 5MU injection</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eastAsia="Times New Roman" w:cstheme="minorHAnsi"/>
                <w:sz w:val="20"/>
                <w:szCs w:val="20"/>
              </w:rPr>
              <w:t>41(62)</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cstheme="minorHAnsi"/>
                <w:sz w:val="20"/>
                <w:szCs w:val="20"/>
              </w:rPr>
              <w:t>0</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eastAsia="Times New Roman" w:cstheme="minorHAnsi"/>
                <w:sz w:val="20"/>
                <w:szCs w:val="20"/>
              </w:rPr>
              <w:t>19(30)</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cstheme="minorHAnsi"/>
                <w:sz w:val="20"/>
                <w:szCs w:val="20"/>
              </w:rPr>
              <w:t>14(34)</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–62</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4</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–58</w:t>
            </w:r>
          </w:p>
        </w:tc>
        <w:tc>
          <w:tcPr>
            <w:tcW w:w="0" w:type="auto"/>
            <w:vAlign w:val="center"/>
          </w:tcPr>
          <w:p w:rsidR="00F57F0D" w:rsidRPr="00F57F0D" w:rsidRDefault="00F57F0D" w:rsidP="00627C1B">
            <w:pPr>
              <w:keepNext/>
              <w:spacing w:line="276" w:lineRule="auto"/>
              <w:contextualSpacing/>
              <w:jc w:val="center"/>
              <w:cnfStyle w:val="00000001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98590F" w:rsidRPr="004F1E32" w:rsidTr="00F57F0D">
        <w:trPr>
          <w:cnfStyle w:val="000000100000"/>
          <w:trHeight w:val="20"/>
        </w:trPr>
        <w:tc>
          <w:tcPr>
            <w:cnfStyle w:val="001000000000"/>
            <w:tcW w:w="0" w:type="auto"/>
            <w:vAlign w:val="center"/>
          </w:tcPr>
          <w:p w:rsidR="00F57F0D" w:rsidRPr="004F1E32" w:rsidRDefault="00F57F0D" w:rsidP="004F1E32">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Chloroquine tablets</w:t>
            </w:r>
          </w:p>
        </w:tc>
        <w:tc>
          <w:tcPr>
            <w:tcW w:w="0" w:type="auto"/>
            <w:vAlign w:val="center"/>
          </w:tcPr>
          <w:p w:rsidR="00F57F0D" w:rsidRPr="00C96887" w:rsidRDefault="00F57F0D" w:rsidP="00C96887">
            <w:pPr>
              <w:spacing w:before="100" w:beforeAutospacing="1" w:after="100" w:afterAutospacing="1"/>
              <w:jc w:val="both"/>
              <w:cnfStyle w:val="000000100000"/>
              <w:rPr>
                <w:rFonts w:eastAsia="Times New Roman" w:cstheme="minorHAnsi"/>
                <w:sz w:val="20"/>
                <w:szCs w:val="20"/>
              </w:rPr>
            </w:pPr>
            <w:r w:rsidRPr="00C96887">
              <w:rPr>
                <w:rFonts w:eastAsia="Times New Roman" w:cstheme="minorHAnsi"/>
                <w:sz w:val="20"/>
                <w:szCs w:val="20"/>
              </w:rPr>
              <w:t>53(80)</w:t>
            </w:r>
          </w:p>
        </w:tc>
        <w:tc>
          <w:tcPr>
            <w:tcW w:w="0" w:type="auto"/>
            <w:vAlign w:val="center"/>
          </w:tcPr>
          <w:p w:rsidR="00F57F0D" w:rsidRPr="00C96887" w:rsidRDefault="00F57F0D" w:rsidP="00C96887">
            <w:pPr>
              <w:spacing w:before="100" w:beforeAutospacing="1" w:after="100" w:afterAutospacing="1"/>
              <w:jc w:val="both"/>
              <w:cnfStyle w:val="000000100000"/>
              <w:rPr>
                <w:rFonts w:cstheme="minorHAnsi"/>
                <w:sz w:val="20"/>
                <w:szCs w:val="20"/>
              </w:rPr>
            </w:pPr>
            <w:r w:rsidRPr="00C96887">
              <w:rPr>
                <w:rFonts w:cstheme="minorHAnsi"/>
                <w:sz w:val="20"/>
                <w:szCs w:val="20"/>
              </w:rPr>
              <w:t>1(2)</w:t>
            </w:r>
          </w:p>
        </w:tc>
        <w:tc>
          <w:tcPr>
            <w:tcW w:w="0" w:type="auto"/>
            <w:vAlign w:val="center"/>
          </w:tcPr>
          <w:p w:rsidR="00F57F0D" w:rsidRPr="00C96887" w:rsidRDefault="00F57F0D" w:rsidP="00C96887">
            <w:pPr>
              <w:spacing w:before="100" w:beforeAutospacing="1" w:after="100" w:afterAutospacing="1"/>
              <w:jc w:val="both"/>
              <w:cnfStyle w:val="000000100000"/>
              <w:rPr>
                <w:rFonts w:eastAsia="Times New Roman" w:cstheme="minorHAnsi"/>
                <w:sz w:val="20"/>
                <w:szCs w:val="20"/>
              </w:rPr>
            </w:pPr>
            <w:r w:rsidRPr="00C96887">
              <w:rPr>
                <w:rFonts w:eastAsia="Times New Roman" w:cstheme="minorHAnsi"/>
                <w:sz w:val="20"/>
                <w:szCs w:val="20"/>
              </w:rPr>
              <w:t>47(73)</w:t>
            </w:r>
          </w:p>
        </w:tc>
        <w:tc>
          <w:tcPr>
            <w:tcW w:w="0" w:type="auto"/>
            <w:vAlign w:val="center"/>
          </w:tcPr>
          <w:p w:rsidR="00F57F0D" w:rsidRPr="00C96887" w:rsidRDefault="00F57F0D" w:rsidP="00C96887">
            <w:pPr>
              <w:spacing w:before="100" w:beforeAutospacing="1" w:after="100" w:afterAutospacing="1"/>
              <w:jc w:val="both"/>
              <w:cnfStyle w:val="000000100000"/>
              <w:rPr>
                <w:rFonts w:cstheme="minorHAnsi"/>
                <w:sz w:val="20"/>
                <w:szCs w:val="20"/>
              </w:rPr>
            </w:pPr>
            <w:r w:rsidRPr="00C96887">
              <w:rPr>
                <w:rFonts w:cstheme="minorHAnsi"/>
                <w:sz w:val="20"/>
                <w:szCs w:val="20"/>
              </w:rPr>
              <w:t>13(32)</w:t>
            </w:r>
          </w:p>
        </w:tc>
        <w:tc>
          <w:tcPr>
            <w:tcW w:w="0" w:type="auto"/>
            <w:vAlign w:val="center"/>
          </w:tcPr>
          <w:p w:rsidR="00F57F0D" w:rsidRPr="004F1E32" w:rsidRDefault="00C96887" w:rsidP="00F57F0D">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78</w:t>
            </w:r>
          </w:p>
        </w:tc>
        <w:tc>
          <w:tcPr>
            <w:tcW w:w="0" w:type="auto"/>
            <w:vAlign w:val="center"/>
          </w:tcPr>
          <w:p w:rsidR="00F57F0D" w:rsidRPr="004F1E32" w:rsidRDefault="00C96887" w:rsidP="00F57F0D">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41</w:t>
            </w:r>
          </w:p>
        </w:tc>
        <w:tc>
          <w:tcPr>
            <w:tcW w:w="0" w:type="auto"/>
            <w:vAlign w:val="center"/>
          </w:tcPr>
          <w:p w:rsidR="00F57F0D" w:rsidRPr="004F1E32" w:rsidRDefault="00C96887" w:rsidP="00F57F0D">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37</w:t>
            </w:r>
          </w:p>
        </w:tc>
        <w:tc>
          <w:tcPr>
            <w:tcW w:w="0" w:type="auto"/>
            <w:vAlign w:val="center"/>
          </w:tcPr>
          <w:p w:rsidR="00F57F0D" w:rsidRPr="00F57F0D" w:rsidRDefault="00F57F0D" w:rsidP="00F57F0D">
            <w:pPr>
              <w:spacing w:before="100" w:beforeAutospacing="1" w:after="100" w:afterAutospacing="1"/>
              <w:contextualSpacing/>
              <w:cnfStyle w:val="00000010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98590F" w:rsidRPr="004F1E32" w:rsidTr="00F57F0D">
        <w:trPr>
          <w:cnfStyle w:val="000000010000"/>
          <w:trHeight w:val="20"/>
        </w:trPr>
        <w:tc>
          <w:tcPr>
            <w:cnfStyle w:val="001000000000"/>
            <w:tcW w:w="0" w:type="auto"/>
            <w:vAlign w:val="center"/>
          </w:tcPr>
          <w:p w:rsidR="00F57F0D" w:rsidRPr="004F1E32" w:rsidRDefault="00F57F0D" w:rsidP="004F1E32">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Combined contraceptive pill</w:t>
            </w:r>
          </w:p>
        </w:tc>
        <w:tc>
          <w:tcPr>
            <w:tcW w:w="0" w:type="auto"/>
            <w:vAlign w:val="center"/>
          </w:tcPr>
          <w:p w:rsidR="00F57F0D" w:rsidRPr="00C96887" w:rsidRDefault="00F57F0D" w:rsidP="00C96887">
            <w:pPr>
              <w:spacing w:before="100" w:beforeAutospacing="1" w:after="100" w:afterAutospacing="1"/>
              <w:jc w:val="both"/>
              <w:cnfStyle w:val="000000010000"/>
              <w:rPr>
                <w:rFonts w:eastAsia="Times New Roman" w:cstheme="minorHAnsi"/>
                <w:sz w:val="20"/>
                <w:szCs w:val="20"/>
              </w:rPr>
            </w:pPr>
            <w:r w:rsidRPr="00C96887">
              <w:rPr>
                <w:rFonts w:eastAsia="Times New Roman" w:cstheme="minorHAnsi"/>
                <w:sz w:val="20"/>
                <w:szCs w:val="20"/>
              </w:rPr>
              <w:t>37(56)</w:t>
            </w:r>
          </w:p>
        </w:tc>
        <w:tc>
          <w:tcPr>
            <w:tcW w:w="0" w:type="auto"/>
            <w:vAlign w:val="center"/>
          </w:tcPr>
          <w:p w:rsidR="00F57F0D" w:rsidRPr="00C96887" w:rsidRDefault="00F57F0D" w:rsidP="00C96887">
            <w:pPr>
              <w:spacing w:before="100" w:beforeAutospacing="1" w:after="100" w:afterAutospacing="1"/>
              <w:jc w:val="both"/>
              <w:cnfStyle w:val="000000010000"/>
              <w:rPr>
                <w:rFonts w:cstheme="minorHAnsi"/>
                <w:sz w:val="20"/>
                <w:szCs w:val="20"/>
              </w:rPr>
            </w:pPr>
            <w:r w:rsidRPr="00C96887">
              <w:rPr>
                <w:rFonts w:cstheme="minorHAnsi"/>
                <w:sz w:val="20"/>
                <w:szCs w:val="20"/>
              </w:rPr>
              <w:t>30(67)</w:t>
            </w:r>
          </w:p>
        </w:tc>
        <w:tc>
          <w:tcPr>
            <w:tcW w:w="0" w:type="auto"/>
            <w:vAlign w:val="center"/>
          </w:tcPr>
          <w:p w:rsidR="00F57F0D" w:rsidRPr="00C96887" w:rsidRDefault="00F57F0D" w:rsidP="00C96887">
            <w:pPr>
              <w:spacing w:before="100" w:beforeAutospacing="1" w:after="100" w:afterAutospacing="1"/>
              <w:jc w:val="both"/>
              <w:cnfStyle w:val="000000010000"/>
              <w:rPr>
                <w:rFonts w:eastAsia="Times New Roman" w:cstheme="minorHAnsi"/>
                <w:sz w:val="20"/>
                <w:szCs w:val="20"/>
              </w:rPr>
            </w:pPr>
            <w:r w:rsidRPr="00C96887">
              <w:rPr>
                <w:rFonts w:eastAsia="Times New Roman" w:cstheme="minorHAnsi"/>
                <w:sz w:val="20"/>
                <w:szCs w:val="20"/>
              </w:rPr>
              <w:t>48(75)</w:t>
            </w:r>
          </w:p>
        </w:tc>
        <w:tc>
          <w:tcPr>
            <w:tcW w:w="0" w:type="auto"/>
            <w:vAlign w:val="center"/>
          </w:tcPr>
          <w:p w:rsidR="00F57F0D" w:rsidRPr="00C96887" w:rsidRDefault="00F57F0D" w:rsidP="00C96887">
            <w:pPr>
              <w:spacing w:before="100" w:beforeAutospacing="1" w:after="100" w:afterAutospacing="1"/>
              <w:jc w:val="both"/>
              <w:cnfStyle w:val="000000010000"/>
              <w:rPr>
                <w:rFonts w:cstheme="minorHAnsi"/>
                <w:sz w:val="20"/>
                <w:szCs w:val="20"/>
              </w:rPr>
            </w:pPr>
            <w:r w:rsidRPr="00C96887">
              <w:rPr>
                <w:rFonts w:cstheme="minorHAnsi"/>
                <w:sz w:val="20"/>
                <w:szCs w:val="20"/>
              </w:rPr>
              <w:t>32(78)</w:t>
            </w:r>
          </w:p>
        </w:tc>
        <w:tc>
          <w:tcPr>
            <w:tcW w:w="0" w:type="auto"/>
            <w:vAlign w:val="center"/>
          </w:tcPr>
          <w:p w:rsidR="00F57F0D" w:rsidRPr="004F1E32" w:rsidRDefault="00F57F0D" w:rsidP="00F57F0D">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11</w:t>
            </w:r>
          </w:p>
        </w:tc>
        <w:tc>
          <w:tcPr>
            <w:tcW w:w="0" w:type="auto"/>
            <w:vAlign w:val="center"/>
          </w:tcPr>
          <w:p w:rsidR="00F57F0D" w:rsidRPr="004F1E32" w:rsidRDefault="00F57F0D" w:rsidP="00F57F0D">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3</w:t>
            </w:r>
          </w:p>
        </w:tc>
        <w:tc>
          <w:tcPr>
            <w:tcW w:w="0" w:type="auto"/>
            <w:vAlign w:val="center"/>
          </w:tcPr>
          <w:p w:rsidR="00F57F0D" w:rsidRPr="004F1E32" w:rsidRDefault="00F57F0D" w:rsidP="00F57F0D">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8</w:t>
            </w:r>
          </w:p>
        </w:tc>
        <w:tc>
          <w:tcPr>
            <w:tcW w:w="0" w:type="auto"/>
            <w:vAlign w:val="center"/>
          </w:tcPr>
          <w:p w:rsidR="00F57F0D" w:rsidRPr="00F57F0D" w:rsidRDefault="00F57F0D" w:rsidP="00F57F0D">
            <w:pPr>
              <w:spacing w:before="100" w:beforeAutospacing="1" w:after="100" w:afterAutospacing="1"/>
              <w:contextualSpacing/>
              <w:cnfStyle w:val="000000010000"/>
              <w:rPr>
                <w:rFonts w:eastAsia="Times New Roman" w:cstheme="minorHAnsi"/>
                <w:bCs/>
                <w:sz w:val="20"/>
                <w:szCs w:val="20"/>
              </w:rPr>
            </w:pPr>
            <w:r w:rsidRPr="00F57F0D">
              <w:rPr>
                <w:rFonts w:eastAsia="Times New Roman" w:cstheme="minorHAnsi"/>
                <w:bCs/>
                <w:sz w:val="20"/>
                <w:szCs w:val="20"/>
              </w:rPr>
              <w:t>P=0.240</w:t>
            </w:r>
          </w:p>
        </w:tc>
      </w:tr>
      <w:tr w:rsidR="008467E7" w:rsidRPr="004F1E32" w:rsidTr="00F57F0D">
        <w:trPr>
          <w:cnfStyle w:val="000000100000"/>
          <w:trHeight w:val="20"/>
        </w:trPr>
        <w:tc>
          <w:tcPr>
            <w:cnfStyle w:val="001000000000"/>
            <w:tcW w:w="0" w:type="auto"/>
          </w:tcPr>
          <w:p w:rsidR="00F57F0D" w:rsidRPr="004F1E32" w:rsidRDefault="00F57F0D" w:rsidP="00627C1B">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Co-trimoxazole 480mg tabs</w:t>
            </w:r>
          </w:p>
        </w:tc>
        <w:tc>
          <w:tcPr>
            <w:tcW w:w="0" w:type="auto"/>
            <w:vAlign w:val="center"/>
          </w:tcPr>
          <w:p w:rsidR="00F57F0D" w:rsidRPr="004F1E32" w:rsidRDefault="00F57F0D" w:rsidP="00C96887">
            <w:pPr>
              <w:keepNext/>
              <w:spacing w:line="276" w:lineRule="auto"/>
              <w:cnfStyle w:val="000000100000"/>
              <w:rPr>
                <w:rFonts w:eastAsia="Times New Roman" w:cstheme="minorHAnsi"/>
                <w:sz w:val="20"/>
                <w:szCs w:val="20"/>
              </w:rPr>
            </w:pPr>
            <w:r w:rsidRPr="004F1E32">
              <w:rPr>
                <w:rFonts w:eastAsia="Times New Roman" w:cstheme="minorHAnsi"/>
                <w:sz w:val="20"/>
                <w:szCs w:val="20"/>
              </w:rPr>
              <w:t>51(77)</w:t>
            </w:r>
          </w:p>
        </w:tc>
        <w:tc>
          <w:tcPr>
            <w:tcW w:w="0" w:type="auto"/>
            <w:vAlign w:val="center"/>
          </w:tcPr>
          <w:p w:rsidR="00F57F0D" w:rsidRPr="004F1E32" w:rsidRDefault="00F57F0D" w:rsidP="00C96887">
            <w:pPr>
              <w:keepNext/>
              <w:spacing w:line="276" w:lineRule="auto"/>
              <w:cnfStyle w:val="000000100000"/>
              <w:rPr>
                <w:rFonts w:cstheme="minorHAnsi"/>
                <w:sz w:val="20"/>
                <w:szCs w:val="20"/>
              </w:rPr>
            </w:pPr>
            <w:r w:rsidRPr="004F1E32">
              <w:rPr>
                <w:rFonts w:cstheme="minorHAnsi"/>
                <w:sz w:val="20"/>
                <w:szCs w:val="20"/>
              </w:rPr>
              <w:t>42(93)</w:t>
            </w:r>
          </w:p>
        </w:tc>
        <w:tc>
          <w:tcPr>
            <w:tcW w:w="0" w:type="auto"/>
            <w:vAlign w:val="center"/>
          </w:tcPr>
          <w:p w:rsidR="00F57F0D" w:rsidRPr="004F1E32" w:rsidRDefault="00F57F0D" w:rsidP="00C96887">
            <w:pPr>
              <w:keepNext/>
              <w:spacing w:line="276" w:lineRule="auto"/>
              <w:cnfStyle w:val="000000100000"/>
              <w:rPr>
                <w:rFonts w:eastAsia="Times New Roman" w:cstheme="minorHAnsi"/>
                <w:sz w:val="20"/>
                <w:szCs w:val="20"/>
              </w:rPr>
            </w:pPr>
            <w:r w:rsidRPr="004F1E32">
              <w:rPr>
                <w:rFonts w:eastAsia="Times New Roman" w:cstheme="minorHAnsi"/>
                <w:sz w:val="20"/>
                <w:szCs w:val="20"/>
              </w:rPr>
              <w:t>53(83)</w:t>
            </w:r>
          </w:p>
        </w:tc>
        <w:tc>
          <w:tcPr>
            <w:tcW w:w="0" w:type="auto"/>
            <w:vAlign w:val="center"/>
          </w:tcPr>
          <w:p w:rsidR="00F57F0D" w:rsidRPr="004F1E32" w:rsidRDefault="00F57F0D" w:rsidP="00C96887">
            <w:pPr>
              <w:keepNext/>
              <w:spacing w:line="276" w:lineRule="auto"/>
              <w:cnfStyle w:val="000000100000"/>
              <w:rPr>
                <w:rFonts w:cstheme="minorHAnsi"/>
                <w:sz w:val="20"/>
                <w:szCs w:val="20"/>
              </w:rPr>
            </w:pPr>
            <w:r w:rsidRPr="004F1E32">
              <w:rPr>
                <w:rFonts w:cstheme="minorHAnsi"/>
                <w:sz w:val="20"/>
                <w:szCs w:val="20"/>
              </w:rPr>
              <w:t>31(76)</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16</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–7</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23</w:t>
            </w:r>
          </w:p>
        </w:tc>
        <w:tc>
          <w:tcPr>
            <w:tcW w:w="0" w:type="auto"/>
            <w:vAlign w:val="center"/>
          </w:tcPr>
          <w:p w:rsidR="00F57F0D" w:rsidRPr="00F57F0D" w:rsidRDefault="00F57F0D" w:rsidP="00627C1B">
            <w:pPr>
              <w:keepNext/>
              <w:spacing w:line="276" w:lineRule="auto"/>
              <w:contextualSpacing/>
              <w:jc w:val="center"/>
              <w:cnfStyle w:val="00000010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8467E7" w:rsidRPr="004F1E32" w:rsidTr="00F57F0D">
        <w:trPr>
          <w:cnfStyle w:val="000000010000"/>
          <w:trHeight w:val="20"/>
        </w:trPr>
        <w:tc>
          <w:tcPr>
            <w:cnfStyle w:val="001000000000"/>
            <w:tcW w:w="0" w:type="auto"/>
          </w:tcPr>
          <w:p w:rsidR="00F57F0D" w:rsidRPr="004F1E32" w:rsidRDefault="00F57F0D" w:rsidP="00627C1B">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Co-trimoxazole susp</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eastAsia="Times New Roman" w:cstheme="minorHAnsi"/>
                <w:sz w:val="20"/>
                <w:szCs w:val="20"/>
              </w:rPr>
              <w:t>45(68)</w:t>
            </w:r>
          </w:p>
        </w:tc>
        <w:tc>
          <w:tcPr>
            <w:tcW w:w="0" w:type="auto"/>
            <w:vAlign w:val="center"/>
          </w:tcPr>
          <w:p w:rsidR="00F57F0D" w:rsidRPr="004F1E32" w:rsidRDefault="00F57F0D" w:rsidP="00C96887">
            <w:pPr>
              <w:keepNext/>
              <w:spacing w:line="276" w:lineRule="auto"/>
              <w:cnfStyle w:val="000000010000"/>
              <w:rPr>
                <w:rFonts w:cstheme="minorHAnsi"/>
                <w:sz w:val="20"/>
                <w:szCs w:val="20"/>
              </w:rPr>
            </w:pPr>
            <w:r w:rsidRPr="004F1E32">
              <w:rPr>
                <w:rFonts w:cstheme="minorHAnsi"/>
                <w:sz w:val="20"/>
                <w:szCs w:val="20"/>
              </w:rPr>
              <w:t>38(84)</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eastAsia="Times New Roman" w:cstheme="minorHAnsi"/>
                <w:sz w:val="20"/>
                <w:szCs w:val="20"/>
              </w:rPr>
              <w:t>37(58)</w:t>
            </w:r>
          </w:p>
        </w:tc>
        <w:tc>
          <w:tcPr>
            <w:tcW w:w="0" w:type="auto"/>
            <w:vAlign w:val="center"/>
          </w:tcPr>
          <w:p w:rsidR="00F57F0D" w:rsidRPr="004F1E32" w:rsidRDefault="00F57F0D" w:rsidP="00C96887">
            <w:pPr>
              <w:keepNext/>
              <w:spacing w:line="276" w:lineRule="auto"/>
              <w:cnfStyle w:val="000000010000"/>
              <w:rPr>
                <w:rFonts w:cstheme="minorHAnsi"/>
                <w:sz w:val="20"/>
                <w:szCs w:val="20"/>
              </w:rPr>
            </w:pPr>
            <w:r w:rsidRPr="004F1E32">
              <w:rPr>
                <w:rFonts w:cstheme="minorHAnsi"/>
                <w:sz w:val="20"/>
                <w:szCs w:val="20"/>
              </w:rPr>
              <w:t>21(51)</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16</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–7</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23</w:t>
            </w:r>
          </w:p>
        </w:tc>
        <w:tc>
          <w:tcPr>
            <w:tcW w:w="0" w:type="auto"/>
            <w:vAlign w:val="center"/>
          </w:tcPr>
          <w:p w:rsidR="00F57F0D" w:rsidRPr="00F57F0D" w:rsidRDefault="00F57F0D" w:rsidP="00627C1B">
            <w:pPr>
              <w:keepNext/>
              <w:spacing w:line="276" w:lineRule="auto"/>
              <w:contextualSpacing/>
              <w:jc w:val="center"/>
              <w:cnfStyle w:val="00000001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8467E7" w:rsidRPr="004F1E32" w:rsidTr="00F57F0D">
        <w:trPr>
          <w:cnfStyle w:val="000000100000"/>
          <w:trHeight w:val="20"/>
        </w:trPr>
        <w:tc>
          <w:tcPr>
            <w:cnfStyle w:val="001000000000"/>
            <w:tcW w:w="0" w:type="auto"/>
          </w:tcPr>
          <w:p w:rsidR="00F57F0D" w:rsidRPr="004F1E32" w:rsidRDefault="00F57F0D" w:rsidP="00627C1B">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Doxycycline 100mg caps or tabs</w:t>
            </w:r>
          </w:p>
        </w:tc>
        <w:tc>
          <w:tcPr>
            <w:tcW w:w="0" w:type="auto"/>
            <w:vAlign w:val="center"/>
          </w:tcPr>
          <w:p w:rsidR="00F57F0D" w:rsidRPr="004F1E32" w:rsidRDefault="00F57F0D" w:rsidP="00C96887">
            <w:pPr>
              <w:keepNext/>
              <w:spacing w:line="276" w:lineRule="auto"/>
              <w:cnfStyle w:val="000000100000"/>
              <w:rPr>
                <w:rFonts w:eastAsia="Times New Roman" w:cstheme="minorHAnsi"/>
                <w:sz w:val="20"/>
                <w:szCs w:val="20"/>
              </w:rPr>
            </w:pPr>
            <w:r w:rsidRPr="004F1E32">
              <w:rPr>
                <w:rFonts w:eastAsia="Times New Roman" w:cstheme="minorHAnsi"/>
                <w:sz w:val="20"/>
                <w:szCs w:val="20"/>
              </w:rPr>
              <w:t>28(42)</w:t>
            </w:r>
          </w:p>
        </w:tc>
        <w:tc>
          <w:tcPr>
            <w:tcW w:w="0" w:type="auto"/>
            <w:vAlign w:val="center"/>
          </w:tcPr>
          <w:p w:rsidR="00F57F0D" w:rsidRPr="004F1E32" w:rsidRDefault="00F57F0D" w:rsidP="00C96887">
            <w:pPr>
              <w:keepNext/>
              <w:spacing w:line="276" w:lineRule="auto"/>
              <w:cnfStyle w:val="000000100000"/>
              <w:rPr>
                <w:rFonts w:cstheme="minorHAnsi"/>
                <w:sz w:val="20"/>
                <w:szCs w:val="20"/>
              </w:rPr>
            </w:pPr>
            <w:r w:rsidRPr="004F1E32">
              <w:rPr>
                <w:rFonts w:cstheme="minorHAnsi"/>
                <w:sz w:val="20"/>
                <w:szCs w:val="20"/>
              </w:rPr>
              <w:t>37(82)</w:t>
            </w:r>
          </w:p>
        </w:tc>
        <w:tc>
          <w:tcPr>
            <w:tcW w:w="0" w:type="auto"/>
            <w:vAlign w:val="center"/>
          </w:tcPr>
          <w:p w:rsidR="00F57F0D" w:rsidRPr="004F1E32" w:rsidRDefault="00F57F0D" w:rsidP="00C96887">
            <w:pPr>
              <w:keepNext/>
              <w:spacing w:line="276" w:lineRule="auto"/>
              <w:cnfStyle w:val="000000100000"/>
              <w:rPr>
                <w:rFonts w:eastAsia="Times New Roman" w:cstheme="minorHAnsi"/>
                <w:sz w:val="20"/>
                <w:szCs w:val="20"/>
              </w:rPr>
            </w:pPr>
            <w:r w:rsidRPr="004F1E32">
              <w:rPr>
                <w:rFonts w:eastAsia="Times New Roman" w:cstheme="minorHAnsi"/>
                <w:sz w:val="20"/>
                <w:szCs w:val="20"/>
              </w:rPr>
              <w:t>39(61)</w:t>
            </w:r>
          </w:p>
        </w:tc>
        <w:tc>
          <w:tcPr>
            <w:tcW w:w="0" w:type="auto"/>
            <w:vAlign w:val="center"/>
          </w:tcPr>
          <w:p w:rsidR="00F57F0D" w:rsidRPr="004F1E32" w:rsidRDefault="00F57F0D" w:rsidP="00C96887">
            <w:pPr>
              <w:keepNext/>
              <w:spacing w:line="276" w:lineRule="auto"/>
              <w:cnfStyle w:val="000000100000"/>
              <w:rPr>
                <w:rFonts w:cstheme="minorHAnsi"/>
                <w:sz w:val="20"/>
                <w:szCs w:val="20"/>
              </w:rPr>
            </w:pPr>
            <w:r w:rsidRPr="004F1E32">
              <w:rPr>
                <w:rFonts w:cstheme="minorHAnsi"/>
                <w:sz w:val="20"/>
                <w:szCs w:val="20"/>
              </w:rPr>
              <w:t>24(59)</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40</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–2</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42</w:t>
            </w:r>
          </w:p>
        </w:tc>
        <w:tc>
          <w:tcPr>
            <w:tcW w:w="0" w:type="auto"/>
            <w:vAlign w:val="center"/>
          </w:tcPr>
          <w:p w:rsidR="00F57F0D" w:rsidRPr="00F57F0D" w:rsidRDefault="00F57F0D" w:rsidP="00627C1B">
            <w:pPr>
              <w:keepNext/>
              <w:spacing w:line="276" w:lineRule="auto"/>
              <w:contextualSpacing/>
              <w:jc w:val="center"/>
              <w:cnfStyle w:val="00000010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8467E7" w:rsidRPr="004F1E32" w:rsidTr="00F57F0D">
        <w:trPr>
          <w:cnfStyle w:val="000000010000"/>
          <w:trHeight w:val="20"/>
        </w:trPr>
        <w:tc>
          <w:tcPr>
            <w:cnfStyle w:val="001000000000"/>
            <w:tcW w:w="0" w:type="auto"/>
          </w:tcPr>
          <w:p w:rsidR="00F57F0D" w:rsidRPr="004F1E32" w:rsidRDefault="00F57F0D" w:rsidP="00627C1B">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Erythromycin 250mg tabs</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eastAsia="Times New Roman" w:cstheme="minorHAnsi"/>
                <w:sz w:val="20"/>
                <w:szCs w:val="20"/>
              </w:rPr>
              <w:t>34(52)</w:t>
            </w:r>
          </w:p>
        </w:tc>
        <w:tc>
          <w:tcPr>
            <w:tcW w:w="0" w:type="auto"/>
            <w:vAlign w:val="center"/>
          </w:tcPr>
          <w:p w:rsidR="00F57F0D" w:rsidRPr="004F1E32" w:rsidRDefault="00F57F0D" w:rsidP="00C96887">
            <w:pPr>
              <w:keepNext/>
              <w:spacing w:line="276" w:lineRule="auto"/>
              <w:cnfStyle w:val="000000010000"/>
              <w:rPr>
                <w:rFonts w:cstheme="minorHAnsi"/>
                <w:sz w:val="20"/>
                <w:szCs w:val="20"/>
              </w:rPr>
            </w:pPr>
            <w:r w:rsidRPr="004F1E32">
              <w:rPr>
                <w:rFonts w:cstheme="minorHAnsi"/>
                <w:sz w:val="20"/>
                <w:szCs w:val="20"/>
              </w:rPr>
              <w:t>36(80)</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eastAsia="Times New Roman" w:cstheme="minorHAnsi"/>
                <w:sz w:val="20"/>
                <w:szCs w:val="20"/>
              </w:rPr>
              <w:t>34(53)</w:t>
            </w:r>
          </w:p>
        </w:tc>
        <w:tc>
          <w:tcPr>
            <w:tcW w:w="0" w:type="auto"/>
            <w:vAlign w:val="center"/>
          </w:tcPr>
          <w:p w:rsidR="00F57F0D" w:rsidRPr="004F1E32" w:rsidRDefault="00F57F0D" w:rsidP="00C96887">
            <w:pPr>
              <w:keepNext/>
              <w:spacing w:line="276" w:lineRule="auto"/>
              <w:cnfStyle w:val="000000010000"/>
              <w:rPr>
                <w:rFonts w:cstheme="minorHAnsi"/>
                <w:sz w:val="20"/>
                <w:szCs w:val="20"/>
              </w:rPr>
            </w:pPr>
            <w:r w:rsidRPr="004F1E32">
              <w:rPr>
                <w:rFonts w:cstheme="minorHAnsi"/>
                <w:sz w:val="20"/>
                <w:szCs w:val="20"/>
              </w:rPr>
              <w:t>22(54)</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28</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27</w:t>
            </w:r>
          </w:p>
        </w:tc>
        <w:tc>
          <w:tcPr>
            <w:tcW w:w="0" w:type="auto"/>
            <w:vAlign w:val="center"/>
          </w:tcPr>
          <w:p w:rsidR="00F57F0D" w:rsidRPr="00F57F0D" w:rsidRDefault="00F57F0D" w:rsidP="00627C1B">
            <w:pPr>
              <w:keepNext/>
              <w:spacing w:line="276" w:lineRule="auto"/>
              <w:contextualSpacing/>
              <w:jc w:val="center"/>
              <w:cnfStyle w:val="00000001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1E2AEB" w:rsidRPr="004F1E32" w:rsidTr="00C95BF7">
        <w:trPr>
          <w:cnfStyle w:val="000000100000"/>
          <w:trHeight w:val="20"/>
        </w:trPr>
        <w:tc>
          <w:tcPr>
            <w:cnfStyle w:val="001000000000"/>
            <w:tcW w:w="0" w:type="auto"/>
            <w:vAlign w:val="center"/>
          </w:tcPr>
          <w:p w:rsidR="001E2AEB" w:rsidRPr="004F1E32" w:rsidRDefault="001E2AEB" w:rsidP="004F1E32">
            <w:pPr>
              <w:spacing w:before="100" w:beforeAutospacing="1" w:after="100" w:afterAutospacing="1"/>
              <w:contextualSpacing/>
              <w:rPr>
                <w:rFonts w:eastAsia="Times New Roman" w:cstheme="minorHAnsi"/>
                <w:b w:val="0"/>
                <w:sz w:val="20"/>
                <w:szCs w:val="20"/>
              </w:rPr>
            </w:pPr>
            <w:r w:rsidRPr="004F1E32">
              <w:rPr>
                <w:rFonts w:asciiTheme="minorHAnsi" w:eastAsia="Times New Roman" w:hAnsiTheme="minorHAnsi" w:cstheme="minorHAnsi"/>
                <w:b w:val="0"/>
                <w:sz w:val="20"/>
                <w:szCs w:val="20"/>
              </w:rPr>
              <w:t>Erythromycin susp</w:t>
            </w:r>
            <w:r>
              <w:rPr>
                <w:rFonts w:asciiTheme="minorHAnsi" w:eastAsia="Times New Roman" w:hAnsiTheme="minorHAnsi" w:cstheme="minorHAnsi"/>
                <w:b w:val="0"/>
                <w:sz w:val="20"/>
                <w:szCs w:val="20"/>
              </w:rPr>
              <w:t>**</w:t>
            </w:r>
          </w:p>
        </w:tc>
        <w:tc>
          <w:tcPr>
            <w:tcW w:w="0" w:type="auto"/>
            <w:vAlign w:val="center"/>
          </w:tcPr>
          <w:p w:rsidR="001E2AEB" w:rsidRPr="00C96887" w:rsidRDefault="001E2AEB" w:rsidP="00C96887">
            <w:pPr>
              <w:spacing w:before="100" w:beforeAutospacing="1" w:after="100" w:afterAutospacing="1"/>
              <w:cnfStyle w:val="000000100000"/>
              <w:rPr>
                <w:rFonts w:eastAsia="Times New Roman" w:cstheme="minorHAnsi"/>
                <w:sz w:val="20"/>
                <w:szCs w:val="20"/>
              </w:rPr>
            </w:pPr>
            <w:r>
              <w:rPr>
                <w:rFonts w:eastAsia="Times New Roman" w:cstheme="minorHAnsi"/>
                <w:sz w:val="20"/>
                <w:szCs w:val="20"/>
              </w:rPr>
              <w:t>—</w:t>
            </w:r>
          </w:p>
        </w:tc>
        <w:tc>
          <w:tcPr>
            <w:tcW w:w="0" w:type="auto"/>
          </w:tcPr>
          <w:p w:rsidR="001E2AEB" w:rsidRDefault="001E2AEB" w:rsidP="001E2AEB">
            <w:pPr>
              <w:jc w:val="center"/>
              <w:cnfStyle w:val="000000100000"/>
            </w:pPr>
            <w:r w:rsidRPr="00AE4642">
              <w:rPr>
                <w:rFonts w:eastAsia="Times New Roman" w:cstheme="minorHAnsi"/>
                <w:sz w:val="20"/>
                <w:szCs w:val="20"/>
              </w:rPr>
              <w:t>—</w:t>
            </w:r>
          </w:p>
        </w:tc>
        <w:tc>
          <w:tcPr>
            <w:tcW w:w="0" w:type="auto"/>
          </w:tcPr>
          <w:p w:rsidR="001E2AEB" w:rsidRDefault="001E2AEB" w:rsidP="001E2AEB">
            <w:pPr>
              <w:jc w:val="center"/>
              <w:cnfStyle w:val="000000100000"/>
            </w:pPr>
            <w:r w:rsidRPr="00AE4642">
              <w:rPr>
                <w:rFonts w:eastAsia="Times New Roman" w:cstheme="minorHAnsi"/>
                <w:sz w:val="20"/>
                <w:szCs w:val="20"/>
              </w:rPr>
              <w:t>—</w:t>
            </w:r>
          </w:p>
        </w:tc>
        <w:tc>
          <w:tcPr>
            <w:tcW w:w="0" w:type="auto"/>
          </w:tcPr>
          <w:p w:rsidR="001E2AEB" w:rsidRDefault="001E2AEB" w:rsidP="001E2AEB">
            <w:pPr>
              <w:jc w:val="center"/>
              <w:cnfStyle w:val="000000100000"/>
            </w:pPr>
            <w:r w:rsidRPr="00AE4642">
              <w:rPr>
                <w:rFonts w:eastAsia="Times New Roman" w:cstheme="minorHAnsi"/>
                <w:sz w:val="20"/>
                <w:szCs w:val="20"/>
              </w:rPr>
              <w:t>—</w:t>
            </w:r>
          </w:p>
        </w:tc>
        <w:tc>
          <w:tcPr>
            <w:tcW w:w="0" w:type="auto"/>
          </w:tcPr>
          <w:p w:rsidR="001E2AEB" w:rsidRDefault="001E2AEB" w:rsidP="001E2AEB">
            <w:pPr>
              <w:jc w:val="center"/>
              <w:cnfStyle w:val="000000100000"/>
            </w:pPr>
            <w:r w:rsidRPr="00AE4642">
              <w:rPr>
                <w:rFonts w:eastAsia="Times New Roman" w:cstheme="minorHAnsi"/>
                <w:sz w:val="20"/>
                <w:szCs w:val="20"/>
              </w:rPr>
              <w:t>—</w:t>
            </w:r>
          </w:p>
        </w:tc>
        <w:tc>
          <w:tcPr>
            <w:tcW w:w="0" w:type="auto"/>
          </w:tcPr>
          <w:p w:rsidR="001E2AEB" w:rsidRDefault="001E2AEB" w:rsidP="001E2AEB">
            <w:pPr>
              <w:jc w:val="center"/>
              <w:cnfStyle w:val="000000100000"/>
            </w:pPr>
            <w:r w:rsidRPr="00AE4642">
              <w:rPr>
                <w:rFonts w:eastAsia="Times New Roman" w:cstheme="minorHAnsi"/>
                <w:sz w:val="20"/>
                <w:szCs w:val="20"/>
              </w:rPr>
              <w:t>—</w:t>
            </w:r>
          </w:p>
        </w:tc>
        <w:tc>
          <w:tcPr>
            <w:tcW w:w="0" w:type="auto"/>
          </w:tcPr>
          <w:p w:rsidR="001E2AEB" w:rsidRDefault="001E2AEB" w:rsidP="001E2AEB">
            <w:pPr>
              <w:jc w:val="center"/>
              <w:cnfStyle w:val="000000100000"/>
            </w:pPr>
            <w:r w:rsidRPr="00AE4642">
              <w:rPr>
                <w:rFonts w:eastAsia="Times New Roman" w:cstheme="minorHAnsi"/>
                <w:sz w:val="20"/>
                <w:szCs w:val="20"/>
              </w:rPr>
              <w:t>—</w:t>
            </w:r>
          </w:p>
        </w:tc>
        <w:tc>
          <w:tcPr>
            <w:tcW w:w="0" w:type="auto"/>
          </w:tcPr>
          <w:p w:rsidR="001E2AEB" w:rsidRDefault="001E2AEB" w:rsidP="001E2AEB">
            <w:pPr>
              <w:jc w:val="center"/>
              <w:cnfStyle w:val="000000100000"/>
            </w:pPr>
            <w:r w:rsidRPr="00AE4642">
              <w:rPr>
                <w:rFonts w:eastAsia="Times New Roman" w:cstheme="minorHAnsi"/>
                <w:sz w:val="20"/>
                <w:szCs w:val="20"/>
              </w:rPr>
              <w:t>—</w:t>
            </w:r>
          </w:p>
        </w:tc>
      </w:tr>
      <w:tr w:rsidR="001E2AEB" w:rsidRPr="004F1E32" w:rsidTr="00F57F0D">
        <w:trPr>
          <w:cnfStyle w:val="000000010000"/>
          <w:trHeight w:val="20"/>
        </w:trPr>
        <w:tc>
          <w:tcPr>
            <w:cnfStyle w:val="001000000000"/>
            <w:tcW w:w="0" w:type="auto"/>
            <w:vAlign w:val="center"/>
          </w:tcPr>
          <w:p w:rsidR="00F57F0D" w:rsidRPr="004F1E32" w:rsidRDefault="00F57F0D" w:rsidP="004F1E32">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Glucose infusion 5%</w:t>
            </w:r>
          </w:p>
        </w:tc>
        <w:tc>
          <w:tcPr>
            <w:tcW w:w="0" w:type="auto"/>
            <w:vAlign w:val="center"/>
          </w:tcPr>
          <w:p w:rsidR="00F57F0D" w:rsidRPr="00C96887" w:rsidRDefault="00F57F0D" w:rsidP="00C96887">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20(30)</w:t>
            </w:r>
          </w:p>
        </w:tc>
        <w:tc>
          <w:tcPr>
            <w:tcW w:w="0" w:type="auto"/>
            <w:vAlign w:val="center"/>
          </w:tcPr>
          <w:p w:rsidR="00F57F0D" w:rsidRPr="00C96887" w:rsidRDefault="00F57F0D" w:rsidP="00C96887">
            <w:pPr>
              <w:spacing w:before="100" w:beforeAutospacing="1" w:after="100" w:afterAutospacing="1"/>
              <w:cnfStyle w:val="000000010000"/>
              <w:rPr>
                <w:rFonts w:cstheme="minorHAnsi"/>
                <w:sz w:val="20"/>
                <w:szCs w:val="20"/>
              </w:rPr>
            </w:pPr>
            <w:r w:rsidRPr="00C96887">
              <w:rPr>
                <w:rFonts w:cstheme="minorHAnsi"/>
                <w:sz w:val="20"/>
                <w:szCs w:val="20"/>
              </w:rPr>
              <w:t>1(2)</w:t>
            </w:r>
          </w:p>
        </w:tc>
        <w:tc>
          <w:tcPr>
            <w:tcW w:w="0" w:type="auto"/>
            <w:vAlign w:val="center"/>
          </w:tcPr>
          <w:p w:rsidR="00F57F0D" w:rsidRPr="00C96887" w:rsidRDefault="00F57F0D" w:rsidP="00C96887">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18(28)</w:t>
            </w:r>
          </w:p>
        </w:tc>
        <w:tc>
          <w:tcPr>
            <w:tcW w:w="0" w:type="auto"/>
            <w:vAlign w:val="center"/>
          </w:tcPr>
          <w:p w:rsidR="00F57F0D" w:rsidRPr="00C96887" w:rsidRDefault="00F57F0D" w:rsidP="00C96887">
            <w:pPr>
              <w:spacing w:before="100" w:beforeAutospacing="1" w:after="100" w:afterAutospacing="1"/>
              <w:cnfStyle w:val="000000010000"/>
              <w:rPr>
                <w:rFonts w:cstheme="minorHAnsi"/>
                <w:sz w:val="20"/>
                <w:szCs w:val="20"/>
              </w:rPr>
            </w:pPr>
            <w:r w:rsidRPr="00C96887">
              <w:rPr>
                <w:rFonts w:cstheme="minorHAnsi"/>
                <w:sz w:val="20"/>
                <w:szCs w:val="20"/>
              </w:rPr>
              <w:t>11(27)</w:t>
            </w:r>
          </w:p>
        </w:tc>
        <w:tc>
          <w:tcPr>
            <w:tcW w:w="0" w:type="auto"/>
            <w:vAlign w:val="center"/>
          </w:tcPr>
          <w:p w:rsidR="00F57F0D" w:rsidRPr="004F1E32" w:rsidRDefault="00A15F55" w:rsidP="00F57F0D">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28</w:t>
            </w:r>
          </w:p>
        </w:tc>
        <w:tc>
          <w:tcPr>
            <w:tcW w:w="0" w:type="auto"/>
            <w:vAlign w:val="center"/>
          </w:tcPr>
          <w:p w:rsidR="00F57F0D" w:rsidRPr="004F1E32" w:rsidRDefault="00A15F55" w:rsidP="00F57F0D">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1</w:t>
            </w:r>
          </w:p>
        </w:tc>
        <w:tc>
          <w:tcPr>
            <w:tcW w:w="0" w:type="auto"/>
            <w:vAlign w:val="center"/>
          </w:tcPr>
          <w:p w:rsidR="00F57F0D" w:rsidRPr="004F1E32" w:rsidRDefault="00A15F55" w:rsidP="00F57F0D">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27</w:t>
            </w:r>
          </w:p>
        </w:tc>
        <w:tc>
          <w:tcPr>
            <w:tcW w:w="0" w:type="auto"/>
            <w:vAlign w:val="center"/>
          </w:tcPr>
          <w:p w:rsidR="00F57F0D" w:rsidRPr="00F57F0D" w:rsidRDefault="00F57F0D" w:rsidP="00F57F0D">
            <w:pPr>
              <w:spacing w:before="100" w:beforeAutospacing="1" w:after="100" w:afterAutospacing="1"/>
              <w:contextualSpacing/>
              <w:cnfStyle w:val="00000001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1E2AEB" w:rsidRPr="004F1E32" w:rsidTr="00F57F0D">
        <w:trPr>
          <w:cnfStyle w:val="000000100000"/>
          <w:trHeight w:val="20"/>
        </w:trPr>
        <w:tc>
          <w:tcPr>
            <w:cnfStyle w:val="001000000000"/>
            <w:tcW w:w="0" w:type="auto"/>
            <w:vAlign w:val="center"/>
          </w:tcPr>
          <w:p w:rsidR="00F57F0D" w:rsidRPr="004F1E32" w:rsidRDefault="00F57F0D" w:rsidP="004F1E32">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Ketoconazole 200mg tablets</w:t>
            </w:r>
          </w:p>
        </w:tc>
        <w:tc>
          <w:tcPr>
            <w:tcW w:w="0" w:type="auto"/>
            <w:vAlign w:val="center"/>
          </w:tcPr>
          <w:p w:rsidR="00F57F0D" w:rsidRPr="00C96887" w:rsidRDefault="00F57F0D" w:rsidP="00C96887">
            <w:pPr>
              <w:spacing w:before="100" w:beforeAutospacing="1" w:after="100" w:afterAutospacing="1"/>
              <w:cnfStyle w:val="000000100000"/>
              <w:rPr>
                <w:rFonts w:eastAsia="Times New Roman" w:cstheme="minorHAnsi"/>
                <w:sz w:val="20"/>
                <w:szCs w:val="20"/>
              </w:rPr>
            </w:pPr>
            <w:r w:rsidRPr="00C96887">
              <w:rPr>
                <w:rFonts w:eastAsia="Times New Roman" w:cstheme="minorHAnsi"/>
                <w:sz w:val="20"/>
                <w:szCs w:val="20"/>
              </w:rPr>
              <w:t>5(8)</w:t>
            </w:r>
          </w:p>
        </w:tc>
        <w:tc>
          <w:tcPr>
            <w:tcW w:w="0" w:type="auto"/>
            <w:vAlign w:val="center"/>
          </w:tcPr>
          <w:p w:rsidR="00F57F0D" w:rsidRPr="00C96887" w:rsidRDefault="00F57F0D" w:rsidP="00C96887">
            <w:pPr>
              <w:spacing w:before="100" w:beforeAutospacing="1" w:after="100" w:afterAutospacing="1"/>
              <w:cnfStyle w:val="000000100000"/>
              <w:rPr>
                <w:rFonts w:cstheme="minorHAnsi"/>
                <w:sz w:val="20"/>
                <w:szCs w:val="20"/>
              </w:rPr>
            </w:pPr>
            <w:r w:rsidRPr="00C96887">
              <w:rPr>
                <w:rFonts w:cstheme="minorHAnsi"/>
                <w:sz w:val="20"/>
                <w:szCs w:val="20"/>
              </w:rPr>
              <w:t>3(7)</w:t>
            </w:r>
          </w:p>
        </w:tc>
        <w:tc>
          <w:tcPr>
            <w:tcW w:w="0" w:type="auto"/>
            <w:vAlign w:val="center"/>
          </w:tcPr>
          <w:p w:rsidR="00F57F0D" w:rsidRPr="00C96887" w:rsidRDefault="00F57F0D" w:rsidP="00C96887">
            <w:pPr>
              <w:spacing w:before="100" w:beforeAutospacing="1" w:after="100" w:afterAutospacing="1"/>
              <w:cnfStyle w:val="000000100000"/>
              <w:rPr>
                <w:rFonts w:eastAsia="Times New Roman" w:cstheme="minorHAnsi"/>
                <w:sz w:val="20"/>
                <w:szCs w:val="20"/>
              </w:rPr>
            </w:pPr>
            <w:r w:rsidRPr="00C96887">
              <w:rPr>
                <w:rFonts w:eastAsia="Times New Roman" w:cstheme="minorHAnsi"/>
                <w:sz w:val="20"/>
                <w:szCs w:val="20"/>
              </w:rPr>
              <w:t>10(16)</w:t>
            </w:r>
          </w:p>
        </w:tc>
        <w:tc>
          <w:tcPr>
            <w:tcW w:w="0" w:type="auto"/>
            <w:vAlign w:val="center"/>
          </w:tcPr>
          <w:p w:rsidR="00F57F0D" w:rsidRPr="00C96887" w:rsidRDefault="00F57F0D" w:rsidP="00C96887">
            <w:pPr>
              <w:spacing w:before="100" w:beforeAutospacing="1" w:after="100" w:afterAutospacing="1"/>
              <w:cnfStyle w:val="000000100000"/>
              <w:rPr>
                <w:rFonts w:cstheme="minorHAnsi"/>
                <w:sz w:val="20"/>
                <w:szCs w:val="20"/>
              </w:rPr>
            </w:pPr>
            <w:r w:rsidRPr="00C96887">
              <w:rPr>
                <w:rFonts w:cstheme="minorHAnsi"/>
                <w:sz w:val="20"/>
                <w:szCs w:val="20"/>
              </w:rPr>
              <w:t>9(22)</w:t>
            </w:r>
          </w:p>
        </w:tc>
        <w:tc>
          <w:tcPr>
            <w:tcW w:w="0" w:type="auto"/>
            <w:vAlign w:val="center"/>
          </w:tcPr>
          <w:p w:rsidR="00F57F0D" w:rsidRPr="004F1E32" w:rsidRDefault="00A15F55" w:rsidP="00F57F0D">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1</w:t>
            </w:r>
          </w:p>
        </w:tc>
        <w:tc>
          <w:tcPr>
            <w:tcW w:w="0" w:type="auto"/>
            <w:vAlign w:val="center"/>
          </w:tcPr>
          <w:p w:rsidR="00F57F0D" w:rsidRPr="004F1E32" w:rsidRDefault="00F57F0D" w:rsidP="00F57F0D">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6</w:t>
            </w:r>
          </w:p>
        </w:tc>
        <w:tc>
          <w:tcPr>
            <w:tcW w:w="0" w:type="auto"/>
            <w:vAlign w:val="center"/>
          </w:tcPr>
          <w:p w:rsidR="00F57F0D" w:rsidRPr="004F1E32" w:rsidRDefault="00A15F55" w:rsidP="00F57F0D">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7</w:t>
            </w:r>
          </w:p>
        </w:tc>
        <w:tc>
          <w:tcPr>
            <w:tcW w:w="0" w:type="auto"/>
            <w:vAlign w:val="center"/>
          </w:tcPr>
          <w:p w:rsidR="00F57F0D" w:rsidRPr="00F57F0D" w:rsidRDefault="00F57F0D" w:rsidP="00F57F0D">
            <w:pPr>
              <w:spacing w:before="100" w:beforeAutospacing="1" w:after="100" w:afterAutospacing="1"/>
              <w:contextualSpacing/>
              <w:cnfStyle w:val="000000100000"/>
              <w:rPr>
                <w:rFonts w:eastAsia="Times New Roman" w:cstheme="minorHAnsi"/>
                <w:b/>
                <w:bCs/>
                <w:sz w:val="20"/>
                <w:szCs w:val="20"/>
              </w:rPr>
            </w:pPr>
            <w:r w:rsidRPr="00F57F0D">
              <w:rPr>
                <w:rFonts w:eastAsia="Times New Roman" w:cstheme="minorHAnsi"/>
                <w:b/>
                <w:bCs/>
                <w:sz w:val="20"/>
                <w:szCs w:val="20"/>
              </w:rPr>
              <w:t>P&lt;0.05*</w:t>
            </w:r>
          </w:p>
        </w:tc>
      </w:tr>
      <w:tr w:rsidR="001E2AEB" w:rsidRPr="004F1E32" w:rsidTr="00F57F0D">
        <w:trPr>
          <w:cnfStyle w:val="000000010000"/>
          <w:trHeight w:val="20"/>
        </w:trPr>
        <w:tc>
          <w:tcPr>
            <w:cnfStyle w:val="001000000000"/>
            <w:tcW w:w="0" w:type="auto"/>
          </w:tcPr>
          <w:p w:rsidR="00F57F0D" w:rsidRPr="004F1E32" w:rsidRDefault="00F57F0D" w:rsidP="00627C1B">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Metronidazole 200mg tabs</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eastAsia="Times New Roman" w:cstheme="minorHAnsi"/>
                <w:sz w:val="20"/>
                <w:szCs w:val="20"/>
              </w:rPr>
              <w:t>38(58)</w:t>
            </w:r>
          </w:p>
        </w:tc>
        <w:tc>
          <w:tcPr>
            <w:tcW w:w="0" w:type="auto"/>
            <w:vAlign w:val="center"/>
          </w:tcPr>
          <w:p w:rsidR="00F57F0D" w:rsidRPr="004F1E32" w:rsidRDefault="00F57F0D" w:rsidP="00C96887">
            <w:pPr>
              <w:keepNext/>
              <w:spacing w:line="276" w:lineRule="auto"/>
              <w:cnfStyle w:val="000000010000"/>
              <w:rPr>
                <w:rFonts w:cstheme="minorHAnsi"/>
                <w:sz w:val="20"/>
                <w:szCs w:val="20"/>
              </w:rPr>
            </w:pPr>
            <w:r w:rsidRPr="004F1E32">
              <w:rPr>
                <w:rFonts w:cstheme="minorHAnsi"/>
                <w:sz w:val="20"/>
                <w:szCs w:val="20"/>
              </w:rPr>
              <w:t>37(82)</w:t>
            </w:r>
          </w:p>
        </w:tc>
        <w:tc>
          <w:tcPr>
            <w:tcW w:w="0" w:type="auto"/>
            <w:vAlign w:val="center"/>
          </w:tcPr>
          <w:p w:rsidR="00F57F0D" w:rsidRPr="004F1E32" w:rsidRDefault="00F57F0D" w:rsidP="00C96887">
            <w:pPr>
              <w:keepNext/>
              <w:spacing w:line="276" w:lineRule="auto"/>
              <w:cnfStyle w:val="000000010000"/>
              <w:rPr>
                <w:rFonts w:eastAsia="Times New Roman" w:cstheme="minorHAnsi"/>
                <w:sz w:val="20"/>
                <w:szCs w:val="20"/>
              </w:rPr>
            </w:pPr>
            <w:r w:rsidRPr="004F1E32">
              <w:rPr>
                <w:rFonts w:eastAsia="Times New Roman" w:cstheme="minorHAnsi"/>
                <w:sz w:val="20"/>
                <w:szCs w:val="20"/>
              </w:rPr>
              <w:t>51(80)</w:t>
            </w:r>
          </w:p>
        </w:tc>
        <w:tc>
          <w:tcPr>
            <w:tcW w:w="0" w:type="auto"/>
            <w:vAlign w:val="center"/>
          </w:tcPr>
          <w:p w:rsidR="00F57F0D" w:rsidRPr="004F1E32" w:rsidRDefault="00F57F0D" w:rsidP="00C96887">
            <w:pPr>
              <w:keepNext/>
              <w:spacing w:line="276" w:lineRule="auto"/>
              <w:cnfStyle w:val="000000010000"/>
              <w:rPr>
                <w:rFonts w:cstheme="minorHAnsi"/>
                <w:sz w:val="20"/>
                <w:szCs w:val="20"/>
              </w:rPr>
            </w:pPr>
            <w:r w:rsidRPr="004F1E32">
              <w:rPr>
                <w:rFonts w:cstheme="minorHAnsi"/>
                <w:sz w:val="20"/>
                <w:szCs w:val="20"/>
              </w:rPr>
              <w:t>32(78)</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24</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w:t>
            </w:r>
          </w:p>
        </w:tc>
        <w:tc>
          <w:tcPr>
            <w:tcW w:w="0" w:type="auto"/>
            <w:vAlign w:val="center"/>
          </w:tcPr>
          <w:p w:rsidR="00F57F0D" w:rsidRPr="004F1E32" w:rsidRDefault="00F57F0D" w:rsidP="00F57F0D">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26</w:t>
            </w:r>
          </w:p>
        </w:tc>
        <w:tc>
          <w:tcPr>
            <w:tcW w:w="0" w:type="auto"/>
            <w:vAlign w:val="center"/>
          </w:tcPr>
          <w:p w:rsidR="00F57F0D" w:rsidRPr="00F57F0D" w:rsidRDefault="00F57F0D" w:rsidP="00627C1B">
            <w:pPr>
              <w:keepNext/>
              <w:spacing w:line="276" w:lineRule="auto"/>
              <w:contextualSpacing/>
              <w:jc w:val="center"/>
              <w:cnfStyle w:val="000000010000"/>
              <w:rPr>
                <w:rFonts w:eastAsia="Times New Roman" w:cstheme="minorHAnsi"/>
                <w:bCs/>
                <w:sz w:val="20"/>
                <w:szCs w:val="20"/>
              </w:rPr>
            </w:pPr>
            <w:r w:rsidRPr="00F57F0D">
              <w:rPr>
                <w:rFonts w:eastAsia="Times New Roman" w:cstheme="minorHAnsi"/>
                <w:bCs/>
                <w:sz w:val="20"/>
                <w:szCs w:val="20"/>
              </w:rPr>
              <w:t>p=0.414</w:t>
            </w:r>
          </w:p>
        </w:tc>
      </w:tr>
      <w:tr w:rsidR="001E2AEB" w:rsidRPr="004F1E32" w:rsidTr="001E2AEB">
        <w:trPr>
          <w:cnfStyle w:val="000000100000"/>
          <w:trHeight w:val="20"/>
        </w:trPr>
        <w:tc>
          <w:tcPr>
            <w:cnfStyle w:val="001000000000"/>
            <w:tcW w:w="0" w:type="auto"/>
            <w:vAlign w:val="center"/>
          </w:tcPr>
          <w:p w:rsidR="001E2AEB" w:rsidRPr="001E2AEB" w:rsidRDefault="001E2AEB" w:rsidP="001E2AEB">
            <w:pPr>
              <w:autoSpaceDE w:val="0"/>
              <w:autoSpaceDN w:val="0"/>
              <w:adjustRightInd w:val="0"/>
              <w:rPr>
                <w:rFonts w:ascii="Calibri" w:hAnsi="Calibri" w:cs="Calibri"/>
                <w:b w:val="0"/>
              </w:rPr>
            </w:pPr>
            <w:r w:rsidRPr="001E2AEB">
              <w:rPr>
                <w:rFonts w:ascii="Calibri" w:hAnsi="Calibri" w:cs="Calibri"/>
                <w:b w:val="0"/>
              </w:rPr>
              <w:t>Metronidazole susp 200mg/5ml</w:t>
            </w:r>
            <w:r>
              <w:rPr>
                <w:rFonts w:ascii="Calibri" w:hAnsi="Calibri" w:cs="Calibri"/>
                <w:b w:val="0"/>
              </w:rPr>
              <w:t>**</w:t>
            </w:r>
          </w:p>
        </w:tc>
        <w:tc>
          <w:tcPr>
            <w:tcW w:w="0" w:type="auto"/>
            <w:vAlign w:val="center"/>
          </w:tcPr>
          <w:p w:rsidR="001E2AEB" w:rsidRDefault="001E2AEB" w:rsidP="001E2AEB">
            <w:pPr>
              <w:jc w:val="center"/>
              <w:cnfStyle w:val="000000100000"/>
            </w:pPr>
            <w:r w:rsidRPr="00662792">
              <w:rPr>
                <w:rFonts w:eastAsia="Times New Roman" w:cstheme="minorHAnsi"/>
                <w:sz w:val="20"/>
                <w:szCs w:val="20"/>
              </w:rPr>
              <w:t>—</w:t>
            </w:r>
          </w:p>
        </w:tc>
        <w:tc>
          <w:tcPr>
            <w:tcW w:w="0" w:type="auto"/>
            <w:vAlign w:val="center"/>
          </w:tcPr>
          <w:p w:rsidR="001E2AEB" w:rsidRDefault="001E2AEB" w:rsidP="001E2AEB">
            <w:pPr>
              <w:jc w:val="center"/>
              <w:cnfStyle w:val="000000100000"/>
            </w:pPr>
            <w:r w:rsidRPr="00662792">
              <w:rPr>
                <w:rFonts w:eastAsia="Times New Roman" w:cstheme="minorHAnsi"/>
                <w:sz w:val="20"/>
                <w:szCs w:val="20"/>
              </w:rPr>
              <w:t>—</w:t>
            </w:r>
          </w:p>
        </w:tc>
        <w:tc>
          <w:tcPr>
            <w:tcW w:w="0" w:type="auto"/>
            <w:vAlign w:val="center"/>
          </w:tcPr>
          <w:p w:rsidR="001E2AEB" w:rsidRDefault="001E2AEB" w:rsidP="001E2AEB">
            <w:pPr>
              <w:jc w:val="center"/>
              <w:cnfStyle w:val="000000100000"/>
            </w:pPr>
            <w:r w:rsidRPr="00662792">
              <w:rPr>
                <w:rFonts w:eastAsia="Times New Roman" w:cstheme="minorHAnsi"/>
                <w:sz w:val="20"/>
                <w:szCs w:val="20"/>
              </w:rPr>
              <w:t>—</w:t>
            </w:r>
          </w:p>
        </w:tc>
        <w:tc>
          <w:tcPr>
            <w:tcW w:w="0" w:type="auto"/>
            <w:vAlign w:val="center"/>
          </w:tcPr>
          <w:p w:rsidR="001E2AEB" w:rsidRDefault="001E2AEB" w:rsidP="001E2AEB">
            <w:pPr>
              <w:jc w:val="center"/>
              <w:cnfStyle w:val="000000100000"/>
            </w:pPr>
            <w:r w:rsidRPr="00662792">
              <w:rPr>
                <w:rFonts w:eastAsia="Times New Roman" w:cstheme="minorHAnsi"/>
                <w:sz w:val="20"/>
                <w:szCs w:val="20"/>
              </w:rPr>
              <w:t>—</w:t>
            </w:r>
          </w:p>
        </w:tc>
        <w:tc>
          <w:tcPr>
            <w:tcW w:w="0" w:type="auto"/>
            <w:vAlign w:val="center"/>
          </w:tcPr>
          <w:p w:rsidR="001E2AEB" w:rsidRDefault="001E2AEB" w:rsidP="001E2AEB">
            <w:pPr>
              <w:jc w:val="center"/>
              <w:cnfStyle w:val="000000100000"/>
            </w:pPr>
            <w:r w:rsidRPr="00662792">
              <w:rPr>
                <w:rFonts w:eastAsia="Times New Roman" w:cstheme="minorHAnsi"/>
                <w:sz w:val="20"/>
                <w:szCs w:val="20"/>
              </w:rPr>
              <w:t>—</w:t>
            </w:r>
          </w:p>
        </w:tc>
        <w:tc>
          <w:tcPr>
            <w:tcW w:w="0" w:type="auto"/>
            <w:vAlign w:val="center"/>
          </w:tcPr>
          <w:p w:rsidR="001E2AEB" w:rsidRDefault="001E2AEB" w:rsidP="001E2AEB">
            <w:pPr>
              <w:jc w:val="center"/>
              <w:cnfStyle w:val="000000100000"/>
            </w:pPr>
            <w:r w:rsidRPr="00662792">
              <w:rPr>
                <w:rFonts w:eastAsia="Times New Roman" w:cstheme="minorHAnsi"/>
                <w:sz w:val="20"/>
                <w:szCs w:val="20"/>
              </w:rPr>
              <w:t>—</w:t>
            </w:r>
          </w:p>
        </w:tc>
        <w:tc>
          <w:tcPr>
            <w:tcW w:w="0" w:type="auto"/>
            <w:vAlign w:val="center"/>
          </w:tcPr>
          <w:p w:rsidR="001E2AEB" w:rsidRDefault="001E2AEB" w:rsidP="001E2AEB">
            <w:pPr>
              <w:jc w:val="center"/>
              <w:cnfStyle w:val="000000100000"/>
            </w:pPr>
            <w:r w:rsidRPr="00662792">
              <w:rPr>
                <w:rFonts w:eastAsia="Times New Roman" w:cstheme="minorHAnsi"/>
                <w:sz w:val="20"/>
                <w:szCs w:val="20"/>
              </w:rPr>
              <w:t>—</w:t>
            </w:r>
          </w:p>
        </w:tc>
        <w:tc>
          <w:tcPr>
            <w:tcW w:w="0" w:type="auto"/>
            <w:vAlign w:val="center"/>
          </w:tcPr>
          <w:p w:rsidR="001E2AEB" w:rsidRDefault="001E2AEB" w:rsidP="001E2AEB">
            <w:pPr>
              <w:jc w:val="center"/>
              <w:cnfStyle w:val="000000100000"/>
            </w:pPr>
            <w:r w:rsidRPr="00662792">
              <w:rPr>
                <w:rFonts w:eastAsia="Times New Roman" w:cstheme="minorHAnsi"/>
                <w:sz w:val="20"/>
                <w:szCs w:val="20"/>
              </w:rPr>
              <w:t>—</w:t>
            </w:r>
          </w:p>
        </w:tc>
      </w:tr>
      <w:tr w:rsidR="001E2AEB" w:rsidRPr="004F1E32" w:rsidTr="00F57F0D">
        <w:trPr>
          <w:cnfStyle w:val="000000010000"/>
          <w:trHeight w:val="20"/>
        </w:trPr>
        <w:tc>
          <w:tcPr>
            <w:cnfStyle w:val="001000000000"/>
            <w:tcW w:w="0" w:type="auto"/>
            <w:vAlign w:val="center"/>
          </w:tcPr>
          <w:p w:rsidR="00F57F0D" w:rsidRPr="004F1E32" w:rsidRDefault="00F57F0D" w:rsidP="004F1E32">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Nystatin pessaries 100,00 iu</w:t>
            </w:r>
          </w:p>
        </w:tc>
        <w:tc>
          <w:tcPr>
            <w:tcW w:w="0" w:type="auto"/>
            <w:vAlign w:val="center"/>
          </w:tcPr>
          <w:p w:rsidR="00F57F0D" w:rsidRPr="00C96887" w:rsidRDefault="00F57F0D" w:rsidP="00C96887">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21(32)</w:t>
            </w:r>
          </w:p>
        </w:tc>
        <w:tc>
          <w:tcPr>
            <w:tcW w:w="0" w:type="auto"/>
            <w:vAlign w:val="center"/>
          </w:tcPr>
          <w:p w:rsidR="00F57F0D" w:rsidRPr="00C96887" w:rsidRDefault="00F57F0D" w:rsidP="00C96887">
            <w:pPr>
              <w:spacing w:before="100" w:beforeAutospacing="1" w:after="100" w:afterAutospacing="1"/>
              <w:cnfStyle w:val="000000010000"/>
              <w:rPr>
                <w:rFonts w:cstheme="minorHAnsi"/>
                <w:sz w:val="20"/>
                <w:szCs w:val="20"/>
              </w:rPr>
            </w:pPr>
            <w:r w:rsidRPr="00C96887">
              <w:rPr>
                <w:rFonts w:cstheme="minorHAnsi"/>
                <w:sz w:val="20"/>
                <w:szCs w:val="20"/>
              </w:rPr>
              <w:t>30(67)</w:t>
            </w:r>
          </w:p>
        </w:tc>
        <w:tc>
          <w:tcPr>
            <w:tcW w:w="0" w:type="auto"/>
            <w:vAlign w:val="center"/>
          </w:tcPr>
          <w:p w:rsidR="00F57F0D" w:rsidRPr="00C96887" w:rsidRDefault="00F57F0D" w:rsidP="00C96887">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24(38)</w:t>
            </w:r>
          </w:p>
        </w:tc>
        <w:tc>
          <w:tcPr>
            <w:tcW w:w="0" w:type="auto"/>
            <w:vAlign w:val="center"/>
          </w:tcPr>
          <w:p w:rsidR="00F57F0D" w:rsidRPr="00C96887" w:rsidRDefault="00F57F0D" w:rsidP="00C96887">
            <w:pPr>
              <w:spacing w:before="100" w:beforeAutospacing="1" w:after="100" w:afterAutospacing="1"/>
              <w:cnfStyle w:val="000000010000"/>
              <w:rPr>
                <w:rFonts w:cstheme="minorHAnsi"/>
                <w:sz w:val="20"/>
                <w:szCs w:val="20"/>
              </w:rPr>
            </w:pPr>
            <w:r w:rsidRPr="00C96887">
              <w:rPr>
                <w:rFonts w:cstheme="minorHAnsi"/>
                <w:sz w:val="20"/>
                <w:szCs w:val="20"/>
              </w:rPr>
              <w:t>23(56)</w:t>
            </w:r>
          </w:p>
        </w:tc>
        <w:tc>
          <w:tcPr>
            <w:tcW w:w="0" w:type="auto"/>
            <w:vAlign w:val="center"/>
          </w:tcPr>
          <w:p w:rsidR="00F57F0D" w:rsidRPr="004F1E32" w:rsidRDefault="00F57F0D" w:rsidP="00F57F0D">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35</w:t>
            </w:r>
          </w:p>
        </w:tc>
        <w:tc>
          <w:tcPr>
            <w:tcW w:w="0" w:type="auto"/>
            <w:vAlign w:val="center"/>
          </w:tcPr>
          <w:p w:rsidR="00F57F0D" w:rsidRPr="004F1E32" w:rsidRDefault="00F57F0D" w:rsidP="00F57F0D">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18</w:t>
            </w:r>
          </w:p>
        </w:tc>
        <w:tc>
          <w:tcPr>
            <w:tcW w:w="0" w:type="auto"/>
            <w:vAlign w:val="center"/>
          </w:tcPr>
          <w:p w:rsidR="00F57F0D" w:rsidRPr="004F1E32" w:rsidRDefault="00F57F0D" w:rsidP="00F57F0D">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17</w:t>
            </w:r>
          </w:p>
        </w:tc>
        <w:tc>
          <w:tcPr>
            <w:tcW w:w="0" w:type="auto"/>
            <w:vAlign w:val="center"/>
          </w:tcPr>
          <w:p w:rsidR="00F57F0D" w:rsidRPr="00F57F0D" w:rsidRDefault="00F57F0D" w:rsidP="00F57F0D">
            <w:pPr>
              <w:spacing w:before="100" w:beforeAutospacing="1" w:after="100" w:afterAutospacing="1"/>
              <w:contextualSpacing/>
              <w:cnfStyle w:val="00000001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1E2AEB" w:rsidRPr="004F1E32" w:rsidTr="00F57F0D">
        <w:trPr>
          <w:cnfStyle w:val="000000100000"/>
          <w:trHeight w:val="20"/>
        </w:trPr>
        <w:tc>
          <w:tcPr>
            <w:cnfStyle w:val="001000000000"/>
            <w:tcW w:w="0" w:type="auto"/>
            <w:vAlign w:val="center"/>
          </w:tcPr>
          <w:p w:rsidR="00F57F0D" w:rsidRPr="004F1E32" w:rsidRDefault="00F57F0D" w:rsidP="004F1E32">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Nystatin suspension 100,000 iu</w:t>
            </w:r>
          </w:p>
        </w:tc>
        <w:tc>
          <w:tcPr>
            <w:tcW w:w="0" w:type="auto"/>
            <w:vAlign w:val="center"/>
          </w:tcPr>
          <w:p w:rsidR="00F57F0D" w:rsidRPr="00C96887" w:rsidRDefault="00F57F0D" w:rsidP="00C96887">
            <w:pPr>
              <w:spacing w:before="100" w:beforeAutospacing="1" w:after="100" w:afterAutospacing="1"/>
              <w:cnfStyle w:val="000000100000"/>
              <w:rPr>
                <w:rFonts w:eastAsia="Times New Roman" w:cstheme="minorHAnsi"/>
                <w:sz w:val="20"/>
                <w:szCs w:val="20"/>
              </w:rPr>
            </w:pPr>
            <w:r w:rsidRPr="00C96887">
              <w:rPr>
                <w:rFonts w:eastAsia="Times New Roman" w:cstheme="minorHAnsi"/>
                <w:sz w:val="20"/>
                <w:szCs w:val="20"/>
              </w:rPr>
              <w:t>14(21)</w:t>
            </w:r>
          </w:p>
        </w:tc>
        <w:tc>
          <w:tcPr>
            <w:tcW w:w="0" w:type="auto"/>
            <w:vAlign w:val="center"/>
          </w:tcPr>
          <w:p w:rsidR="00F57F0D" w:rsidRPr="00C96887" w:rsidRDefault="00F57F0D" w:rsidP="00C96887">
            <w:pPr>
              <w:spacing w:before="100" w:beforeAutospacing="1" w:after="100" w:afterAutospacing="1"/>
              <w:cnfStyle w:val="000000100000"/>
              <w:rPr>
                <w:rFonts w:cstheme="minorHAnsi"/>
                <w:sz w:val="20"/>
                <w:szCs w:val="20"/>
              </w:rPr>
            </w:pPr>
            <w:r w:rsidRPr="00C96887">
              <w:rPr>
                <w:rFonts w:cstheme="minorHAnsi"/>
                <w:sz w:val="20"/>
                <w:szCs w:val="20"/>
              </w:rPr>
              <w:t>31(69)</w:t>
            </w:r>
          </w:p>
        </w:tc>
        <w:tc>
          <w:tcPr>
            <w:tcW w:w="0" w:type="auto"/>
            <w:vAlign w:val="center"/>
          </w:tcPr>
          <w:p w:rsidR="00F57F0D" w:rsidRPr="00C96887" w:rsidRDefault="00F57F0D" w:rsidP="00C96887">
            <w:pPr>
              <w:spacing w:before="100" w:beforeAutospacing="1" w:after="100" w:afterAutospacing="1"/>
              <w:cnfStyle w:val="000000100000"/>
              <w:rPr>
                <w:rFonts w:eastAsia="Times New Roman" w:cstheme="minorHAnsi"/>
                <w:sz w:val="20"/>
                <w:szCs w:val="20"/>
              </w:rPr>
            </w:pPr>
            <w:r w:rsidRPr="00C96887">
              <w:rPr>
                <w:rFonts w:eastAsia="Times New Roman" w:cstheme="minorHAnsi"/>
                <w:sz w:val="20"/>
                <w:szCs w:val="20"/>
              </w:rPr>
              <w:t>14(22)</w:t>
            </w:r>
          </w:p>
        </w:tc>
        <w:tc>
          <w:tcPr>
            <w:tcW w:w="0" w:type="auto"/>
            <w:vAlign w:val="center"/>
          </w:tcPr>
          <w:p w:rsidR="00F57F0D" w:rsidRPr="00C96887" w:rsidRDefault="00F57F0D" w:rsidP="00C96887">
            <w:pPr>
              <w:spacing w:before="100" w:beforeAutospacing="1" w:after="100" w:afterAutospacing="1"/>
              <w:cnfStyle w:val="000000100000"/>
              <w:rPr>
                <w:rFonts w:cstheme="minorHAnsi"/>
                <w:sz w:val="20"/>
                <w:szCs w:val="20"/>
              </w:rPr>
            </w:pPr>
            <w:r w:rsidRPr="00C96887">
              <w:rPr>
                <w:rFonts w:cstheme="minorHAnsi"/>
                <w:sz w:val="20"/>
                <w:szCs w:val="20"/>
              </w:rPr>
              <w:t>11(27)</w:t>
            </w:r>
          </w:p>
        </w:tc>
        <w:tc>
          <w:tcPr>
            <w:tcW w:w="0" w:type="auto"/>
            <w:vAlign w:val="center"/>
          </w:tcPr>
          <w:p w:rsidR="00F57F0D" w:rsidRPr="004F1E32" w:rsidRDefault="00F57F0D" w:rsidP="00F57F0D">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27</w:t>
            </w:r>
          </w:p>
        </w:tc>
        <w:tc>
          <w:tcPr>
            <w:tcW w:w="0" w:type="auto"/>
            <w:vAlign w:val="center"/>
          </w:tcPr>
          <w:p w:rsidR="00F57F0D" w:rsidRPr="004F1E32" w:rsidRDefault="00F57F0D" w:rsidP="00F57F0D">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5</w:t>
            </w:r>
          </w:p>
        </w:tc>
        <w:tc>
          <w:tcPr>
            <w:tcW w:w="0" w:type="auto"/>
            <w:vAlign w:val="center"/>
          </w:tcPr>
          <w:p w:rsidR="00F57F0D" w:rsidRPr="004F1E32" w:rsidRDefault="00F57F0D" w:rsidP="00F57F0D">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22</w:t>
            </w:r>
          </w:p>
        </w:tc>
        <w:tc>
          <w:tcPr>
            <w:tcW w:w="0" w:type="auto"/>
            <w:vAlign w:val="center"/>
          </w:tcPr>
          <w:p w:rsidR="00F57F0D" w:rsidRPr="00F57F0D" w:rsidRDefault="00F57F0D" w:rsidP="00F57F0D">
            <w:pPr>
              <w:spacing w:before="100" w:beforeAutospacing="1" w:after="100" w:afterAutospacing="1"/>
              <w:contextualSpacing/>
              <w:cnfStyle w:val="000000100000"/>
              <w:rPr>
                <w:rFonts w:eastAsia="Times New Roman" w:cstheme="minorHAnsi"/>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1E2AEB" w:rsidRPr="004F1E32" w:rsidTr="00F57F0D">
        <w:trPr>
          <w:cnfStyle w:val="000000010000"/>
          <w:trHeight w:val="20"/>
        </w:trPr>
        <w:tc>
          <w:tcPr>
            <w:cnfStyle w:val="001000000000"/>
            <w:tcW w:w="0" w:type="auto"/>
            <w:vAlign w:val="center"/>
          </w:tcPr>
          <w:p w:rsidR="00F57F0D" w:rsidRPr="004F1E32" w:rsidRDefault="00F57F0D" w:rsidP="004F1E32">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Procaine penicillin Fortified 4MU</w:t>
            </w:r>
          </w:p>
        </w:tc>
        <w:tc>
          <w:tcPr>
            <w:tcW w:w="0" w:type="auto"/>
            <w:vAlign w:val="center"/>
          </w:tcPr>
          <w:p w:rsidR="00F57F0D" w:rsidRPr="00C96887" w:rsidRDefault="00F57F0D" w:rsidP="00C96887">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39(59</w:t>
            </w:r>
            <w:r w:rsidR="00C96887" w:rsidRPr="00C96887">
              <w:rPr>
                <w:rFonts w:eastAsia="Times New Roman" w:cstheme="minorHAnsi"/>
                <w:sz w:val="20"/>
                <w:szCs w:val="20"/>
              </w:rPr>
              <w:t>)</w:t>
            </w:r>
          </w:p>
        </w:tc>
        <w:tc>
          <w:tcPr>
            <w:tcW w:w="0" w:type="auto"/>
            <w:vAlign w:val="center"/>
          </w:tcPr>
          <w:p w:rsidR="00F57F0D" w:rsidRPr="004F1E32" w:rsidRDefault="00F57F0D" w:rsidP="00C96887">
            <w:pPr>
              <w:pStyle w:val="ListParagraph"/>
              <w:spacing w:before="100" w:beforeAutospacing="1" w:after="100" w:afterAutospacing="1"/>
              <w:ind w:left="342"/>
              <w:cnfStyle w:val="000000010000"/>
              <w:rPr>
                <w:rFonts w:cstheme="minorHAnsi"/>
                <w:sz w:val="20"/>
                <w:szCs w:val="20"/>
              </w:rPr>
            </w:pPr>
            <w:r w:rsidRPr="004F1E32">
              <w:rPr>
                <w:rFonts w:cstheme="minorHAnsi"/>
                <w:sz w:val="20"/>
                <w:szCs w:val="20"/>
              </w:rPr>
              <w:t>0</w:t>
            </w:r>
          </w:p>
        </w:tc>
        <w:tc>
          <w:tcPr>
            <w:tcW w:w="0" w:type="auto"/>
            <w:vAlign w:val="center"/>
          </w:tcPr>
          <w:p w:rsidR="00F57F0D" w:rsidRPr="004F1E32" w:rsidRDefault="00F57F0D" w:rsidP="00C96887">
            <w:pPr>
              <w:pStyle w:val="ListParagraph"/>
              <w:spacing w:before="100" w:beforeAutospacing="1" w:after="100" w:afterAutospacing="1"/>
              <w:ind w:left="342"/>
              <w:cnfStyle w:val="000000010000"/>
              <w:rPr>
                <w:rFonts w:eastAsia="Times New Roman" w:cstheme="minorHAnsi"/>
                <w:sz w:val="20"/>
                <w:szCs w:val="20"/>
              </w:rPr>
            </w:pPr>
            <w:r w:rsidRPr="004F1E32">
              <w:rPr>
                <w:rFonts w:eastAsia="Times New Roman" w:cstheme="minorHAnsi"/>
                <w:sz w:val="20"/>
                <w:szCs w:val="20"/>
              </w:rPr>
              <w:t>25(39)</w:t>
            </w:r>
          </w:p>
        </w:tc>
        <w:tc>
          <w:tcPr>
            <w:tcW w:w="0" w:type="auto"/>
            <w:vAlign w:val="center"/>
          </w:tcPr>
          <w:p w:rsidR="00F57F0D" w:rsidRPr="00C96887" w:rsidRDefault="00F57F0D" w:rsidP="00C96887">
            <w:pPr>
              <w:spacing w:before="100" w:beforeAutospacing="1" w:after="100" w:afterAutospacing="1"/>
              <w:cnfStyle w:val="000000010000"/>
              <w:rPr>
                <w:rFonts w:cstheme="minorHAnsi"/>
                <w:sz w:val="20"/>
                <w:szCs w:val="20"/>
              </w:rPr>
            </w:pPr>
            <w:r w:rsidRPr="00C96887">
              <w:rPr>
                <w:rFonts w:cstheme="minorHAnsi"/>
                <w:sz w:val="20"/>
                <w:szCs w:val="20"/>
              </w:rPr>
              <w:t>15(37)</w:t>
            </w:r>
          </w:p>
        </w:tc>
        <w:tc>
          <w:tcPr>
            <w:tcW w:w="0" w:type="auto"/>
            <w:vAlign w:val="center"/>
          </w:tcPr>
          <w:p w:rsidR="00F57F0D" w:rsidRPr="004F1E32" w:rsidRDefault="00A15F55" w:rsidP="00F57F0D">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39</w:t>
            </w:r>
          </w:p>
        </w:tc>
        <w:tc>
          <w:tcPr>
            <w:tcW w:w="0" w:type="auto"/>
            <w:vAlign w:val="center"/>
          </w:tcPr>
          <w:p w:rsidR="00F57F0D" w:rsidRPr="004F1E32" w:rsidRDefault="00A15F55" w:rsidP="00F57F0D">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2</w:t>
            </w:r>
          </w:p>
        </w:tc>
        <w:tc>
          <w:tcPr>
            <w:tcW w:w="0" w:type="auto"/>
            <w:vAlign w:val="center"/>
          </w:tcPr>
          <w:p w:rsidR="00F57F0D" w:rsidRPr="004F1E32" w:rsidRDefault="00A15F55" w:rsidP="00F57F0D">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37</w:t>
            </w:r>
          </w:p>
        </w:tc>
        <w:tc>
          <w:tcPr>
            <w:tcW w:w="0" w:type="auto"/>
            <w:vAlign w:val="center"/>
          </w:tcPr>
          <w:p w:rsidR="00F57F0D" w:rsidRPr="00F57F0D" w:rsidRDefault="00F57F0D" w:rsidP="00F57F0D">
            <w:pPr>
              <w:spacing w:before="100" w:beforeAutospacing="1" w:after="100" w:afterAutospacing="1"/>
              <w:contextualSpacing/>
              <w:cnfStyle w:val="00000001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1E2AEB" w:rsidRPr="004F1E32" w:rsidTr="00F57F0D">
        <w:trPr>
          <w:cnfStyle w:val="000000100000"/>
          <w:trHeight w:val="20"/>
        </w:trPr>
        <w:tc>
          <w:tcPr>
            <w:cnfStyle w:val="001000000000"/>
            <w:tcW w:w="0" w:type="auto"/>
          </w:tcPr>
          <w:p w:rsidR="00F57F0D" w:rsidRPr="004F1E32" w:rsidRDefault="00F57F0D" w:rsidP="00627C1B">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Quinine injection</w:t>
            </w:r>
          </w:p>
        </w:tc>
        <w:tc>
          <w:tcPr>
            <w:tcW w:w="0" w:type="auto"/>
            <w:vAlign w:val="center"/>
          </w:tcPr>
          <w:p w:rsidR="00F57F0D" w:rsidRPr="004F1E32" w:rsidRDefault="00F57F0D" w:rsidP="00C96887">
            <w:pPr>
              <w:keepNext/>
              <w:spacing w:line="276" w:lineRule="auto"/>
              <w:cnfStyle w:val="000000100000"/>
              <w:rPr>
                <w:rFonts w:eastAsia="Times New Roman" w:cstheme="minorHAnsi"/>
                <w:sz w:val="20"/>
                <w:szCs w:val="20"/>
              </w:rPr>
            </w:pPr>
            <w:r w:rsidRPr="004F1E32">
              <w:rPr>
                <w:rFonts w:eastAsia="Times New Roman" w:cstheme="minorHAnsi"/>
                <w:sz w:val="20"/>
                <w:szCs w:val="20"/>
              </w:rPr>
              <w:t>39(59)</w:t>
            </w:r>
          </w:p>
        </w:tc>
        <w:tc>
          <w:tcPr>
            <w:tcW w:w="0" w:type="auto"/>
            <w:vAlign w:val="center"/>
          </w:tcPr>
          <w:p w:rsidR="00F57F0D" w:rsidRPr="004F1E32" w:rsidRDefault="00F57F0D" w:rsidP="00C96887">
            <w:pPr>
              <w:keepNext/>
              <w:spacing w:line="276" w:lineRule="auto"/>
              <w:cnfStyle w:val="000000100000"/>
              <w:rPr>
                <w:rFonts w:cstheme="minorHAnsi"/>
                <w:sz w:val="20"/>
                <w:szCs w:val="20"/>
              </w:rPr>
            </w:pPr>
            <w:r w:rsidRPr="004F1E32">
              <w:rPr>
                <w:rFonts w:cstheme="minorHAnsi"/>
                <w:sz w:val="20"/>
                <w:szCs w:val="20"/>
              </w:rPr>
              <w:t>1(2)</w:t>
            </w:r>
          </w:p>
        </w:tc>
        <w:tc>
          <w:tcPr>
            <w:tcW w:w="0" w:type="auto"/>
            <w:vAlign w:val="center"/>
          </w:tcPr>
          <w:p w:rsidR="00F57F0D" w:rsidRPr="004F1E32" w:rsidRDefault="00F57F0D" w:rsidP="00C96887">
            <w:pPr>
              <w:keepNext/>
              <w:spacing w:line="276" w:lineRule="auto"/>
              <w:cnfStyle w:val="000000100000"/>
              <w:rPr>
                <w:rFonts w:eastAsia="Times New Roman" w:cstheme="minorHAnsi"/>
                <w:sz w:val="20"/>
                <w:szCs w:val="20"/>
              </w:rPr>
            </w:pPr>
            <w:r w:rsidRPr="004F1E32">
              <w:rPr>
                <w:rFonts w:eastAsia="Times New Roman" w:cstheme="minorHAnsi"/>
                <w:sz w:val="20"/>
                <w:szCs w:val="20"/>
              </w:rPr>
              <w:t>26(41)</w:t>
            </w:r>
          </w:p>
        </w:tc>
        <w:tc>
          <w:tcPr>
            <w:tcW w:w="0" w:type="auto"/>
            <w:vAlign w:val="center"/>
          </w:tcPr>
          <w:p w:rsidR="00F57F0D" w:rsidRPr="004F1E32" w:rsidRDefault="00F57F0D" w:rsidP="00C96887">
            <w:pPr>
              <w:keepNext/>
              <w:spacing w:line="276" w:lineRule="auto"/>
              <w:cnfStyle w:val="000000100000"/>
              <w:rPr>
                <w:rFonts w:cstheme="minorHAnsi"/>
                <w:sz w:val="20"/>
                <w:szCs w:val="20"/>
              </w:rPr>
            </w:pPr>
            <w:r w:rsidRPr="004F1E32">
              <w:rPr>
                <w:rFonts w:cstheme="minorHAnsi"/>
                <w:sz w:val="20"/>
                <w:szCs w:val="20"/>
              </w:rPr>
              <w:t>18(44)</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–57</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3</w:t>
            </w:r>
          </w:p>
        </w:tc>
        <w:tc>
          <w:tcPr>
            <w:tcW w:w="0" w:type="auto"/>
            <w:vAlign w:val="center"/>
          </w:tcPr>
          <w:p w:rsidR="00F57F0D" w:rsidRPr="004F1E32" w:rsidRDefault="00F57F0D" w:rsidP="00F57F0D">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54</w:t>
            </w:r>
          </w:p>
        </w:tc>
        <w:tc>
          <w:tcPr>
            <w:tcW w:w="0" w:type="auto"/>
            <w:vAlign w:val="center"/>
          </w:tcPr>
          <w:p w:rsidR="00F57F0D" w:rsidRPr="00F57F0D" w:rsidRDefault="00F57F0D" w:rsidP="00627C1B">
            <w:pPr>
              <w:keepNext/>
              <w:spacing w:line="276" w:lineRule="auto"/>
              <w:contextualSpacing/>
              <w:jc w:val="center"/>
              <w:cnfStyle w:val="00000010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1E2AEB" w:rsidRPr="004F1E32" w:rsidTr="00F57F0D">
        <w:trPr>
          <w:cnfStyle w:val="000000010000"/>
          <w:trHeight w:val="20"/>
        </w:trPr>
        <w:tc>
          <w:tcPr>
            <w:cnfStyle w:val="001000000000"/>
            <w:tcW w:w="0" w:type="auto"/>
            <w:vAlign w:val="center"/>
          </w:tcPr>
          <w:p w:rsidR="00F57F0D" w:rsidRPr="004F1E32" w:rsidRDefault="00F57F0D" w:rsidP="004F1E32">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Sodium chloride Infusion 0.9%</w:t>
            </w:r>
          </w:p>
        </w:tc>
        <w:tc>
          <w:tcPr>
            <w:tcW w:w="0" w:type="auto"/>
            <w:vAlign w:val="center"/>
          </w:tcPr>
          <w:p w:rsidR="00F57F0D" w:rsidRPr="00C96887" w:rsidRDefault="00F57F0D" w:rsidP="00C96887">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18(27)</w:t>
            </w:r>
          </w:p>
        </w:tc>
        <w:tc>
          <w:tcPr>
            <w:tcW w:w="0" w:type="auto"/>
            <w:vAlign w:val="center"/>
          </w:tcPr>
          <w:p w:rsidR="00F57F0D" w:rsidRPr="00C96887" w:rsidRDefault="00F57F0D" w:rsidP="00C96887">
            <w:pPr>
              <w:spacing w:before="100" w:beforeAutospacing="1" w:after="100" w:afterAutospacing="1"/>
              <w:cnfStyle w:val="000000010000"/>
              <w:rPr>
                <w:rFonts w:cstheme="minorHAnsi"/>
                <w:sz w:val="20"/>
                <w:szCs w:val="20"/>
              </w:rPr>
            </w:pPr>
            <w:r w:rsidRPr="00C96887">
              <w:rPr>
                <w:rFonts w:cstheme="minorHAnsi"/>
                <w:sz w:val="20"/>
                <w:szCs w:val="20"/>
              </w:rPr>
              <w:t>0</w:t>
            </w:r>
          </w:p>
        </w:tc>
        <w:tc>
          <w:tcPr>
            <w:tcW w:w="0" w:type="auto"/>
            <w:vAlign w:val="center"/>
          </w:tcPr>
          <w:p w:rsidR="00F57F0D" w:rsidRPr="00C96887" w:rsidRDefault="00F57F0D" w:rsidP="00C96887">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21(33)</w:t>
            </w:r>
          </w:p>
        </w:tc>
        <w:tc>
          <w:tcPr>
            <w:tcW w:w="0" w:type="auto"/>
            <w:vAlign w:val="center"/>
          </w:tcPr>
          <w:p w:rsidR="00F57F0D" w:rsidRPr="00C96887" w:rsidRDefault="00F57F0D" w:rsidP="00C96887">
            <w:pPr>
              <w:spacing w:before="100" w:beforeAutospacing="1" w:after="100" w:afterAutospacing="1"/>
              <w:cnfStyle w:val="000000010000"/>
              <w:rPr>
                <w:rFonts w:cstheme="minorHAnsi"/>
                <w:sz w:val="20"/>
                <w:szCs w:val="20"/>
              </w:rPr>
            </w:pPr>
            <w:r w:rsidRPr="00C96887">
              <w:rPr>
                <w:rFonts w:cstheme="minorHAnsi"/>
                <w:sz w:val="20"/>
                <w:szCs w:val="20"/>
              </w:rPr>
              <w:t>14(34)</w:t>
            </w:r>
          </w:p>
        </w:tc>
        <w:tc>
          <w:tcPr>
            <w:tcW w:w="0" w:type="auto"/>
            <w:vAlign w:val="center"/>
          </w:tcPr>
          <w:p w:rsidR="00F57F0D" w:rsidRPr="004F1E32" w:rsidRDefault="00A15F55" w:rsidP="00F57F0D">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27</w:t>
            </w:r>
          </w:p>
        </w:tc>
        <w:tc>
          <w:tcPr>
            <w:tcW w:w="0" w:type="auto"/>
            <w:vAlign w:val="center"/>
          </w:tcPr>
          <w:p w:rsidR="00F57F0D" w:rsidRPr="004F1E32" w:rsidRDefault="00F57F0D" w:rsidP="00F57F0D">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1</w:t>
            </w:r>
          </w:p>
        </w:tc>
        <w:tc>
          <w:tcPr>
            <w:tcW w:w="0" w:type="auto"/>
            <w:vAlign w:val="center"/>
          </w:tcPr>
          <w:p w:rsidR="00F57F0D" w:rsidRPr="004F1E32" w:rsidRDefault="00A15F55" w:rsidP="00F57F0D">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00F57F0D" w:rsidRPr="004F1E32">
              <w:rPr>
                <w:rFonts w:eastAsia="Times New Roman" w:cstheme="minorHAnsi"/>
                <w:bCs/>
                <w:sz w:val="20"/>
                <w:szCs w:val="20"/>
              </w:rPr>
              <w:t>28</w:t>
            </w:r>
          </w:p>
        </w:tc>
        <w:tc>
          <w:tcPr>
            <w:tcW w:w="0" w:type="auto"/>
            <w:vAlign w:val="center"/>
          </w:tcPr>
          <w:p w:rsidR="00F57F0D" w:rsidRPr="00F57F0D" w:rsidRDefault="00F57F0D" w:rsidP="00F57F0D">
            <w:pPr>
              <w:spacing w:before="100" w:beforeAutospacing="1" w:after="100" w:afterAutospacing="1"/>
              <w:contextualSpacing/>
              <w:cnfStyle w:val="00000001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1E2AEB" w:rsidRPr="004F1E32" w:rsidTr="0098590F">
        <w:trPr>
          <w:cnfStyle w:val="000000100000"/>
          <w:trHeight w:val="20"/>
        </w:trPr>
        <w:tc>
          <w:tcPr>
            <w:cnfStyle w:val="001000000000"/>
            <w:tcW w:w="0" w:type="auto"/>
          </w:tcPr>
          <w:p w:rsidR="00B62853" w:rsidRPr="004F1E32" w:rsidRDefault="00B62853" w:rsidP="00B62853">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Sulfadoxine + pyrimethamine tabs</w:t>
            </w:r>
          </w:p>
        </w:tc>
        <w:tc>
          <w:tcPr>
            <w:tcW w:w="0" w:type="auto"/>
            <w:vAlign w:val="center"/>
          </w:tcPr>
          <w:p w:rsidR="00B62853" w:rsidRPr="004F1E32" w:rsidRDefault="00B62853" w:rsidP="00B62853">
            <w:pPr>
              <w:keepNext/>
              <w:spacing w:line="276" w:lineRule="auto"/>
              <w:jc w:val="center"/>
              <w:cnfStyle w:val="000000100000"/>
              <w:rPr>
                <w:rFonts w:eastAsia="Times New Roman" w:cstheme="minorHAnsi"/>
                <w:sz w:val="20"/>
                <w:szCs w:val="20"/>
              </w:rPr>
            </w:pPr>
            <w:r w:rsidRPr="004F1E32">
              <w:rPr>
                <w:rFonts w:eastAsia="Times New Roman" w:cstheme="minorHAnsi"/>
                <w:sz w:val="20"/>
                <w:szCs w:val="20"/>
              </w:rPr>
              <w:t>58(88)</w:t>
            </w:r>
          </w:p>
        </w:tc>
        <w:tc>
          <w:tcPr>
            <w:tcW w:w="0" w:type="auto"/>
            <w:vAlign w:val="center"/>
          </w:tcPr>
          <w:p w:rsidR="00B62853" w:rsidRPr="004F1E32" w:rsidRDefault="00B62853" w:rsidP="00B62853">
            <w:pPr>
              <w:keepNext/>
              <w:spacing w:line="276" w:lineRule="auto"/>
              <w:jc w:val="center"/>
              <w:cnfStyle w:val="000000100000"/>
              <w:rPr>
                <w:rFonts w:cstheme="minorHAnsi"/>
                <w:sz w:val="20"/>
                <w:szCs w:val="20"/>
              </w:rPr>
            </w:pPr>
            <w:r w:rsidRPr="004F1E32">
              <w:rPr>
                <w:rFonts w:cstheme="minorHAnsi"/>
                <w:sz w:val="20"/>
                <w:szCs w:val="20"/>
              </w:rPr>
              <w:t>3(7)</w:t>
            </w:r>
          </w:p>
        </w:tc>
        <w:tc>
          <w:tcPr>
            <w:tcW w:w="0" w:type="auto"/>
            <w:vAlign w:val="center"/>
          </w:tcPr>
          <w:p w:rsidR="00B62853" w:rsidRPr="004F1E32" w:rsidRDefault="00B62853" w:rsidP="00B62853">
            <w:pPr>
              <w:keepNext/>
              <w:spacing w:line="276" w:lineRule="auto"/>
              <w:jc w:val="center"/>
              <w:cnfStyle w:val="000000100000"/>
              <w:rPr>
                <w:rFonts w:eastAsia="Times New Roman" w:cstheme="minorHAnsi"/>
                <w:sz w:val="20"/>
                <w:szCs w:val="20"/>
              </w:rPr>
            </w:pPr>
            <w:r w:rsidRPr="004F1E32">
              <w:rPr>
                <w:rFonts w:eastAsia="Times New Roman" w:cstheme="minorHAnsi"/>
                <w:sz w:val="20"/>
                <w:szCs w:val="20"/>
              </w:rPr>
              <w:t>52(81)</w:t>
            </w:r>
          </w:p>
        </w:tc>
        <w:tc>
          <w:tcPr>
            <w:tcW w:w="0" w:type="auto"/>
            <w:vAlign w:val="center"/>
          </w:tcPr>
          <w:p w:rsidR="00B62853" w:rsidRPr="004F1E32" w:rsidRDefault="00B62853" w:rsidP="00B62853">
            <w:pPr>
              <w:keepNext/>
              <w:spacing w:line="276" w:lineRule="auto"/>
              <w:jc w:val="center"/>
              <w:cnfStyle w:val="000000100000"/>
              <w:rPr>
                <w:rFonts w:cstheme="minorHAnsi"/>
                <w:sz w:val="20"/>
                <w:szCs w:val="20"/>
              </w:rPr>
            </w:pPr>
            <w:r w:rsidRPr="004F1E32">
              <w:rPr>
                <w:rFonts w:cstheme="minorHAnsi"/>
                <w:sz w:val="20"/>
                <w:szCs w:val="20"/>
              </w:rPr>
              <w:t>35(85)</w:t>
            </w:r>
          </w:p>
        </w:tc>
        <w:tc>
          <w:tcPr>
            <w:tcW w:w="0" w:type="auto"/>
            <w:vAlign w:val="center"/>
          </w:tcPr>
          <w:p w:rsidR="00B62853" w:rsidRPr="004F1E32" w:rsidRDefault="00B62853" w:rsidP="00B62853">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–81</w:t>
            </w:r>
          </w:p>
        </w:tc>
        <w:tc>
          <w:tcPr>
            <w:tcW w:w="0" w:type="auto"/>
            <w:vAlign w:val="center"/>
          </w:tcPr>
          <w:p w:rsidR="00B62853" w:rsidRPr="004F1E32" w:rsidRDefault="00B62853" w:rsidP="00B62853">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4</w:t>
            </w:r>
          </w:p>
        </w:tc>
        <w:tc>
          <w:tcPr>
            <w:tcW w:w="0" w:type="auto"/>
            <w:vAlign w:val="center"/>
          </w:tcPr>
          <w:p w:rsidR="00B62853" w:rsidRPr="004F1E32" w:rsidRDefault="00B62853" w:rsidP="00B62853">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–77</w:t>
            </w:r>
          </w:p>
        </w:tc>
        <w:tc>
          <w:tcPr>
            <w:tcW w:w="0" w:type="auto"/>
            <w:vAlign w:val="center"/>
          </w:tcPr>
          <w:p w:rsidR="00B62853" w:rsidRPr="00F57F0D" w:rsidRDefault="00B62853" w:rsidP="00B62853">
            <w:pPr>
              <w:keepNext/>
              <w:spacing w:line="276" w:lineRule="auto"/>
              <w:contextualSpacing/>
              <w:jc w:val="center"/>
              <w:cnfStyle w:val="00000010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1E2AEB" w:rsidRPr="004F1E32" w:rsidTr="0098590F">
        <w:trPr>
          <w:cnfStyle w:val="000000010000"/>
          <w:trHeight w:val="20"/>
        </w:trPr>
        <w:tc>
          <w:tcPr>
            <w:cnfStyle w:val="001000000000"/>
            <w:tcW w:w="0" w:type="auto"/>
          </w:tcPr>
          <w:p w:rsidR="00B62853" w:rsidRPr="004F1E32" w:rsidRDefault="00B62853" w:rsidP="00B62853">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Sulfametopyrazine</w:t>
            </w:r>
            <w:r w:rsidR="0098590F">
              <w:rPr>
                <w:rFonts w:asciiTheme="minorHAnsi" w:eastAsia="Times New Roman" w:hAnsiTheme="minorHAnsi" w:cstheme="minorHAnsi"/>
                <w:b w:val="0"/>
                <w:sz w:val="20"/>
                <w:szCs w:val="20"/>
              </w:rPr>
              <w:t xml:space="preserve"> </w:t>
            </w:r>
            <w:r w:rsidRPr="004F1E32">
              <w:rPr>
                <w:rFonts w:asciiTheme="minorHAnsi" w:eastAsia="Times New Roman" w:hAnsiTheme="minorHAnsi" w:cstheme="minorHAnsi"/>
                <w:b w:val="0"/>
                <w:sz w:val="20"/>
                <w:szCs w:val="20"/>
              </w:rPr>
              <w:t>+ pyrimethamine tabs</w:t>
            </w:r>
          </w:p>
        </w:tc>
        <w:tc>
          <w:tcPr>
            <w:tcW w:w="0" w:type="auto"/>
            <w:vAlign w:val="center"/>
          </w:tcPr>
          <w:p w:rsidR="00B62853" w:rsidRPr="004F1E32" w:rsidRDefault="00B62853" w:rsidP="00B62853">
            <w:pPr>
              <w:keepNext/>
              <w:spacing w:line="276" w:lineRule="auto"/>
              <w:jc w:val="center"/>
              <w:cnfStyle w:val="000000010000"/>
              <w:rPr>
                <w:rFonts w:eastAsia="Times New Roman" w:cstheme="minorHAnsi"/>
                <w:sz w:val="20"/>
                <w:szCs w:val="20"/>
              </w:rPr>
            </w:pPr>
            <w:r w:rsidRPr="004F1E32">
              <w:rPr>
                <w:rFonts w:eastAsia="Times New Roman" w:cstheme="minorHAnsi"/>
                <w:sz w:val="20"/>
                <w:szCs w:val="20"/>
              </w:rPr>
              <w:t>10(15)</w:t>
            </w:r>
          </w:p>
        </w:tc>
        <w:tc>
          <w:tcPr>
            <w:tcW w:w="0" w:type="auto"/>
            <w:vAlign w:val="center"/>
          </w:tcPr>
          <w:p w:rsidR="00B62853" w:rsidRPr="004F1E32" w:rsidRDefault="00B62853" w:rsidP="00B62853">
            <w:pPr>
              <w:keepNext/>
              <w:spacing w:line="276" w:lineRule="auto"/>
              <w:cnfStyle w:val="000000010000"/>
              <w:rPr>
                <w:rFonts w:cstheme="minorHAnsi"/>
                <w:sz w:val="20"/>
                <w:szCs w:val="20"/>
              </w:rPr>
            </w:pPr>
            <w:r w:rsidRPr="004F1E32">
              <w:rPr>
                <w:rFonts w:cstheme="minorHAnsi"/>
                <w:sz w:val="20"/>
                <w:szCs w:val="20"/>
              </w:rPr>
              <w:t>0</w:t>
            </w:r>
          </w:p>
        </w:tc>
        <w:tc>
          <w:tcPr>
            <w:tcW w:w="0" w:type="auto"/>
            <w:vAlign w:val="center"/>
          </w:tcPr>
          <w:p w:rsidR="00B62853" w:rsidRPr="004F1E32" w:rsidRDefault="00B62853" w:rsidP="00B62853">
            <w:pPr>
              <w:keepNext/>
              <w:spacing w:line="276" w:lineRule="auto"/>
              <w:jc w:val="center"/>
              <w:cnfStyle w:val="000000010000"/>
              <w:rPr>
                <w:rFonts w:eastAsia="Times New Roman" w:cstheme="minorHAnsi"/>
                <w:sz w:val="20"/>
                <w:szCs w:val="20"/>
              </w:rPr>
            </w:pPr>
            <w:r w:rsidRPr="004F1E32">
              <w:rPr>
                <w:rFonts w:eastAsia="Times New Roman" w:cstheme="minorHAnsi"/>
                <w:sz w:val="20"/>
                <w:szCs w:val="20"/>
              </w:rPr>
              <w:t>17(27)</w:t>
            </w:r>
          </w:p>
        </w:tc>
        <w:tc>
          <w:tcPr>
            <w:tcW w:w="0" w:type="auto"/>
            <w:vAlign w:val="center"/>
          </w:tcPr>
          <w:p w:rsidR="00B62853" w:rsidRPr="004F1E32" w:rsidRDefault="00B62853" w:rsidP="00B62853">
            <w:pPr>
              <w:keepNext/>
              <w:spacing w:line="276" w:lineRule="auto"/>
              <w:cnfStyle w:val="000000010000"/>
              <w:rPr>
                <w:rFonts w:cstheme="minorHAnsi"/>
                <w:sz w:val="20"/>
                <w:szCs w:val="20"/>
              </w:rPr>
            </w:pPr>
            <w:r w:rsidRPr="004F1E32">
              <w:rPr>
                <w:rFonts w:cstheme="minorHAnsi"/>
                <w:sz w:val="20"/>
                <w:szCs w:val="20"/>
              </w:rPr>
              <w:t>0</w:t>
            </w:r>
          </w:p>
        </w:tc>
        <w:tc>
          <w:tcPr>
            <w:tcW w:w="0" w:type="auto"/>
            <w:vAlign w:val="center"/>
          </w:tcPr>
          <w:p w:rsidR="00B62853" w:rsidRPr="004F1E32" w:rsidRDefault="00B62853" w:rsidP="00B62853">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–15</w:t>
            </w:r>
          </w:p>
        </w:tc>
        <w:tc>
          <w:tcPr>
            <w:tcW w:w="0" w:type="auto"/>
            <w:vAlign w:val="center"/>
          </w:tcPr>
          <w:p w:rsidR="00B62853" w:rsidRPr="004F1E32" w:rsidRDefault="00B62853" w:rsidP="00B62853">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0</w:t>
            </w:r>
          </w:p>
        </w:tc>
        <w:tc>
          <w:tcPr>
            <w:tcW w:w="0" w:type="auto"/>
            <w:vAlign w:val="center"/>
          </w:tcPr>
          <w:p w:rsidR="00B62853" w:rsidRPr="004F1E32" w:rsidRDefault="00B62853" w:rsidP="00B62853">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softHyphen/>
              <w:t>15</w:t>
            </w:r>
          </w:p>
        </w:tc>
        <w:tc>
          <w:tcPr>
            <w:tcW w:w="0" w:type="auto"/>
            <w:vAlign w:val="center"/>
          </w:tcPr>
          <w:p w:rsidR="00B62853" w:rsidRPr="00F57F0D" w:rsidRDefault="00B62853" w:rsidP="00B62853">
            <w:pPr>
              <w:keepNext/>
              <w:spacing w:line="276" w:lineRule="auto"/>
              <w:contextualSpacing/>
              <w:jc w:val="center"/>
              <w:cnfStyle w:val="000000010000"/>
              <w:rPr>
                <w:rFonts w:eastAsia="Times New Roman" w:cstheme="minorHAnsi"/>
                <w:bCs/>
                <w:sz w:val="20"/>
                <w:szCs w:val="20"/>
              </w:rPr>
            </w:pPr>
            <w:r w:rsidRPr="00F57F0D">
              <w:rPr>
                <w:rFonts w:eastAsia="Times New Roman" w:cstheme="minorHAnsi"/>
                <w:bCs/>
                <w:sz w:val="20"/>
                <w:szCs w:val="20"/>
              </w:rPr>
              <w:t>p=0.523</w:t>
            </w:r>
          </w:p>
        </w:tc>
      </w:tr>
      <w:tr w:rsidR="001E2AEB" w:rsidRPr="004F1E32" w:rsidTr="0098590F">
        <w:trPr>
          <w:cnfStyle w:val="000000100000"/>
          <w:trHeight w:val="20"/>
        </w:trPr>
        <w:tc>
          <w:tcPr>
            <w:cnfStyle w:val="001000000000"/>
            <w:tcW w:w="0" w:type="auto"/>
            <w:vAlign w:val="center"/>
          </w:tcPr>
          <w:p w:rsidR="00B62853" w:rsidRPr="004F1E32" w:rsidRDefault="00B62853" w:rsidP="00B62853">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 xml:space="preserve">Tetracycline eye </w:t>
            </w:r>
            <w:r w:rsidRPr="004F1E32">
              <w:rPr>
                <w:rFonts w:asciiTheme="minorHAnsi" w:eastAsia="Times New Roman" w:hAnsiTheme="minorHAnsi" w:cstheme="minorHAnsi"/>
                <w:b w:val="0"/>
                <w:sz w:val="20"/>
                <w:szCs w:val="20"/>
              </w:rPr>
              <w:lastRenderedPageBreak/>
              <w:t>ointment 1% 3.5 g</w:t>
            </w:r>
          </w:p>
        </w:tc>
        <w:tc>
          <w:tcPr>
            <w:tcW w:w="0" w:type="auto"/>
            <w:vAlign w:val="center"/>
          </w:tcPr>
          <w:p w:rsidR="00B62853" w:rsidRPr="00F57F0D" w:rsidRDefault="00B62853" w:rsidP="00B62853">
            <w:pPr>
              <w:spacing w:before="100" w:beforeAutospacing="1" w:after="100" w:afterAutospacing="1"/>
              <w:jc w:val="center"/>
              <w:cnfStyle w:val="000000100000"/>
              <w:rPr>
                <w:rFonts w:eastAsia="Times New Roman" w:cstheme="minorHAnsi"/>
                <w:sz w:val="20"/>
                <w:szCs w:val="20"/>
              </w:rPr>
            </w:pPr>
            <w:r w:rsidRPr="00F57F0D">
              <w:rPr>
                <w:rFonts w:eastAsia="Times New Roman" w:cstheme="minorHAnsi"/>
                <w:sz w:val="20"/>
                <w:szCs w:val="20"/>
              </w:rPr>
              <w:lastRenderedPageBreak/>
              <w:t>26(39)</w:t>
            </w:r>
          </w:p>
        </w:tc>
        <w:tc>
          <w:tcPr>
            <w:tcW w:w="0" w:type="auto"/>
            <w:vAlign w:val="center"/>
          </w:tcPr>
          <w:p w:rsidR="00B62853" w:rsidRPr="00F57F0D" w:rsidRDefault="00B62853" w:rsidP="00B62853">
            <w:pPr>
              <w:spacing w:before="100" w:beforeAutospacing="1" w:after="100" w:afterAutospacing="1"/>
              <w:jc w:val="center"/>
              <w:cnfStyle w:val="000000100000"/>
              <w:rPr>
                <w:rFonts w:cstheme="minorHAnsi"/>
                <w:sz w:val="20"/>
                <w:szCs w:val="20"/>
              </w:rPr>
            </w:pPr>
            <w:r w:rsidRPr="00F57F0D">
              <w:rPr>
                <w:rFonts w:cstheme="minorHAnsi"/>
                <w:sz w:val="20"/>
                <w:szCs w:val="20"/>
              </w:rPr>
              <w:t>29(64)</w:t>
            </w:r>
          </w:p>
        </w:tc>
        <w:tc>
          <w:tcPr>
            <w:tcW w:w="0" w:type="auto"/>
            <w:vAlign w:val="center"/>
          </w:tcPr>
          <w:p w:rsidR="00B62853" w:rsidRPr="00F57F0D" w:rsidRDefault="00B62853" w:rsidP="00B62853">
            <w:pPr>
              <w:spacing w:before="100" w:beforeAutospacing="1" w:after="100" w:afterAutospacing="1"/>
              <w:jc w:val="center"/>
              <w:cnfStyle w:val="000000100000"/>
              <w:rPr>
                <w:rFonts w:eastAsia="Times New Roman" w:cstheme="minorHAnsi"/>
                <w:sz w:val="20"/>
                <w:szCs w:val="20"/>
              </w:rPr>
            </w:pPr>
            <w:r w:rsidRPr="00F57F0D">
              <w:rPr>
                <w:rFonts w:eastAsia="Times New Roman" w:cstheme="minorHAnsi"/>
                <w:sz w:val="20"/>
                <w:szCs w:val="20"/>
              </w:rPr>
              <w:t>41(64)</w:t>
            </w:r>
          </w:p>
        </w:tc>
        <w:tc>
          <w:tcPr>
            <w:tcW w:w="0" w:type="auto"/>
            <w:vAlign w:val="center"/>
          </w:tcPr>
          <w:p w:rsidR="00B62853" w:rsidRPr="00F57F0D" w:rsidRDefault="00B62853" w:rsidP="00B62853">
            <w:pPr>
              <w:spacing w:before="100" w:beforeAutospacing="1" w:after="100" w:afterAutospacing="1"/>
              <w:jc w:val="center"/>
              <w:cnfStyle w:val="000000100000"/>
              <w:rPr>
                <w:rFonts w:cstheme="minorHAnsi"/>
                <w:sz w:val="20"/>
                <w:szCs w:val="20"/>
              </w:rPr>
            </w:pPr>
            <w:r w:rsidRPr="00F57F0D">
              <w:rPr>
                <w:rFonts w:cstheme="minorHAnsi"/>
                <w:sz w:val="20"/>
                <w:szCs w:val="20"/>
              </w:rPr>
              <w:t>34(83)</w:t>
            </w:r>
          </w:p>
        </w:tc>
        <w:tc>
          <w:tcPr>
            <w:tcW w:w="0" w:type="auto"/>
            <w:vAlign w:val="center"/>
          </w:tcPr>
          <w:p w:rsidR="00B62853" w:rsidRPr="004F1E32" w:rsidRDefault="00B62853" w:rsidP="00B62853">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25</w:t>
            </w:r>
          </w:p>
        </w:tc>
        <w:tc>
          <w:tcPr>
            <w:tcW w:w="0" w:type="auto"/>
            <w:vAlign w:val="center"/>
          </w:tcPr>
          <w:p w:rsidR="00B62853" w:rsidRPr="004F1E32" w:rsidRDefault="00B62853" w:rsidP="00B62853">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19</w:t>
            </w:r>
          </w:p>
        </w:tc>
        <w:tc>
          <w:tcPr>
            <w:tcW w:w="0" w:type="auto"/>
            <w:vAlign w:val="center"/>
          </w:tcPr>
          <w:p w:rsidR="00B62853" w:rsidRPr="004F1E32" w:rsidRDefault="00B62853" w:rsidP="00B62853">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6</w:t>
            </w:r>
          </w:p>
        </w:tc>
        <w:tc>
          <w:tcPr>
            <w:tcW w:w="0" w:type="auto"/>
            <w:vAlign w:val="center"/>
          </w:tcPr>
          <w:p w:rsidR="00B62853" w:rsidRPr="00F57F0D" w:rsidRDefault="00B62853" w:rsidP="00B62853">
            <w:pPr>
              <w:spacing w:before="100" w:beforeAutospacing="1" w:after="100" w:afterAutospacing="1"/>
              <w:contextualSpacing/>
              <w:cnfStyle w:val="000000100000"/>
              <w:rPr>
                <w:rFonts w:eastAsia="Times New Roman" w:cstheme="minorHAnsi"/>
                <w:bCs/>
                <w:sz w:val="20"/>
                <w:szCs w:val="20"/>
              </w:rPr>
            </w:pPr>
            <w:r w:rsidRPr="00F57F0D">
              <w:rPr>
                <w:rFonts w:eastAsia="Times New Roman" w:cstheme="minorHAnsi"/>
                <w:bCs/>
                <w:sz w:val="20"/>
                <w:szCs w:val="20"/>
              </w:rPr>
              <w:t>P=0.053</w:t>
            </w:r>
          </w:p>
        </w:tc>
      </w:tr>
      <w:tr w:rsidR="006367A0" w:rsidRPr="004F1E32" w:rsidTr="00C95BF7">
        <w:trPr>
          <w:cnfStyle w:val="000000010000"/>
          <w:trHeight w:val="20"/>
        </w:trPr>
        <w:tc>
          <w:tcPr>
            <w:cnfStyle w:val="001000000000"/>
            <w:tcW w:w="0" w:type="auto"/>
            <w:gridSpan w:val="9"/>
          </w:tcPr>
          <w:p w:rsidR="006367A0" w:rsidRPr="00F57F0D" w:rsidRDefault="006367A0" w:rsidP="006367A0">
            <w:pPr>
              <w:keepNext/>
              <w:contextualSpacing/>
              <w:rPr>
                <w:rFonts w:eastAsia="Times New Roman" w:cstheme="minorHAnsi"/>
                <w:b w:val="0"/>
                <w:bCs w:val="0"/>
                <w:sz w:val="20"/>
                <w:szCs w:val="20"/>
              </w:rPr>
            </w:pPr>
            <w:r w:rsidRPr="006367A0">
              <w:rPr>
                <w:rFonts w:asciiTheme="minorHAnsi" w:eastAsia="Times New Roman" w:hAnsiTheme="minorHAnsi" w:cstheme="minorHAnsi"/>
                <w:sz w:val="20"/>
                <w:szCs w:val="20"/>
              </w:rPr>
              <w:lastRenderedPageBreak/>
              <w:t>Class C Drugs</w:t>
            </w:r>
          </w:p>
        </w:tc>
      </w:tr>
      <w:tr w:rsidR="008467E7" w:rsidRPr="004F1E32" w:rsidTr="00C95BF7">
        <w:trPr>
          <w:cnfStyle w:val="000000100000"/>
          <w:trHeight w:val="20"/>
        </w:trPr>
        <w:tc>
          <w:tcPr>
            <w:cnfStyle w:val="001000000000"/>
            <w:tcW w:w="0" w:type="auto"/>
            <w:vAlign w:val="center"/>
          </w:tcPr>
          <w:p w:rsidR="006367A0" w:rsidRPr="004F1E32" w:rsidRDefault="006367A0" w:rsidP="006367A0">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Acetyl salicylic acid tablets 300mg</w:t>
            </w:r>
          </w:p>
        </w:tc>
        <w:tc>
          <w:tcPr>
            <w:tcW w:w="0" w:type="auto"/>
            <w:vAlign w:val="center"/>
          </w:tcPr>
          <w:p w:rsidR="006367A0" w:rsidRPr="00C96887" w:rsidRDefault="006367A0" w:rsidP="006367A0">
            <w:pPr>
              <w:spacing w:before="100" w:beforeAutospacing="1" w:after="100" w:afterAutospacing="1"/>
              <w:cnfStyle w:val="000000100000"/>
              <w:rPr>
                <w:rFonts w:eastAsia="Times New Roman" w:cstheme="minorHAnsi"/>
                <w:sz w:val="20"/>
                <w:szCs w:val="20"/>
              </w:rPr>
            </w:pPr>
            <w:r w:rsidRPr="00C96887">
              <w:rPr>
                <w:rFonts w:eastAsia="Times New Roman" w:cstheme="minorHAnsi"/>
                <w:sz w:val="20"/>
                <w:szCs w:val="20"/>
              </w:rPr>
              <w:t>37(56)</w:t>
            </w:r>
          </w:p>
        </w:tc>
        <w:tc>
          <w:tcPr>
            <w:tcW w:w="0" w:type="auto"/>
            <w:vAlign w:val="center"/>
          </w:tcPr>
          <w:p w:rsidR="006367A0" w:rsidRPr="00C96887" w:rsidRDefault="006367A0" w:rsidP="006367A0">
            <w:pPr>
              <w:spacing w:before="100" w:beforeAutospacing="1" w:after="100" w:afterAutospacing="1"/>
              <w:cnfStyle w:val="000000100000"/>
              <w:rPr>
                <w:rFonts w:cstheme="minorHAnsi"/>
                <w:sz w:val="20"/>
                <w:szCs w:val="20"/>
              </w:rPr>
            </w:pPr>
            <w:r w:rsidRPr="00C96887">
              <w:rPr>
                <w:rFonts w:cstheme="minorHAnsi"/>
                <w:sz w:val="20"/>
                <w:szCs w:val="20"/>
              </w:rPr>
              <w:t>17(38)</w:t>
            </w:r>
          </w:p>
        </w:tc>
        <w:tc>
          <w:tcPr>
            <w:tcW w:w="0" w:type="auto"/>
            <w:vAlign w:val="center"/>
          </w:tcPr>
          <w:p w:rsidR="006367A0" w:rsidRPr="00C96887" w:rsidRDefault="006367A0" w:rsidP="006367A0">
            <w:pPr>
              <w:spacing w:before="100" w:beforeAutospacing="1" w:after="100" w:afterAutospacing="1"/>
              <w:cnfStyle w:val="000000100000"/>
              <w:rPr>
                <w:rFonts w:eastAsia="Times New Roman" w:cstheme="minorHAnsi"/>
                <w:sz w:val="20"/>
                <w:szCs w:val="20"/>
              </w:rPr>
            </w:pPr>
            <w:r w:rsidRPr="00C96887">
              <w:rPr>
                <w:rFonts w:eastAsia="Times New Roman" w:cstheme="minorHAnsi"/>
                <w:sz w:val="20"/>
                <w:szCs w:val="20"/>
              </w:rPr>
              <w:t>45(70)</w:t>
            </w:r>
          </w:p>
        </w:tc>
        <w:tc>
          <w:tcPr>
            <w:tcW w:w="0" w:type="auto"/>
            <w:vAlign w:val="center"/>
          </w:tcPr>
          <w:p w:rsidR="006367A0" w:rsidRPr="00C96887" w:rsidRDefault="006367A0" w:rsidP="006367A0">
            <w:pPr>
              <w:spacing w:before="100" w:beforeAutospacing="1" w:after="100" w:afterAutospacing="1"/>
              <w:cnfStyle w:val="000000100000"/>
              <w:rPr>
                <w:rFonts w:cstheme="minorHAnsi"/>
                <w:sz w:val="20"/>
                <w:szCs w:val="20"/>
              </w:rPr>
            </w:pPr>
            <w:r w:rsidRPr="00C96887">
              <w:rPr>
                <w:rFonts w:cstheme="minorHAnsi"/>
                <w:sz w:val="20"/>
                <w:szCs w:val="20"/>
              </w:rPr>
              <w:t>31(76)</w:t>
            </w:r>
          </w:p>
        </w:tc>
        <w:tc>
          <w:tcPr>
            <w:tcW w:w="0" w:type="auto"/>
            <w:vAlign w:val="center"/>
          </w:tcPr>
          <w:p w:rsidR="006367A0" w:rsidRPr="004F1E32" w:rsidRDefault="006367A0" w:rsidP="006367A0">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18</w:t>
            </w:r>
          </w:p>
        </w:tc>
        <w:tc>
          <w:tcPr>
            <w:tcW w:w="0" w:type="auto"/>
            <w:vAlign w:val="center"/>
          </w:tcPr>
          <w:p w:rsidR="006367A0" w:rsidRPr="004F1E32" w:rsidRDefault="006367A0" w:rsidP="006367A0">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6</w:t>
            </w:r>
          </w:p>
        </w:tc>
        <w:tc>
          <w:tcPr>
            <w:tcW w:w="0" w:type="auto"/>
            <w:vAlign w:val="center"/>
          </w:tcPr>
          <w:p w:rsidR="006367A0" w:rsidRPr="004F1E32" w:rsidRDefault="006367A0" w:rsidP="006367A0">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24</w:t>
            </w:r>
          </w:p>
        </w:tc>
        <w:tc>
          <w:tcPr>
            <w:tcW w:w="0" w:type="auto"/>
            <w:vAlign w:val="center"/>
          </w:tcPr>
          <w:p w:rsidR="006367A0" w:rsidRPr="00F57F0D" w:rsidRDefault="006367A0" w:rsidP="006367A0">
            <w:pPr>
              <w:spacing w:before="100" w:beforeAutospacing="1" w:after="100" w:afterAutospacing="1"/>
              <w:contextualSpacing/>
              <w:cnfStyle w:val="00000010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8467E7" w:rsidRPr="004F1E32" w:rsidTr="00F57F0D">
        <w:trPr>
          <w:cnfStyle w:val="000000010000"/>
          <w:trHeight w:val="20"/>
        </w:trPr>
        <w:tc>
          <w:tcPr>
            <w:cnfStyle w:val="001000000000"/>
            <w:tcW w:w="0" w:type="auto"/>
          </w:tcPr>
          <w:p w:rsidR="006367A0" w:rsidRPr="004F1E32" w:rsidRDefault="006367A0" w:rsidP="006367A0">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Albendazole 200mg tabs</w:t>
            </w:r>
          </w:p>
        </w:tc>
        <w:tc>
          <w:tcPr>
            <w:tcW w:w="0" w:type="auto"/>
            <w:vAlign w:val="center"/>
          </w:tcPr>
          <w:p w:rsidR="006367A0" w:rsidRPr="004F1E32" w:rsidRDefault="006367A0" w:rsidP="006367A0">
            <w:pPr>
              <w:keepNext/>
              <w:spacing w:line="276" w:lineRule="auto"/>
              <w:cnfStyle w:val="000000010000"/>
              <w:rPr>
                <w:rFonts w:eastAsia="Times New Roman" w:cstheme="minorHAnsi"/>
                <w:bCs/>
                <w:sz w:val="20"/>
                <w:szCs w:val="20"/>
              </w:rPr>
            </w:pPr>
            <w:r w:rsidRPr="004F1E32">
              <w:rPr>
                <w:rFonts w:eastAsia="Times New Roman" w:cstheme="minorHAnsi"/>
                <w:sz w:val="20"/>
                <w:szCs w:val="20"/>
              </w:rPr>
              <w:t>18(27)</w:t>
            </w:r>
          </w:p>
        </w:tc>
        <w:tc>
          <w:tcPr>
            <w:tcW w:w="0" w:type="auto"/>
            <w:vAlign w:val="center"/>
          </w:tcPr>
          <w:p w:rsidR="006367A0" w:rsidRPr="004F1E32" w:rsidRDefault="006367A0" w:rsidP="006367A0">
            <w:pPr>
              <w:keepNext/>
              <w:spacing w:line="276" w:lineRule="auto"/>
              <w:cnfStyle w:val="000000010000"/>
              <w:rPr>
                <w:rFonts w:eastAsia="Times New Roman" w:cstheme="minorHAnsi"/>
                <w:bCs/>
                <w:sz w:val="20"/>
                <w:szCs w:val="20"/>
              </w:rPr>
            </w:pPr>
            <w:r w:rsidRPr="004F1E32">
              <w:rPr>
                <w:rFonts w:cstheme="minorHAnsi"/>
                <w:sz w:val="20"/>
                <w:szCs w:val="20"/>
              </w:rPr>
              <w:t>30(66)</w:t>
            </w:r>
          </w:p>
        </w:tc>
        <w:tc>
          <w:tcPr>
            <w:tcW w:w="0" w:type="auto"/>
            <w:vAlign w:val="center"/>
          </w:tcPr>
          <w:p w:rsidR="006367A0" w:rsidRPr="004F1E32" w:rsidRDefault="006367A0" w:rsidP="006367A0">
            <w:pPr>
              <w:keepNext/>
              <w:cnfStyle w:val="000000010000"/>
              <w:rPr>
                <w:rFonts w:eastAsia="Times New Roman" w:cstheme="minorHAnsi"/>
                <w:bCs/>
                <w:sz w:val="20"/>
                <w:szCs w:val="20"/>
              </w:rPr>
            </w:pPr>
            <w:r w:rsidRPr="004F1E32">
              <w:rPr>
                <w:rFonts w:eastAsia="Times New Roman" w:cstheme="minorHAnsi"/>
                <w:sz w:val="20"/>
                <w:szCs w:val="20"/>
              </w:rPr>
              <w:t>30(47)</w:t>
            </w:r>
          </w:p>
        </w:tc>
        <w:tc>
          <w:tcPr>
            <w:tcW w:w="0" w:type="auto"/>
            <w:vAlign w:val="center"/>
          </w:tcPr>
          <w:p w:rsidR="006367A0" w:rsidRPr="004F1E32" w:rsidRDefault="006367A0" w:rsidP="006367A0">
            <w:pPr>
              <w:keepNext/>
              <w:cnfStyle w:val="000000010000"/>
              <w:rPr>
                <w:rFonts w:eastAsia="Times New Roman" w:cstheme="minorHAnsi"/>
                <w:bCs/>
                <w:sz w:val="20"/>
                <w:szCs w:val="20"/>
              </w:rPr>
            </w:pPr>
            <w:r w:rsidRPr="004F1E32">
              <w:rPr>
                <w:rFonts w:cstheme="minorHAnsi"/>
                <w:sz w:val="20"/>
                <w:szCs w:val="20"/>
              </w:rPr>
              <w:t>23(56)</w:t>
            </w:r>
          </w:p>
        </w:tc>
        <w:tc>
          <w:tcPr>
            <w:tcW w:w="0" w:type="auto"/>
            <w:vAlign w:val="center"/>
          </w:tcPr>
          <w:p w:rsidR="006367A0" w:rsidRPr="004F1E32" w:rsidRDefault="006367A0" w:rsidP="006367A0">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39</w:t>
            </w:r>
          </w:p>
        </w:tc>
        <w:tc>
          <w:tcPr>
            <w:tcW w:w="0" w:type="auto"/>
            <w:vAlign w:val="center"/>
          </w:tcPr>
          <w:p w:rsidR="006367A0" w:rsidRPr="004F1E32" w:rsidRDefault="006367A0" w:rsidP="006367A0">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9</w:t>
            </w:r>
          </w:p>
        </w:tc>
        <w:tc>
          <w:tcPr>
            <w:tcW w:w="0" w:type="auto"/>
            <w:vAlign w:val="center"/>
          </w:tcPr>
          <w:p w:rsidR="006367A0" w:rsidRPr="004F1E32" w:rsidRDefault="006367A0" w:rsidP="006367A0">
            <w:pPr>
              <w:keepNext/>
              <w:spacing w:line="276" w:lineRule="auto"/>
              <w:contextualSpacing/>
              <w:jc w:val="center"/>
              <w:cnfStyle w:val="000000010000"/>
              <w:rPr>
                <w:rFonts w:eastAsia="Times New Roman" w:cstheme="minorHAnsi"/>
                <w:bCs/>
                <w:sz w:val="20"/>
                <w:szCs w:val="20"/>
              </w:rPr>
            </w:pPr>
            <w:r w:rsidRPr="004F1E32">
              <w:rPr>
                <w:rFonts w:eastAsia="Times New Roman" w:cstheme="minorHAnsi"/>
                <w:bCs/>
                <w:sz w:val="20"/>
                <w:szCs w:val="20"/>
              </w:rPr>
              <w:t>30</w:t>
            </w:r>
          </w:p>
        </w:tc>
        <w:tc>
          <w:tcPr>
            <w:tcW w:w="0" w:type="auto"/>
            <w:vAlign w:val="center"/>
          </w:tcPr>
          <w:p w:rsidR="006367A0" w:rsidRPr="00F57F0D" w:rsidRDefault="006367A0" w:rsidP="006367A0">
            <w:pPr>
              <w:keepNext/>
              <w:spacing w:line="276" w:lineRule="auto"/>
              <w:contextualSpacing/>
              <w:jc w:val="center"/>
              <w:cnfStyle w:val="00000001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8467E7" w:rsidRPr="004F1E32" w:rsidTr="00C95BF7">
        <w:trPr>
          <w:cnfStyle w:val="000000100000"/>
          <w:trHeight w:val="20"/>
        </w:trPr>
        <w:tc>
          <w:tcPr>
            <w:cnfStyle w:val="001000000000"/>
            <w:tcW w:w="0" w:type="auto"/>
            <w:vAlign w:val="center"/>
          </w:tcPr>
          <w:p w:rsidR="006367A0" w:rsidRPr="004F1E32" w:rsidRDefault="006367A0" w:rsidP="006367A0">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Condoms</w:t>
            </w:r>
          </w:p>
        </w:tc>
        <w:tc>
          <w:tcPr>
            <w:tcW w:w="0" w:type="auto"/>
            <w:vAlign w:val="center"/>
          </w:tcPr>
          <w:p w:rsidR="006367A0" w:rsidRPr="00C96887" w:rsidRDefault="006367A0" w:rsidP="006367A0">
            <w:pPr>
              <w:spacing w:before="100" w:beforeAutospacing="1" w:after="100" w:afterAutospacing="1"/>
              <w:jc w:val="both"/>
              <w:cnfStyle w:val="000000100000"/>
              <w:rPr>
                <w:rFonts w:eastAsia="Times New Roman" w:cstheme="minorHAnsi"/>
                <w:sz w:val="20"/>
                <w:szCs w:val="20"/>
              </w:rPr>
            </w:pPr>
            <w:r w:rsidRPr="00C96887">
              <w:rPr>
                <w:rFonts w:eastAsia="Times New Roman" w:cstheme="minorHAnsi"/>
                <w:sz w:val="20"/>
                <w:szCs w:val="20"/>
              </w:rPr>
              <w:t>55(83)</w:t>
            </w:r>
          </w:p>
        </w:tc>
        <w:tc>
          <w:tcPr>
            <w:tcW w:w="0" w:type="auto"/>
            <w:vAlign w:val="center"/>
          </w:tcPr>
          <w:p w:rsidR="006367A0" w:rsidRPr="00C96887" w:rsidRDefault="006367A0" w:rsidP="006367A0">
            <w:pPr>
              <w:spacing w:before="100" w:beforeAutospacing="1" w:after="100" w:afterAutospacing="1"/>
              <w:jc w:val="both"/>
              <w:cnfStyle w:val="000000100000"/>
              <w:rPr>
                <w:rFonts w:cstheme="minorHAnsi"/>
                <w:sz w:val="20"/>
                <w:szCs w:val="20"/>
              </w:rPr>
            </w:pPr>
            <w:r w:rsidRPr="00C96887">
              <w:rPr>
                <w:rFonts w:cstheme="minorHAnsi"/>
                <w:sz w:val="20"/>
                <w:szCs w:val="20"/>
              </w:rPr>
              <w:t>36(80)</w:t>
            </w:r>
          </w:p>
        </w:tc>
        <w:tc>
          <w:tcPr>
            <w:tcW w:w="0" w:type="auto"/>
            <w:vAlign w:val="center"/>
          </w:tcPr>
          <w:p w:rsidR="006367A0" w:rsidRPr="00C96887" w:rsidRDefault="006367A0" w:rsidP="006367A0">
            <w:pPr>
              <w:spacing w:before="100" w:beforeAutospacing="1" w:after="100" w:afterAutospacing="1"/>
              <w:jc w:val="both"/>
              <w:cnfStyle w:val="000000100000"/>
              <w:rPr>
                <w:rFonts w:eastAsia="Times New Roman" w:cstheme="minorHAnsi"/>
                <w:sz w:val="20"/>
                <w:szCs w:val="20"/>
              </w:rPr>
            </w:pPr>
            <w:r w:rsidRPr="00C96887">
              <w:rPr>
                <w:rFonts w:eastAsia="Times New Roman" w:cstheme="minorHAnsi"/>
                <w:sz w:val="20"/>
                <w:szCs w:val="20"/>
              </w:rPr>
              <w:t>50(78)</w:t>
            </w:r>
          </w:p>
        </w:tc>
        <w:tc>
          <w:tcPr>
            <w:tcW w:w="0" w:type="auto"/>
            <w:vAlign w:val="center"/>
          </w:tcPr>
          <w:p w:rsidR="006367A0" w:rsidRPr="00C96887" w:rsidRDefault="006367A0" w:rsidP="006367A0">
            <w:pPr>
              <w:spacing w:before="100" w:beforeAutospacing="1" w:after="100" w:afterAutospacing="1"/>
              <w:jc w:val="both"/>
              <w:cnfStyle w:val="000000100000"/>
              <w:rPr>
                <w:rFonts w:cstheme="minorHAnsi"/>
                <w:sz w:val="20"/>
                <w:szCs w:val="20"/>
              </w:rPr>
            </w:pPr>
            <w:r w:rsidRPr="00C96887">
              <w:rPr>
                <w:rFonts w:cstheme="minorHAnsi"/>
                <w:sz w:val="20"/>
                <w:szCs w:val="20"/>
              </w:rPr>
              <w:t>39(95)</w:t>
            </w:r>
          </w:p>
        </w:tc>
        <w:tc>
          <w:tcPr>
            <w:tcW w:w="0" w:type="auto"/>
            <w:vAlign w:val="center"/>
          </w:tcPr>
          <w:p w:rsidR="006367A0" w:rsidRPr="004F1E32" w:rsidRDefault="006367A0" w:rsidP="006367A0">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3</w:t>
            </w:r>
          </w:p>
        </w:tc>
        <w:tc>
          <w:tcPr>
            <w:tcW w:w="0" w:type="auto"/>
            <w:vAlign w:val="center"/>
          </w:tcPr>
          <w:p w:rsidR="006367A0" w:rsidRPr="004F1E32" w:rsidRDefault="006367A0" w:rsidP="006367A0">
            <w:pPr>
              <w:spacing w:before="100" w:beforeAutospacing="1" w:after="100" w:afterAutospacing="1"/>
              <w:contextualSpacing/>
              <w:jc w:val="center"/>
              <w:cnfStyle w:val="000000100000"/>
              <w:rPr>
                <w:rFonts w:eastAsia="Times New Roman" w:cstheme="minorHAnsi"/>
                <w:bCs/>
                <w:sz w:val="20"/>
                <w:szCs w:val="20"/>
              </w:rPr>
            </w:pPr>
            <w:r w:rsidRPr="004F1E32">
              <w:rPr>
                <w:rFonts w:eastAsia="Times New Roman" w:cstheme="minorHAnsi"/>
                <w:bCs/>
                <w:sz w:val="20"/>
                <w:szCs w:val="20"/>
              </w:rPr>
              <w:t>17</w:t>
            </w:r>
          </w:p>
        </w:tc>
        <w:tc>
          <w:tcPr>
            <w:tcW w:w="0" w:type="auto"/>
            <w:vAlign w:val="center"/>
          </w:tcPr>
          <w:p w:rsidR="006367A0" w:rsidRPr="004F1E32" w:rsidRDefault="006367A0" w:rsidP="006367A0">
            <w:pPr>
              <w:spacing w:before="100" w:beforeAutospacing="1" w:after="100" w:afterAutospacing="1"/>
              <w:contextualSpacing/>
              <w:jc w:val="center"/>
              <w:cnfStyle w:val="00000010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20</w:t>
            </w:r>
          </w:p>
        </w:tc>
        <w:tc>
          <w:tcPr>
            <w:tcW w:w="0" w:type="auto"/>
            <w:vAlign w:val="center"/>
          </w:tcPr>
          <w:p w:rsidR="006367A0" w:rsidRPr="00F57F0D" w:rsidRDefault="006367A0" w:rsidP="006367A0">
            <w:pPr>
              <w:spacing w:before="100" w:beforeAutospacing="1" w:after="100" w:afterAutospacing="1"/>
              <w:contextualSpacing/>
              <w:cnfStyle w:val="00000010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r w:rsidR="001E2AEB" w:rsidRPr="004F1E32" w:rsidTr="00C95BF7">
        <w:trPr>
          <w:cnfStyle w:val="000000010000"/>
          <w:trHeight w:val="20"/>
        </w:trPr>
        <w:tc>
          <w:tcPr>
            <w:cnfStyle w:val="001000000000"/>
            <w:tcW w:w="0" w:type="auto"/>
            <w:vAlign w:val="center"/>
          </w:tcPr>
          <w:p w:rsidR="006367A0" w:rsidRPr="004F1E32" w:rsidRDefault="006367A0" w:rsidP="006367A0">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Mebendazole 100mg tablets</w:t>
            </w:r>
          </w:p>
        </w:tc>
        <w:tc>
          <w:tcPr>
            <w:tcW w:w="0" w:type="auto"/>
            <w:vAlign w:val="center"/>
          </w:tcPr>
          <w:p w:rsidR="006367A0" w:rsidRPr="00C96887" w:rsidRDefault="006367A0" w:rsidP="006367A0">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57(86)</w:t>
            </w:r>
          </w:p>
        </w:tc>
        <w:tc>
          <w:tcPr>
            <w:tcW w:w="0" w:type="auto"/>
            <w:vAlign w:val="center"/>
          </w:tcPr>
          <w:p w:rsidR="006367A0" w:rsidRPr="00C96887" w:rsidRDefault="006367A0" w:rsidP="006367A0">
            <w:pPr>
              <w:spacing w:before="100" w:beforeAutospacing="1" w:after="100" w:afterAutospacing="1"/>
              <w:cnfStyle w:val="000000010000"/>
              <w:rPr>
                <w:rFonts w:cstheme="minorHAnsi"/>
                <w:sz w:val="20"/>
                <w:szCs w:val="20"/>
              </w:rPr>
            </w:pPr>
            <w:r w:rsidRPr="00C96887">
              <w:rPr>
                <w:rFonts w:cstheme="minorHAnsi"/>
                <w:sz w:val="20"/>
                <w:szCs w:val="20"/>
              </w:rPr>
              <w:t>40(89)</w:t>
            </w:r>
          </w:p>
        </w:tc>
        <w:tc>
          <w:tcPr>
            <w:tcW w:w="0" w:type="auto"/>
            <w:vAlign w:val="center"/>
          </w:tcPr>
          <w:p w:rsidR="006367A0" w:rsidRPr="00C96887" w:rsidRDefault="006367A0" w:rsidP="006367A0">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48(75)</w:t>
            </w:r>
          </w:p>
        </w:tc>
        <w:tc>
          <w:tcPr>
            <w:tcW w:w="0" w:type="auto"/>
            <w:vAlign w:val="center"/>
          </w:tcPr>
          <w:p w:rsidR="006367A0" w:rsidRPr="00C96887" w:rsidRDefault="006367A0" w:rsidP="006367A0">
            <w:pPr>
              <w:spacing w:before="100" w:beforeAutospacing="1" w:after="100" w:afterAutospacing="1"/>
              <w:cnfStyle w:val="000000010000"/>
              <w:rPr>
                <w:rFonts w:cstheme="minorHAnsi"/>
                <w:sz w:val="20"/>
                <w:szCs w:val="20"/>
              </w:rPr>
            </w:pPr>
            <w:r w:rsidRPr="00C96887">
              <w:rPr>
                <w:rFonts w:cstheme="minorHAnsi"/>
                <w:sz w:val="20"/>
                <w:szCs w:val="20"/>
              </w:rPr>
              <w:t>30(73)</w:t>
            </w:r>
          </w:p>
        </w:tc>
        <w:tc>
          <w:tcPr>
            <w:tcW w:w="0" w:type="auto"/>
            <w:vAlign w:val="center"/>
          </w:tcPr>
          <w:p w:rsidR="006367A0" w:rsidRPr="004F1E32" w:rsidRDefault="006367A0" w:rsidP="006367A0">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3</w:t>
            </w:r>
          </w:p>
        </w:tc>
        <w:tc>
          <w:tcPr>
            <w:tcW w:w="0" w:type="auto"/>
            <w:vAlign w:val="center"/>
          </w:tcPr>
          <w:p w:rsidR="006367A0" w:rsidRPr="004F1E32" w:rsidRDefault="006367A0" w:rsidP="006367A0">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-2</w:t>
            </w:r>
          </w:p>
        </w:tc>
        <w:tc>
          <w:tcPr>
            <w:tcW w:w="0" w:type="auto"/>
            <w:vAlign w:val="center"/>
          </w:tcPr>
          <w:p w:rsidR="006367A0" w:rsidRPr="004F1E32" w:rsidRDefault="006367A0" w:rsidP="006367A0">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5</w:t>
            </w:r>
          </w:p>
        </w:tc>
        <w:tc>
          <w:tcPr>
            <w:tcW w:w="0" w:type="auto"/>
            <w:vAlign w:val="center"/>
          </w:tcPr>
          <w:p w:rsidR="006367A0" w:rsidRPr="00F57F0D" w:rsidRDefault="006367A0" w:rsidP="006367A0">
            <w:pPr>
              <w:spacing w:before="100" w:beforeAutospacing="1" w:after="100" w:afterAutospacing="1"/>
              <w:contextualSpacing/>
              <w:cnfStyle w:val="000000010000"/>
              <w:rPr>
                <w:rFonts w:eastAsia="Times New Roman" w:cstheme="minorHAnsi"/>
                <w:bCs/>
                <w:sz w:val="20"/>
                <w:szCs w:val="20"/>
              </w:rPr>
            </w:pPr>
            <w:r w:rsidRPr="00F57F0D">
              <w:rPr>
                <w:rFonts w:eastAsia="Times New Roman" w:cstheme="minorHAnsi"/>
                <w:bCs/>
                <w:sz w:val="20"/>
                <w:szCs w:val="20"/>
              </w:rPr>
              <w:t>P=0.061</w:t>
            </w:r>
          </w:p>
        </w:tc>
      </w:tr>
      <w:tr w:rsidR="008467E7" w:rsidRPr="004F1E32" w:rsidTr="00F57F0D">
        <w:trPr>
          <w:cnfStyle w:val="000000100000"/>
          <w:trHeight w:val="20"/>
        </w:trPr>
        <w:tc>
          <w:tcPr>
            <w:cnfStyle w:val="001000000000"/>
            <w:tcW w:w="0" w:type="auto"/>
          </w:tcPr>
          <w:p w:rsidR="006367A0" w:rsidRPr="004F1E32" w:rsidRDefault="006367A0" w:rsidP="006367A0">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ORS</w:t>
            </w:r>
          </w:p>
        </w:tc>
        <w:tc>
          <w:tcPr>
            <w:tcW w:w="0" w:type="auto"/>
            <w:vAlign w:val="center"/>
          </w:tcPr>
          <w:p w:rsidR="006367A0" w:rsidRPr="004F1E32" w:rsidRDefault="006367A0" w:rsidP="006367A0">
            <w:pPr>
              <w:keepNext/>
              <w:spacing w:line="276" w:lineRule="auto"/>
              <w:cnfStyle w:val="000000100000"/>
              <w:rPr>
                <w:rFonts w:eastAsia="Times New Roman" w:cstheme="minorHAnsi"/>
                <w:sz w:val="20"/>
                <w:szCs w:val="20"/>
              </w:rPr>
            </w:pPr>
            <w:r w:rsidRPr="004F1E32">
              <w:rPr>
                <w:rFonts w:eastAsia="Times New Roman" w:cstheme="minorHAnsi"/>
                <w:sz w:val="20"/>
                <w:szCs w:val="20"/>
              </w:rPr>
              <w:t>33(50)</w:t>
            </w:r>
          </w:p>
        </w:tc>
        <w:tc>
          <w:tcPr>
            <w:tcW w:w="0" w:type="auto"/>
            <w:vAlign w:val="center"/>
          </w:tcPr>
          <w:p w:rsidR="006367A0" w:rsidRPr="004F1E32" w:rsidRDefault="006367A0" w:rsidP="006367A0">
            <w:pPr>
              <w:keepNext/>
              <w:spacing w:line="276" w:lineRule="auto"/>
              <w:cnfStyle w:val="000000100000"/>
              <w:rPr>
                <w:rFonts w:cstheme="minorHAnsi"/>
                <w:sz w:val="20"/>
                <w:szCs w:val="20"/>
              </w:rPr>
            </w:pPr>
            <w:r w:rsidRPr="004F1E32">
              <w:rPr>
                <w:rFonts w:cstheme="minorHAnsi"/>
                <w:sz w:val="20"/>
                <w:szCs w:val="20"/>
              </w:rPr>
              <w:t>39(87)</w:t>
            </w:r>
          </w:p>
        </w:tc>
        <w:tc>
          <w:tcPr>
            <w:tcW w:w="0" w:type="auto"/>
            <w:vAlign w:val="center"/>
          </w:tcPr>
          <w:p w:rsidR="006367A0" w:rsidRPr="004F1E32" w:rsidRDefault="006367A0" w:rsidP="006367A0">
            <w:pPr>
              <w:keepNext/>
              <w:spacing w:line="276" w:lineRule="auto"/>
              <w:cnfStyle w:val="000000100000"/>
              <w:rPr>
                <w:rFonts w:eastAsia="Times New Roman" w:cstheme="minorHAnsi"/>
                <w:sz w:val="20"/>
                <w:szCs w:val="20"/>
              </w:rPr>
            </w:pPr>
            <w:r w:rsidRPr="004F1E32">
              <w:rPr>
                <w:rFonts w:eastAsia="Times New Roman" w:cstheme="minorHAnsi"/>
                <w:sz w:val="20"/>
                <w:szCs w:val="20"/>
              </w:rPr>
              <w:t>50(78)</w:t>
            </w:r>
          </w:p>
        </w:tc>
        <w:tc>
          <w:tcPr>
            <w:tcW w:w="0" w:type="auto"/>
            <w:vAlign w:val="center"/>
          </w:tcPr>
          <w:p w:rsidR="006367A0" w:rsidRPr="004F1E32" w:rsidRDefault="006367A0" w:rsidP="006367A0">
            <w:pPr>
              <w:keepNext/>
              <w:spacing w:line="276" w:lineRule="auto"/>
              <w:cnfStyle w:val="000000100000"/>
              <w:rPr>
                <w:rFonts w:cstheme="minorHAnsi"/>
                <w:sz w:val="20"/>
                <w:szCs w:val="20"/>
              </w:rPr>
            </w:pPr>
            <w:r w:rsidRPr="004F1E32">
              <w:rPr>
                <w:rFonts w:cstheme="minorHAnsi"/>
                <w:sz w:val="20"/>
                <w:szCs w:val="20"/>
              </w:rPr>
              <w:t>36(88)</w:t>
            </w:r>
          </w:p>
        </w:tc>
        <w:tc>
          <w:tcPr>
            <w:tcW w:w="0" w:type="auto"/>
            <w:vAlign w:val="center"/>
          </w:tcPr>
          <w:p w:rsidR="006367A0" w:rsidRPr="004F1E32" w:rsidRDefault="006367A0" w:rsidP="006367A0">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37</w:t>
            </w:r>
          </w:p>
        </w:tc>
        <w:tc>
          <w:tcPr>
            <w:tcW w:w="0" w:type="auto"/>
            <w:vAlign w:val="center"/>
          </w:tcPr>
          <w:p w:rsidR="006367A0" w:rsidRPr="004F1E32" w:rsidRDefault="006367A0" w:rsidP="006367A0">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10</w:t>
            </w:r>
          </w:p>
        </w:tc>
        <w:tc>
          <w:tcPr>
            <w:tcW w:w="0" w:type="auto"/>
            <w:vAlign w:val="center"/>
          </w:tcPr>
          <w:p w:rsidR="006367A0" w:rsidRPr="004F1E32" w:rsidRDefault="006367A0" w:rsidP="006367A0">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27</w:t>
            </w:r>
          </w:p>
        </w:tc>
        <w:tc>
          <w:tcPr>
            <w:tcW w:w="0" w:type="auto"/>
            <w:vAlign w:val="center"/>
          </w:tcPr>
          <w:p w:rsidR="006367A0" w:rsidRPr="00F57F0D" w:rsidRDefault="006367A0" w:rsidP="006367A0">
            <w:pPr>
              <w:keepNext/>
              <w:spacing w:line="276" w:lineRule="auto"/>
              <w:contextualSpacing/>
              <w:jc w:val="center"/>
              <w:cnfStyle w:val="000000100000"/>
              <w:rPr>
                <w:rFonts w:eastAsia="Times New Roman" w:cstheme="minorHAnsi"/>
                <w:bCs/>
                <w:sz w:val="20"/>
                <w:szCs w:val="20"/>
              </w:rPr>
            </w:pPr>
            <w:r w:rsidRPr="00F57F0D">
              <w:rPr>
                <w:rFonts w:eastAsia="Times New Roman" w:cstheme="minorHAnsi"/>
                <w:bCs/>
                <w:sz w:val="20"/>
                <w:szCs w:val="20"/>
              </w:rPr>
              <w:t>p=0.576</w:t>
            </w:r>
          </w:p>
        </w:tc>
      </w:tr>
      <w:tr w:rsidR="001E2AEB" w:rsidRPr="004F1E32" w:rsidTr="00C95BF7">
        <w:trPr>
          <w:cnfStyle w:val="000000010000"/>
          <w:trHeight w:val="20"/>
        </w:trPr>
        <w:tc>
          <w:tcPr>
            <w:cnfStyle w:val="001000000000"/>
            <w:tcW w:w="0" w:type="auto"/>
            <w:vAlign w:val="center"/>
          </w:tcPr>
          <w:p w:rsidR="006367A0" w:rsidRPr="004F1E32" w:rsidRDefault="006367A0" w:rsidP="006367A0">
            <w:pPr>
              <w:spacing w:before="100" w:beforeAutospacing="1" w:after="100" w:afterAutospacing="1"/>
              <w:contextualSpacing/>
              <w:rPr>
                <w:rFonts w:asciiTheme="minorHAnsi" w:eastAsia="Times New Roman" w:hAnsiTheme="minorHAnsi" w:cstheme="minorHAnsi"/>
                <w:b w:val="0"/>
                <w:sz w:val="20"/>
                <w:szCs w:val="20"/>
              </w:rPr>
            </w:pPr>
            <w:r w:rsidRPr="004F1E32">
              <w:rPr>
                <w:rFonts w:asciiTheme="minorHAnsi" w:eastAsia="Times New Roman" w:hAnsiTheme="minorHAnsi" w:cstheme="minorHAnsi"/>
                <w:b w:val="0"/>
                <w:sz w:val="20"/>
                <w:szCs w:val="20"/>
              </w:rPr>
              <w:t>Paracetamol 500mg tablets</w:t>
            </w:r>
          </w:p>
        </w:tc>
        <w:tc>
          <w:tcPr>
            <w:tcW w:w="0" w:type="auto"/>
            <w:vAlign w:val="center"/>
          </w:tcPr>
          <w:p w:rsidR="006367A0" w:rsidRPr="00C96887" w:rsidRDefault="006367A0" w:rsidP="006367A0">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66(100)</w:t>
            </w:r>
          </w:p>
        </w:tc>
        <w:tc>
          <w:tcPr>
            <w:tcW w:w="0" w:type="auto"/>
            <w:vAlign w:val="center"/>
          </w:tcPr>
          <w:p w:rsidR="006367A0" w:rsidRPr="00C96887" w:rsidRDefault="006367A0" w:rsidP="006367A0">
            <w:pPr>
              <w:spacing w:before="100" w:beforeAutospacing="1" w:after="100" w:afterAutospacing="1"/>
              <w:cnfStyle w:val="000000010000"/>
              <w:rPr>
                <w:rFonts w:cstheme="minorHAnsi"/>
                <w:sz w:val="20"/>
                <w:szCs w:val="20"/>
              </w:rPr>
            </w:pPr>
            <w:r w:rsidRPr="00C96887">
              <w:rPr>
                <w:rFonts w:cstheme="minorHAnsi"/>
                <w:sz w:val="20"/>
                <w:szCs w:val="20"/>
              </w:rPr>
              <w:t>44(98)</w:t>
            </w:r>
          </w:p>
        </w:tc>
        <w:tc>
          <w:tcPr>
            <w:tcW w:w="0" w:type="auto"/>
            <w:vAlign w:val="center"/>
          </w:tcPr>
          <w:p w:rsidR="006367A0" w:rsidRPr="00C96887" w:rsidRDefault="006367A0" w:rsidP="006367A0">
            <w:pPr>
              <w:spacing w:before="100" w:beforeAutospacing="1" w:after="100" w:afterAutospacing="1"/>
              <w:cnfStyle w:val="000000010000"/>
              <w:rPr>
                <w:rFonts w:eastAsia="Times New Roman" w:cstheme="minorHAnsi"/>
                <w:sz w:val="20"/>
                <w:szCs w:val="20"/>
              </w:rPr>
            </w:pPr>
            <w:r w:rsidRPr="00C96887">
              <w:rPr>
                <w:rFonts w:eastAsia="Times New Roman" w:cstheme="minorHAnsi"/>
                <w:sz w:val="20"/>
                <w:szCs w:val="20"/>
              </w:rPr>
              <w:t>60(94)</w:t>
            </w:r>
          </w:p>
        </w:tc>
        <w:tc>
          <w:tcPr>
            <w:tcW w:w="0" w:type="auto"/>
            <w:vAlign w:val="center"/>
          </w:tcPr>
          <w:p w:rsidR="006367A0" w:rsidRPr="00C96887" w:rsidRDefault="006367A0" w:rsidP="006367A0">
            <w:pPr>
              <w:spacing w:before="100" w:beforeAutospacing="1" w:after="100" w:afterAutospacing="1"/>
              <w:cnfStyle w:val="000000010000"/>
              <w:rPr>
                <w:rFonts w:cstheme="minorHAnsi"/>
                <w:sz w:val="20"/>
                <w:szCs w:val="20"/>
              </w:rPr>
            </w:pPr>
            <w:r w:rsidRPr="00C96887">
              <w:rPr>
                <w:rFonts w:cstheme="minorHAnsi"/>
                <w:sz w:val="20"/>
                <w:szCs w:val="20"/>
              </w:rPr>
              <w:t>41(100)</w:t>
            </w:r>
          </w:p>
        </w:tc>
        <w:tc>
          <w:tcPr>
            <w:tcW w:w="0" w:type="auto"/>
            <w:vAlign w:val="center"/>
          </w:tcPr>
          <w:p w:rsidR="006367A0" w:rsidRPr="004F1E32" w:rsidRDefault="006367A0" w:rsidP="006367A0">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2</w:t>
            </w:r>
          </w:p>
        </w:tc>
        <w:tc>
          <w:tcPr>
            <w:tcW w:w="0" w:type="auto"/>
            <w:vAlign w:val="center"/>
          </w:tcPr>
          <w:p w:rsidR="006367A0" w:rsidRPr="004F1E32" w:rsidRDefault="006367A0" w:rsidP="006367A0">
            <w:pPr>
              <w:spacing w:before="100" w:beforeAutospacing="1" w:after="100" w:afterAutospacing="1"/>
              <w:contextualSpacing/>
              <w:jc w:val="center"/>
              <w:cnfStyle w:val="000000010000"/>
              <w:rPr>
                <w:rFonts w:eastAsia="Times New Roman" w:cstheme="minorHAnsi"/>
                <w:bCs/>
                <w:sz w:val="20"/>
                <w:szCs w:val="20"/>
              </w:rPr>
            </w:pPr>
            <w:r w:rsidRPr="004F1E32">
              <w:rPr>
                <w:rFonts w:eastAsia="Times New Roman" w:cstheme="minorHAnsi"/>
                <w:bCs/>
                <w:sz w:val="20"/>
                <w:szCs w:val="20"/>
              </w:rPr>
              <w:t>6</w:t>
            </w:r>
          </w:p>
        </w:tc>
        <w:tc>
          <w:tcPr>
            <w:tcW w:w="0" w:type="auto"/>
            <w:vAlign w:val="center"/>
          </w:tcPr>
          <w:p w:rsidR="006367A0" w:rsidRPr="004F1E32" w:rsidRDefault="006367A0" w:rsidP="006367A0">
            <w:pPr>
              <w:spacing w:before="100" w:beforeAutospacing="1" w:after="100" w:afterAutospacing="1"/>
              <w:contextualSpacing/>
              <w:jc w:val="center"/>
              <w:cnfStyle w:val="000000010000"/>
              <w:rPr>
                <w:rFonts w:eastAsia="Times New Roman" w:cstheme="minorHAnsi"/>
                <w:bCs/>
                <w:sz w:val="20"/>
                <w:szCs w:val="20"/>
              </w:rPr>
            </w:pPr>
            <w:r>
              <w:rPr>
                <w:rFonts w:eastAsia="Times New Roman" w:cstheme="minorHAnsi"/>
                <w:bCs/>
                <w:sz w:val="20"/>
                <w:szCs w:val="20"/>
              </w:rPr>
              <w:t>–</w:t>
            </w:r>
            <w:r w:rsidRPr="004F1E32">
              <w:rPr>
                <w:rFonts w:eastAsia="Times New Roman" w:cstheme="minorHAnsi"/>
                <w:bCs/>
                <w:sz w:val="20"/>
                <w:szCs w:val="20"/>
              </w:rPr>
              <w:t>7</w:t>
            </w:r>
          </w:p>
        </w:tc>
        <w:tc>
          <w:tcPr>
            <w:tcW w:w="0" w:type="auto"/>
            <w:vAlign w:val="center"/>
          </w:tcPr>
          <w:p w:rsidR="006367A0" w:rsidRPr="00F57F0D" w:rsidRDefault="006367A0" w:rsidP="006367A0">
            <w:pPr>
              <w:spacing w:before="100" w:beforeAutospacing="1" w:after="100" w:afterAutospacing="1"/>
              <w:contextualSpacing/>
              <w:cnfStyle w:val="000000010000"/>
              <w:rPr>
                <w:rFonts w:eastAsia="Times New Roman" w:cstheme="minorHAnsi"/>
                <w:bCs/>
                <w:sz w:val="20"/>
                <w:szCs w:val="20"/>
              </w:rPr>
            </w:pPr>
            <w:r w:rsidRPr="00F57F0D">
              <w:rPr>
                <w:rFonts w:eastAsia="Times New Roman" w:cstheme="minorHAnsi"/>
                <w:bCs/>
                <w:sz w:val="20"/>
                <w:szCs w:val="20"/>
              </w:rPr>
              <w:t>P=0.314</w:t>
            </w:r>
          </w:p>
        </w:tc>
      </w:tr>
      <w:tr w:rsidR="008467E7" w:rsidRPr="004F1E32" w:rsidTr="00F57F0D">
        <w:trPr>
          <w:cnfStyle w:val="000000100000"/>
          <w:trHeight w:val="20"/>
        </w:trPr>
        <w:tc>
          <w:tcPr>
            <w:cnfStyle w:val="001000000000"/>
            <w:tcW w:w="0" w:type="auto"/>
          </w:tcPr>
          <w:p w:rsidR="006367A0" w:rsidRPr="004F1E32" w:rsidRDefault="006367A0" w:rsidP="006367A0">
            <w:pPr>
              <w:keepNext/>
              <w:spacing w:line="276" w:lineRule="auto"/>
              <w:contextualSpacing/>
              <w:rPr>
                <w:rFonts w:asciiTheme="minorHAnsi" w:eastAsia="Times New Roman" w:hAnsiTheme="minorHAnsi" w:cstheme="minorHAnsi"/>
                <w:b w:val="0"/>
                <w:bCs w:val="0"/>
                <w:sz w:val="20"/>
                <w:szCs w:val="20"/>
              </w:rPr>
            </w:pPr>
            <w:r w:rsidRPr="004F1E32">
              <w:rPr>
                <w:rFonts w:asciiTheme="minorHAnsi" w:eastAsia="Times New Roman" w:hAnsiTheme="minorHAnsi" w:cstheme="minorHAnsi"/>
                <w:b w:val="0"/>
                <w:sz w:val="20"/>
                <w:szCs w:val="20"/>
              </w:rPr>
              <w:t>Zinc tabs</w:t>
            </w:r>
          </w:p>
        </w:tc>
        <w:tc>
          <w:tcPr>
            <w:tcW w:w="0" w:type="auto"/>
            <w:vAlign w:val="center"/>
          </w:tcPr>
          <w:p w:rsidR="006367A0" w:rsidRPr="004F1E32" w:rsidRDefault="006367A0" w:rsidP="006367A0">
            <w:pPr>
              <w:keepNext/>
              <w:spacing w:line="276" w:lineRule="auto"/>
              <w:jc w:val="center"/>
              <w:cnfStyle w:val="000000100000"/>
              <w:rPr>
                <w:rFonts w:eastAsia="Times New Roman" w:cstheme="minorHAnsi"/>
                <w:sz w:val="20"/>
                <w:szCs w:val="20"/>
              </w:rPr>
            </w:pPr>
            <w:r w:rsidRPr="004F1E32">
              <w:rPr>
                <w:rFonts w:eastAsia="Times New Roman" w:cstheme="minorHAnsi"/>
                <w:sz w:val="20"/>
                <w:szCs w:val="20"/>
              </w:rPr>
              <w:t>6(6)</w:t>
            </w:r>
          </w:p>
        </w:tc>
        <w:tc>
          <w:tcPr>
            <w:tcW w:w="0" w:type="auto"/>
            <w:vAlign w:val="center"/>
          </w:tcPr>
          <w:p w:rsidR="006367A0" w:rsidRPr="004F1E32" w:rsidRDefault="006367A0" w:rsidP="006367A0">
            <w:pPr>
              <w:keepNext/>
              <w:spacing w:line="276" w:lineRule="auto"/>
              <w:jc w:val="center"/>
              <w:cnfStyle w:val="000000100000"/>
              <w:rPr>
                <w:rFonts w:cstheme="minorHAnsi"/>
                <w:sz w:val="20"/>
                <w:szCs w:val="20"/>
              </w:rPr>
            </w:pPr>
            <w:r w:rsidRPr="004F1E32">
              <w:rPr>
                <w:rFonts w:cstheme="minorHAnsi"/>
                <w:sz w:val="20"/>
                <w:szCs w:val="20"/>
              </w:rPr>
              <w:t>28(62)</w:t>
            </w:r>
          </w:p>
        </w:tc>
        <w:tc>
          <w:tcPr>
            <w:tcW w:w="0" w:type="auto"/>
            <w:vAlign w:val="center"/>
          </w:tcPr>
          <w:p w:rsidR="006367A0" w:rsidRPr="004F1E32" w:rsidRDefault="006367A0" w:rsidP="006367A0">
            <w:pPr>
              <w:keepNext/>
              <w:spacing w:line="276" w:lineRule="auto"/>
              <w:jc w:val="center"/>
              <w:cnfStyle w:val="000000100000"/>
              <w:rPr>
                <w:rFonts w:eastAsia="Times New Roman" w:cstheme="minorHAnsi"/>
                <w:sz w:val="20"/>
                <w:szCs w:val="20"/>
              </w:rPr>
            </w:pPr>
            <w:r w:rsidRPr="004F1E32">
              <w:rPr>
                <w:rFonts w:eastAsia="Times New Roman" w:cstheme="minorHAnsi"/>
                <w:sz w:val="20"/>
                <w:szCs w:val="20"/>
              </w:rPr>
              <w:t>8(13)</w:t>
            </w:r>
          </w:p>
        </w:tc>
        <w:tc>
          <w:tcPr>
            <w:tcW w:w="0" w:type="auto"/>
            <w:vAlign w:val="center"/>
          </w:tcPr>
          <w:p w:rsidR="006367A0" w:rsidRPr="004F1E32" w:rsidRDefault="006367A0" w:rsidP="006367A0">
            <w:pPr>
              <w:keepNext/>
              <w:spacing w:line="276" w:lineRule="auto"/>
              <w:jc w:val="center"/>
              <w:cnfStyle w:val="000000100000"/>
              <w:rPr>
                <w:rFonts w:cstheme="minorHAnsi"/>
                <w:sz w:val="20"/>
                <w:szCs w:val="20"/>
              </w:rPr>
            </w:pPr>
            <w:r w:rsidRPr="004F1E32">
              <w:rPr>
                <w:rFonts w:cstheme="minorHAnsi"/>
                <w:sz w:val="20"/>
                <w:szCs w:val="20"/>
              </w:rPr>
              <w:t>10(24)</w:t>
            </w:r>
          </w:p>
        </w:tc>
        <w:tc>
          <w:tcPr>
            <w:tcW w:w="0" w:type="auto"/>
            <w:vAlign w:val="center"/>
          </w:tcPr>
          <w:p w:rsidR="006367A0" w:rsidRPr="004F1E32" w:rsidRDefault="006367A0" w:rsidP="006367A0">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56</w:t>
            </w:r>
          </w:p>
        </w:tc>
        <w:tc>
          <w:tcPr>
            <w:tcW w:w="0" w:type="auto"/>
            <w:vAlign w:val="center"/>
          </w:tcPr>
          <w:p w:rsidR="006367A0" w:rsidRPr="004F1E32" w:rsidRDefault="006367A0" w:rsidP="006367A0">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11</w:t>
            </w:r>
          </w:p>
        </w:tc>
        <w:tc>
          <w:tcPr>
            <w:tcW w:w="0" w:type="auto"/>
            <w:vAlign w:val="center"/>
          </w:tcPr>
          <w:p w:rsidR="006367A0" w:rsidRPr="004F1E32" w:rsidRDefault="006367A0" w:rsidP="006367A0">
            <w:pPr>
              <w:keepNext/>
              <w:spacing w:line="276" w:lineRule="auto"/>
              <w:contextualSpacing/>
              <w:jc w:val="center"/>
              <w:cnfStyle w:val="000000100000"/>
              <w:rPr>
                <w:rFonts w:eastAsia="Times New Roman" w:cstheme="minorHAnsi"/>
                <w:bCs/>
                <w:sz w:val="20"/>
                <w:szCs w:val="20"/>
              </w:rPr>
            </w:pPr>
            <w:r w:rsidRPr="004F1E32">
              <w:rPr>
                <w:rFonts w:eastAsia="Times New Roman" w:cstheme="minorHAnsi"/>
                <w:bCs/>
                <w:sz w:val="20"/>
                <w:szCs w:val="20"/>
              </w:rPr>
              <w:t>45</w:t>
            </w:r>
          </w:p>
        </w:tc>
        <w:tc>
          <w:tcPr>
            <w:tcW w:w="0" w:type="auto"/>
            <w:vAlign w:val="center"/>
          </w:tcPr>
          <w:p w:rsidR="006367A0" w:rsidRPr="00F57F0D" w:rsidRDefault="006367A0" w:rsidP="006367A0">
            <w:pPr>
              <w:keepNext/>
              <w:spacing w:line="276" w:lineRule="auto"/>
              <w:contextualSpacing/>
              <w:jc w:val="center"/>
              <w:cnfStyle w:val="000000100000"/>
              <w:rPr>
                <w:rFonts w:eastAsia="Times New Roman" w:cstheme="minorHAnsi"/>
                <w:b/>
                <w:bCs/>
                <w:sz w:val="20"/>
                <w:szCs w:val="20"/>
              </w:rPr>
            </w:pPr>
            <w:r w:rsidRPr="00F57F0D">
              <w:rPr>
                <w:rFonts w:eastAsia="Times New Roman" w:cstheme="minorHAnsi"/>
                <w:b/>
                <w:bCs/>
                <w:sz w:val="20"/>
                <w:szCs w:val="20"/>
              </w:rPr>
              <w:t>p&lt;0.05</w:t>
            </w:r>
            <w:r>
              <w:rPr>
                <w:rFonts w:eastAsia="Times New Roman" w:cstheme="minorHAnsi"/>
                <w:b/>
                <w:bCs/>
                <w:sz w:val="20"/>
                <w:szCs w:val="20"/>
              </w:rPr>
              <w:t>*</w:t>
            </w:r>
          </w:p>
        </w:tc>
      </w:tr>
    </w:tbl>
    <w:p w:rsidR="001E2AEB" w:rsidRPr="001E2AEB" w:rsidRDefault="00F57F0D" w:rsidP="001E2AEB">
      <w:pPr>
        <w:spacing w:after="0"/>
        <w:rPr>
          <w:rFonts w:eastAsia="Times New Roman"/>
          <w:sz w:val="20"/>
        </w:rPr>
      </w:pPr>
      <w:r w:rsidRPr="00F57F0D">
        <w:rPr>
          <w:rFonts w:eastAsia="Times New Roman"/>
          <w:sz w:val="20"/>
        </w:rPr>
        <w:t>*Difference between regions was statistically significant</w:t>
      </w:r>
      <w:r w:rsidRPr="001E2AEB">
        <w:rPr>
          <w:rFonts w:eastAsia="Times New Roman"/>
          <w:sz w:val="20"/>
        </w:rPr>
        <w:t xml:space="preserve"> </w:t>
      </w:r>
    </w:p>
    <w:p w:rsidR="0093738C" w:rsidRDefault="001E2AEB" w:rsidP="001E2AEB">
      <w:pPr>
        <w:spacing w:after="0"/>
        <w:rPr>
          <w:rFonts w:cs="Arial"/>
          <w:b/>
          <w:color w:val="000000"/>
          <w:u w:val="single"/>
        </w:rPr>
      </w:pPr>
      <w:r w:rsidRPr="001E2AEB">
        <w:rPr>
          <w:rFonts w:eastAsia="Times New Roman"/>
          <w:sz w:val="20"/>
        </w:rPr>
        <w:t>**Data unavailable</w:t>
      </w:r>
      <w:r w:rsidR="0093738C">
        <w:rPr>
          <w:b/>
          <w:u w:val="single"/>
        </w:rPr>
        <w:br w:type="page"/>
      </w:r>
    </w:p>
    <w:tbl>
      <w:tblPr>
        <w:tblStyle w:val="LightGrid-Accent2"/>
        <w:tblW w:w="5000" w:type="pct"/>
        <w:tblLook w:val="04A0"/>
      </w:tblPr>
      <w:tblGrid>
        <w:gridCol w:w="2980"/>
        <w:gridCol w:w="1351"/>
        <w:gridCol w:w="1213"/>
        <w:gridCol w:w="1224"/>
        <w:gridCol w:w="285"/>
        <w:gridCol w:w="1306"/>
        <w:gridCol w:w="1168"/>
        <w:gridCol w:w="1489"/>
      </w:tblGrid>
      <w:tr w:rsidR="0093738C" w:rsidRPr="00D127FD" w:rsidTr="0093738C">
        <w:trPr>
          <w:cnfStyle w:val="100000000000"/>
          <w:trHeight w:val="315"/>
        </w:trPr>
        <w:tc>
          <w:tcPr>
            <w:cnfStyle w:val="001000000000"/>
            <w:tcW w:w="5000" w:type="pct"/>
            <w:gridSpan w:val="8"/>
            <w:noWrap/>
            <w:hideMark/>
          </w:tcPr>
          <w:p w:rsidR="0093738C" w:rsidRPr="00552E16" w:rsidRDefault="0093738C" w:rsidP="0093738C">
            <w:pPr>
              <w:pStyle w:val="H1"/>
              <w:numPr>
                <w:ilvl w:val="0"/>
                <w:numId w:val="0"/>
              </w:numPr>
              <w:ind w:left="720" w:hanging="720"/>
              <w:rPr>
                <w:rFonts w:asciiTheme="minorHAnsi" w:hAnsiTheme="minorHAnsi"/>
              </w:rPr>
            </w:pPr>
            <w:bookmarkStart w:id="83" w:name="_Toc310350429"/>
            <w:r w:rsidRPr="00552E16">
              <w:rPr>
                <w:rFonts w:asciiTheme="minorHAnsi" w:hAnsiTheme="minorHAnsi"/>
              </w:rPr>
              <w:lastRenderedPageBreak/>
              <w:t xml:space="preserve">Annex </w:t>
            </w:r>
            <w:r w:rsidR="00627C1B">
              <w:rPr>
                <w:rFonts w:asciiTheme="minorHAnsi" w:hAnsiTheme="minorHAnsi"/>
              </w:rPr>
              <w:t>9</w:t>
            </w:r>
            <w:r w:rsidRPr="00552E16">
              <w:rPr>
                <w:rFonts w:asciiTheme="minorHAnsi" w:hAnsiTheme="minorHAnsi"/>
              </w:rPr>
              <w:t xml:space="preserve">: Median Products Prices </w:t>
            </w:r>
            <w:r>
              <w:rPr>
                <w:rFonts w:asciiTheme="minorHAnsi" w:hAnsiTheme="minorHAnsi"/>
              </w:rPr>
              <w:t>p</w:t>
            </w:r>
            <w:r w:rsidRPr="00552E16">
              <w:rPr>
                <w:rFonts w:asciiTheme="minorHAnsi" w:hAnsiTheme="minorHAnsi"/>
              </w:rPr>
              <w:t xml:space="preserve">er Unit From Survey Compared </w:t>
            </w:r>
            <w:r>
              <w:rPr>
                <w:rFonts w:asciiTheme="minorHAnsi" w:hAnsiTheme="minorHAnsi"/>
              </w:rPr>
              <w:t>w</w:t>
            </w:r>
            <w:r w:rsidRPr="00552E16">
              <w:rPr>
                <w:rFonts w:asciiTheme="minorHAnsi" w:hAnsiTheme="minorHAnsi"/>
              </w:rPr>
              <w:t xml:space="preserve">ith International </w:t>
            </w:r>
            <w:r w:rsidR="00E14269">
              <w:rPr>
                <w:rFonts w:asciiTheme="minorHAnsi" w:hAnsiTheme="minorHAnsi"/>
              </w:rPr>
              <w:t xml:space="preserve">Drug </w:t>
            </w:r>
            <w:r w:rsidRPr="00552E16">
              <w:rPr>
                <w:rFonts w:asciiTheme="minorHAnsi" w:hAnsiTheme="minorHAnsi"/>
              </w:rPr>
              <w:t xml:space="preserve">Price </w:t>
            </w:r>
            <w:r w:rsidR="00E14269">
              <w:rPr>
                <w:rFonts w:asciiTheme="minorHAnsi" w:hAnsiTheme="minorHAnsi"/>
              </w:rPr>
              <w:t xml:space="preserve">Indicator </w:t>
            </w:r>
            <w:r w:rsidRPr="00552E16">
              <w:rPr>
                <w:rFonts w:asciiTheme="minorHAnsi" w:hAnsiTheme="minorHAnsi"/>
              </w:rPr>
              <w:t>Guide (UGX)</w:t>
            </w:r>
            <w:bookmarkEnd w:id="83"/>
          </w:p>
        </w:tc>
      </w:tr>
      <w:tr w:rsidR="0093738C" w:rsidRPr="00D127FD" w:rsidTr="0093738C">
        <w:trPr>
          <w:cnfStyle w:val="000000100000"/>
          <w:trHeight w:val="315"/>
        </w:trPr>
        <w:tc>
          <w:tcPr>
            <w:cnfStyle w:val="001000000000"/>
            <w:tcW w:w="1369" w:type="pct"/>
            <w:noWrap/>
            <w:hideMark/>
          </w:tcPr>
          <w:p w:rsidR="0093738C" w:rsidRPr="00D127FD" w:rsidRDefault="0093738C" w:rsidP="0093738C">
            <w:pPr>
              <w:rPr>
                <w:rFonts w:ascii="Calibri" w:eastAsia="Times New Roman" w:hAnsi="Calibri" w:cs="Times New Roman"/>
                <w:bCs w:val="0"/>
              </w:rPr>
            </w:pPr>
          </w:p>
        </w:tc>
        <w:tc>
          <w:tcPr>
            <w:tcW w:w="1841" w:type="pct"/>
            <w:gridSpan w:val="4"/>
            <w:noWrap/>
            <w:hideMark/>
          </w:tcPr>
          <w:p w:rsidR="0093738C" w:rsidRPr="00D127FD" w:rsidRDefault="0093738C" w:rsidP="0093738C">
            <w:pPr>
              <w:jc w:val="center"/>
              <w:cnfStyle w:val="000000100000"/>
              <w:rPr>
                <w:rFonts w:ascii="Calibri" w:eastAsia="Times New Roman" w:hAnsi="Calibri" w:cs="Times New Roman"/>
                <w:b/>
              </w:rPr>
            </w:pPr>
            <w:r w:rsidRPr="00D127FD">
              <w:rPr>
                <w:rFonts w:ascii="Calibri" w:eastAsia="Times New Roman" w:hAnsi="Calibri" w:cs="Times New Roman"/>
                <w:b/>
              </w:rPr>
              <w:t>Baseline</w:t>
            </w:r>
          </w:p>
        </w:tc>
        <w:tc>
          <w:tcPr>
            <w:tcW w:w="1791" w:type="pct"/>
            <w:gridSpan w:val="3"/>
            <w:noWrap/>
            <w:hideMark/>
          </w:tcPr>
          <w:p w:rsidR="0093738C" w:rsidRPr="00D127FD" w:rsidRDefault="0093738C" w:rsidP="0093738C">
            <w:pPr>
              <w:jc w:val="center"/>
              <w:cnfStyle w:val="000000100000"/>
              <w:rPr>
                <w:rFonts w:ascii="Calibri" w:eastAsia="Times New Roman" w:hAnsi="Calibri" w:cs="Times New Roman"/>
                <w:b/>
              </w:rPr>
            </w:pPr>
            <w:r w:rsidRPr="00D127FD">
              <w:rPr>
                <w:rFonts w:ascii="Calibri" w:eastAsia="Times New Roman" w:hAnsi="Calibri" w:cs="Times New Roman"/>
                <w:b/>
              </w:rPr>
              <w:t>Endline</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rPr>
            </w:pPr>
          </w:p>
        </w:tc>
        <w:tc>
          <w:tcPr>
            <w:tcW w:w="609" w:type="pct"/>
            <w:noWrap/>
            <w:hideMark/>
          </w:tcPr>
          <w:p w:rsidR="0093738C" w:rsidRPr="00B56112" w:rsidRDefault="0093738C" w:rsidP="0093738C">
            <w:pPr>
              <w:cnfStyle w:val="000000010000"/>
              <w:rPr>
                <w:rFonts w:ascii="Calibri" w:eastAsia="Times New Roman" w:hAnsi="Calibri" w:cs="Times New Roman"/>
                <w:b/>
              </w:rPr>
            </w:pPr>
            <w:r w:rsidRPr="00B56112">
              <w:rPr>
                <w:rFonts w:ascii="Calibri" w:eastAsia="Times New Roman" w:hAnsi="Calibri" w:cs="Times New Roman"/>
                <w:b/>
              </w:rPr>
              <w:t>Kibaale N= 66</w:t>
            </w:r>
          </w:p>
        </w:tc>
        <w:tc>
          <w:tcPr>
            <w:tcW w:w="550" w:type="pct"/>
            <w:noWrap/>
            <w:hideMark/>
          </w:tcPr>
          <w:p w:rsidR="0093738C" w:rsidRPr="00B56112" w:rsidRDefault="0093738C" w:rsidP="0093738C">
            <w:pPr>
              <w:cnfStyle w:val="000000010000"/>
              <w:rPr>
                <w:rFonts w:ascii="Calibri" w:eastAsia="Times New Roman" w:hAnsi="Calibri" w:cs="Times New Roman"/>
                <w:b/>
              </w:rPr>
            </w:pPr>
            <w:r w:rsidRPr="00B56112">
              <w:rPr>
                <w:rFonts w:ascii="Calibri" w:eastAsia="Times New Roman" w:hAnsi="Calibri" w:cs="Times New Roman"/>
                <w:b/>
              </w:rPr>
              <w:t>Mpigi N= 64</w:t>
            </w:r>
          </w:p>
        </w:tc>
        <w:tc>
          <w:tcPr>
            <w:tcW w:w="682" w:type="pct"/>
            <w:gridSpan w:val="2"/>
            <w:noWrap/>
            <w:hideMark/>
          </w:tcPr>
          <w:p w:rsidR="0093738C" w:rsidRPr="00B56112" w:rsidRDefault="0093738C" w:rsidP="0093738C">
            <w:pPr>
              <w:cnfStyle w:val="000000010000"/>
              <w:rPr>
                <w:rFonts w:ascii="Calibri" w:eastAsia="Times New Roman" w:hAnsi="Calibri" w:cs="Times New Roman"/>
                <w:b/>
              </w:rPr>
            </w:pPr>
            <w:r w:rsidRPr="00B56112">
              <w:rPr>
                <w:rFonts w:ascii="Calibri" w:eastAsia="Times New Roman" w:hAnsi="Calibri" w:cs="Times New Roman"/>
                <w:b/>
              </w:rPr>
              <w:t>2008 IPG (UGX)</w:t>
            </w:r>
          </w:p>
        </w:tc>
        <w:tc>
          <w:tcPr>
            <w:tcW w:w="588" w:type="pct"/>
            <w:noWrap/>
            <w:hideMark/>
          </w:tcPr>
          <w:p w:rsidR="0093738C" w:rsidRPr="00B56112" w:rsidRDefault="0093738C" w:rsidP="0093738C">
            <w:pPr>
              <w:cnfStyle w:val="000000010000"/>
              <w:rPr>
                <w:rFonts w:ascii="Calibri" w:eastAsia="Times New Roman" w:hAnsi="Calibri" w:cs="Times New Roman"/>
                <w:b/>
              </w:rPr>
            </w:pPr>
            <w:r w:rsidRPr="00B56112">
              <w:rPr>
                <w:rFonts w:ascii="Calibri" w:eastAsia="Times New Roman" w:hAnsi="Calibri" w:cs="Times New Roman"/>
                <w:b/>
              </w:rPr>
              <w:t>Kibaale N=45</w:t>
            </w:r>
          </w:p>
        </w:tc>
        <w:tc>
          <w:tcPr>
            <w:tcW w:w="529" w:type="pct"/>
            <w:noWrap/>
            <w:hideMark/>
          </w:tcPr>
          <w:p w:rsidR="0093738C" w:rsidRPr="00B56112" w:rsidRDefault="0093738C" w:rsidP="0093738C">
            <w:pPr>
              <w:cnfStyle w:val="000000010000"/>
              <w:rPr>
                <w:rFonts w:ascii="Calibri" w:eastAsia="Times New Roman" w:hAnsi="Calibri" w:cs="Times New Roman"/>
                <w:b/>
              </w:rPr>
            </w:pPr>
            <w:r w:rsidRPr="00B56112">
              <w:rPr>
                <w:rFonts w:ascii="Calibri" w:eastAsia="Times New Roman" w:hAnsi="Calibri" w:cs="Times New Roman"/>
                <w:b/>
              </w:rPr>
              <w:t>Mpigi N=41</w:t>
            </w:r>
          </w:p>
        </w:tc>
        <w:tc>
          <w:tcPr>
            <w:tcW w:w="674" w:type="pct"/>
            <w:noWrap/>
            <w:hideMark/>
          </w:tcPr>
          <w:p w:rsidR="0093738C" w:rsidRPr="00B56112" w:rsidRDefault="0093738C" w:rsidP="0093738C">
            <w:pPr>
              <w:cnfStyle w:val="000000010000"/>
              <w:rPr>
                <w:rFonts w:ascii="Calibri" w:eastAsia="Times New Roman" w:hAnsi="Calibri" w:cs="Times New Roman"/>
                <w:b/>
              </w:rPr>
            </w:pPr>
            <w:r w:rsidRPr="00B56112">
              <w:rPr>
                <w:rFonts w:ascii="Calibri" w:eastAsia="Times New Roman" w:hAnsi="Calibri" w:cs="Times New Roman"/>
                <w:b/>
              </w:rPr>
              <w:t>2010 IPG (UGX)</w:t>
            </w:r>
          </w:p>
        </w:tc>
      </w:tr>
      <w:tr w:rsidR="0093738C" w:rsidRPr="00D127FD" w:rsidTr="0093738C">
        <w:trPr>
          <w:cnfStyle w:val="000000100000"/>
          <w:trHeight w:val="315"/>
        </w:trPr>
        <w:tc>
          <w:tcPr>
            <w:cnfStyle w:val="001000000000"/>
            <w:tcW w:w="5000" w:type="pct"/>
            <w:gridSpan w:val="8"/>
            <w:noWrap/>
            <w:hideMark/>
          </w:tcPr>
          <w:p w:rsidR="0093738C" w:rsidRPr="00D127FD" w:rsidRDefault="0093738C" w:rsidP="0093738C">
            <w:pPr>
              <w:rPr>
                <w:rFonts w:ascii="Calibri" w:eastAsia="Times New Roman" w:hAnsi="Calibri" w:cs="Times New Roman"/>
              </w:rPr>
            </w:pPr>
            <w:r w:rsidRPr="00D127FD">
              <w:rPr>
                <w:rFonts w:ascii="Calibri" w:eastAsia="Times New Roman" w:hAnsi="Calibri" w:cs="Times New Roman"/>
              </w:rPr>
              <w:t>Suspensions and Ointments</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Amoxicillin Susp 125mg</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1650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960</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2000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1140</w:t>
            </w:r>
          </w:p>
        </w:tc>
      </w:tr>
      <w:tr w:rsidR="0093738C" w:rsidRPr="00D127FD" w:rsidTr="0093738C">
        <w:trPr>
          <w:cnfStyle w:val="00000010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Benzyl Penicillin Inj 5MUS</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500</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673</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Pr>
                <w:rFonts w:ascii="Calibri" w:eastAsia="Times New Roman" w:hAnsi="Calibri" w:cs="Times New Roman"/>
              </w:rPr>
              <w:t>—</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976</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Cotrimoxazole Susp 240mg-5ml</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1500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624</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1500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1500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736</w:t>
            </w:r>
          </w:p>
        </w:tc>
      </w:tr>
      <w:tr w:rsidR="0093738C" w:rsidRPr="00D127FD" w:rsidTr="0093738C">
        <w:trPr>
          <w:cnfStyle w:val="00000010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Procaine Penicillin Fort 4MU</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1000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1000</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792</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Pr>
                <w:rFonts w:ascii="Calibri" w:eastAsia="Times New Roman" w:hAnsi="Calibri" w:cs="Times New Roman"/>
              </w:rPr>
              <w:t>—</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1000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433</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Tetracycline eye oint 3.5g</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500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600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268</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800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301</w:t>
            </w:r>
          </w:p>
        </w:tc>
      </w:tr>
      <w:tr w:rsidR="0093738C" w:rsidRPr="00D127FD" w:rsidTr="0093738C">
        <w:trPr>
          <w:cnfStyle w:val="00000010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 xml:space="preserve">Capsules/Tablets </w:t>
            </w:r>
          </w:p>
        </w:tc>
        <w:tc>
          <w:tcPr>
            <w:tcW w:w="609" w:type="pct"/>
            <w:noWrap/>
            <w:hideMark/>
          </w:tcPr>
          <w:p w:rsidR="0093738C" w:rsidRPr="00D127FD" w:rsidRDefault="0093738C" w:rsidP="0093738C">
            <w:pPr>
              <w:cnfStyle w:val="000000100000"/>
              <w:rPr>
                <w:rFonts w:ascii="Calibri" w:eastAsia="Times New Roman" w:hAnsi="Calibri" w:cs="Times New Roman"/>
              </w:rPr>
            </w:pPr>
          </w:p>
        </w:tc>
        <w:tc>
          <w:tcPr>
            <w:tcW w:w="550" w:type="pct"/>
            <w:noWrap/>
            <w:hideMark/>
          </w:tcPr>
          <w:p w:rsidR="0093738C" w:rsidRPr="00D127FD" w:rsidRDefault="0093738C" w:rsidP="0093738C">
            <w:pPr>
              <w:cnfStyle w:val="000000100000"/>
              <w:rPr>
                <w:rFonts w:ascii="Calibri" w:eastAsia="Times New Roman" w:hAnsi="Calibri" w:cs="Times New Roman"/>
              </w:rPr>
            </w:pPr>
          </w:p>
        </w:tc>
        <w:tc>
          <w:tcPr>
            <w:tcW w:w="559" w:type="pct"/>
            <w:noWrap/>
            <w:hideMark/>
          </w:tcPr>
          <w:p w:rsidR="0093738C" w:rsidRPr="00D127FD" w:rsidRDefault="0093738C" w:rsidP="0093738C">
            <w:pPr>
              <w:cnfStyle w:val="000000100000"/>
              <w:rPr>
                <w:rFonts w:ascii="Calibri" w:eastAsia="Times New Roman" w:hAnsi="Calibri" w:cs="Times New Roman"/>
              </w:rPr>
            </w:pP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p>
        </w:tc>
        <w:tc>
          <w:tcPr>
            <w:tcW w:w="529" w:type="pct"/>
            <w:noWrap/>
            <w:hideMark/>
          </w:tcPr>
          <w:p w:rsidR="0093738C" w:rsidRPr="00D127FD" w:rsidRDefault="0093738C" w:rsidP="0093738C">
            <w:pPr>
              <w:cnfStyle w:val="000000100000"/>
              <w:rPr>
                <w:rFonts w:ascii="Calibri" w:eastAsia="Times New Roman" w:hAnsi="Calibri" w:cs="Times New Roman"/>
              </w:rPr>
            </w:pPr>
          </w:p>
        </w:tc>
        <w:tc>
          <w:tcPr>
            <w:tcW w:w="674" w:type="pct"/>
            <w:noWrap/>
            <w:hideMark/>
          </w:tcPr>
          <w:p w:rsidR="0093738C" w:rsidRPr="00D127FD" w:rsidRDefault="0093738C" w:rsidP="0093738C">
            <w:pPr>
              <w:cnfStyle w:val="000000100000"/>
              <w:rPr>
                <w:rFonts w:ascii="Calibri" w:eastAsia="Times New Roman" w:hAnsi="Calibri" w:cs="Times New Roman"/>
              </w:rPr>
            </w:pP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Amoxicillin Caps 250mg</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46</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49</w:t>
            </w:r>
          </w:p>
        </w:tc>
      </w:tr>
      <w:tr w:rsidR="0093738C" w:rsidRPr="00D127FD" w:rsidTr="0093738C">
        <w:trPr>
          <w:cnfStyle w:val="00000010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Cotrimoxazole Tabs 480mg</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30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23</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25</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Doxcycline caps 100mg</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31</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36</w:t>
            </w:r>
          </w:p>
        </w:tc>
      </w:tr>
      <w:tr w:rsidR="0093738C" w:rsidRPr="00D127FD" w:rsidTr="0093738C">
        <w:trPr>
          <w:cnfStyle w:val="00000010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Erythromycin Tabs 250mg</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100</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61</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100</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150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101</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Metronidazole Tabs 200mg</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25</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50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8</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25</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50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14</w:t>
            </w:r>
          </w:p>
        </w:tc>
      </w:tr>
      <w:tr w:rsidR="0093738C" w:rsidRPr="00D127FD" w:rsidTr="0093738C">
        <w:trPr>
          <w:cnfStyle w:val="000000100000"/>
          <w:trHeight w:val="315"/>
        </w:trPr>
        <w:tc>
          <w:tcPr>
            <w:cnfStyle w:val="001000000000"/>
            <w:tcW w:w="5000" w:type="pct"/>
            <w:gridSpan w:val="8"/>
            <w:noWrap/>
            <w:hideMark/>
          </w:tcPr>
          <w:p w:rsidR="0093738C" w:rsidRPr="00D127FD" w:rsidRDefault="0093738C" w:rsidP="0093738C">
            <w:pPr>
              <w:rPr>
                <w:rFonts w:ascii="Calibri" w:eastAsia="Times New Roman" w:hAnsi="Calibri" w:cs="Times New Roman"/>
              </w:rPr>
            </w:pPr>
            <w:r w:rsidRPr="00D127FD">
              <w:rPr>
                <w:rFonts w:ascii="Calibri" w:eastAsia="Times New Roman" w:hAnsi="Calibri" w:cs="Times New Roman"/>
              </w:rPr>
              <w:t>Antimalarials</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ALU</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354</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312</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312</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292</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250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140</w:t>
            </w:r>
          </w:p>
        </w:tc>
      </w:tr>
      <w:tr w:rsidR="0093738C" w:rsidRPr="00D127FD" w:rsidTr="0093738C">
        <w:trPr>
          <w:cnfStyle w:val="00000010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Chloroquine</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33</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32</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150</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48</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Quinine Injection</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1446</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1000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1350</w:t>
            </w:r>
          </w:p>
        </w:tc>
      </w:tr>
      <w:tr w:rsidR="0093738C" w:rsidRPr="00D127FD" w:rsidTr="0093738C">
        <w:trPr>
          <w:cnfStyle w:val="00000010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SP tabs 525mg</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167</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333</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2262</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500</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196</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Pr>
                <w:rFonts w:ascii="Calibri" w:eastAsia="Times New Roman" w:hAnsi="Calibri" w:cs="Times New Roman"/>
                <w:b w:val="0"/>
              </w:rPr>
              <w:t>Sulphametopyr-p</w:t>
            </w:r>
            <w:r w:rsidRPr="00D127FD">
              <w:rPr>
                <w:rFonts w:ascii="Calibri" w:eastAsia="Times New Roman" w:hAnsi="Calibri" w:cs="Times New Roman"/>
                <w:b w:val="0"/>
              </w:rPr>
              <w:t>yrim tabs 525mg</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1500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1500</w:t>
            </w:r>
          </w:p>
        </w:tc>
        <w:tc>
          <w:tcPr>
            <w:tcW w:w="559" w:type="pct"/>
            <w:noWrap/>
            <w:hideMark/>
          </w:tcPr>
          <w:p w:rsidR="0093738C" w:rsidRPr="00D127FD" w:rsidRDefault="0093738C" w:rsidP="0093738C">
            <w:pPr>
              <w:cnfStyle w:val="000000010000"/>
              <w:rPr>
                <w:rFonts w:ascii="Calibri" w:eastAsia="Times New Roman" w:hAnsi="Calibri" w:cs="Times New Roman"/>
              </w:rPr>
            </w:pPr>
            <w:r>
              <w:rPr>
                <w:rFonts w:ascii="Calibri" w:eastAsia="Times New Roman" w:hAnsi="Calibri" w:cs="Times New Roman"/>
              </w:rPr>
              <w:t>—</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Pr>
                <w:rFonts w:ascii="Calibri" w:eastAsia="Times New Roman" w:hAnsi="Calibri" w:cs="Times New Roman"/>
              </w:rPr>
              <w:t>—</w:t>
            </w:r>
          </w:p>
        </w:tc>
        <w:tc>
          <w:tcPr>
            <w:tcW w:w="529" w:type="pct"/>
            <w:noWrap/>
            <w:hideMark/>
          </w:tcPr>
          <w:p w:rsidR="0093738C" w:rsidRPr="00D127FD" w:rsidRDefault="0093738C" w:rsidP="0093738C">
            <w:pPr>
              <w:cnfStyle w:val="000000010000"/>
              <w:rPr>
                <w:rFonts w:ascii="Calibri" w:eastAsia="Times New Roman" w:hAnsi="Calibri" w:cs="Times New Roman"/>
              </w:rPr>
            </w:pPr>
            <w:r>
              <w:rPr>
                <w:rFonts w:ascii="Calibri" w:eastAsia="Times New Roman" w:hAnsi="Calibri" w:cs="Times New Roman"/>
              </w:rPr>
              <w:t>—</w:t>
            </w:r>
          </w:p>
        </w:tc>
        <w:tc>
          <w:tcPr>
            <w:tcW w:w="674" w:type="pct"/>
            <w:noWrap/>
            <w:hideMark/>
          </w:tcPr>
          <w:p w:rsidR="0093738C" w:rsidRPr="00D127FD" w:rsidRDefault="0093738C" w:rsidP="0093738C">
            <w:pPr>
              <w:cnfStyle w:val="000000010000"/>
              <w:rPr>
                <w:rFonts w:ascii="Calibri" w:eastAsia="Times New Roman" w:hAnsi="Calibri" w:cs="Times New Roman"/>
              </w:rPr>
            </w:pPr>
            <w:r>
              <w:rPr>
                <w:rFonts w:ascii="Calibri" w:eastAsia="Times New Roman" w:hAnsi="Calibri" w:cs="Times New Roman"/>
              </w:rPr>
              <w:t>—</w:t>
            </w:r>
          </w:p>
        </w:tc>
      </w:tr>
      <w:tr w:rsidR="0093738C" w:rsidRPr="00D127FD" w:rsidTr="0093738C">
        <w:trPr>
          <w:cnfStyle w:val="000000100000"/>
          <w:trHeight w:val="315"/>
        </w:trPr>
        <w:tc>
          <w:tcPr>
            <w:cnfStyle w:val="001000000000"/>
            <w:tcW w:w="5000" w:type="pct"/>
            <w:gridSpan w:val="8"/>
            <w:noWrap/>
            <w:hideMark/>
          </w:tcPr>
          <w:p w:rsidR="0093738C" w:rsidRPr="00D127FD" w:rsidRDefault="0093738C" w:rsidP="0093738C">
            <w:pPr>
              <w:rPr>
                <w:rFonts w:ascii="Calibri" w:eastAsia="Times New Roman" w:hAnsi="Calibri" w:cs="Times New Roman"/>
              </w:rPr>
            </w:pPr>
            <w:r w:rsidRPr="00D127FD">
              <w:rPr>
                <w:rFonts w:ascii="Calibri" w:eastAsia="Times New Roman" w:hAnsi="Calibri" w:cs="Times New Roman"/>
              </w:rPr>
              <w:t>Antidiarrheal</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ORS</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242</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400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300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122</w:t>
            </w:r>
          </w:p>
        </w:tc>
      </w:tr>
      <w:tr w:rsidR="0093738C" w:rsidRPr="00D127FD" w:rsidTr="0093738C">
        <w:trPr>
          <w:cnfStyle w:val="00000010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Zinc tabs 30mg</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175.5</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175</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60</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200</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200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56</w:t>
            </w:r>
          </w:p>
        </w:tc>
      </w:tr>
      <w:tr w:rsidR="0093738C" w:rsidRPr="00D127FD" w:rsidTr="0093738C">
        <w:trPr>
          <w:cnfStyle w:val="000000010000"/>
          <w:trHeight w:val="315"/>
        </w:trPr>
        <w:tc>
          <w:tcPr>
            <w:cnfStyle w:val="001000000000"/>
            <w:tcW w:w="5000" w:type="pct"/>
            <w:gridSpan w:val="8"/>
            <w:hideMark/>
          </w:tcPr>
          <w:p w:rsidR="0093738C" w:rsidRPr="00D127FD" w:rsidRDefault="0093738C" w:rsidP="0093738C">
            <w:pPr>
              <w:rPr>
                <w:rFonts w:ascii="Calibri" w:eastAsia="Times New Roman" w:hAnsi="Calibri" w:cs="Times New Roman"/>
              </w:rPr>
            </w:pPr>
            <w:r w:rsidRPr="00D127FD">
              <w:rPr>
                <w:rFonts w:ascii="Calibri" w:eastAsia="Times New Roman" w:hAnsi="Calibri" w:cs="Times New Roman"/>
              </w:rPr>
              <w:t>Other Medicines</w:t>
            </w:r>
          </w:p>
        </w:tc>
      </w:tr>
      <w:tr w:rsidR="0093738C" w:rsidRPr="00D127FD" w:rsidTr="0093738C">
        <w:trPr>
          <w:cnfStyle w:val="00000010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Albendazole</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500</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96</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500</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750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51</w:t>
            </w:r>
          </w:p>
        </w:tc>
      </w:tr>
      <w:tr w:rsidR="0093738C" w:rsidRPr="00D127FD" w:rsidTr="0093738C">
        <w:trPr>
          <w:cnfStyle w:val="00000001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Aspirin</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12.5</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10</w:t>
            </w:r>
          </w:p>
        </w:tc>
      </w:tr>
      <w:tr w:rsidR="0093738C" w:rsidRPr="00D127FD" w:rsidTr="0093738C">
        <w:trPr>
          <w:cnfStyle w:val="00000010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Benzoic</w:t>
            </w:r>
            <w:r>
              <w:rPr>
                <w:rFonts w:ascii="Calibri" w:eastAsia="Times New Roman" w:hAnsi="Calibri" w:cs="Times New Roman"/>
                <w:b w:val="0"/>
              </w:rPr>
              <w:t>-salicylic a</w:t>
            </w:r>
            <w:r w:rsidRPr="00D127FD">
              <w:rPr>
                <w:rFonts w:ascii="Calibri" w:eastAsia="Times New Roman" w:hAnsi="Calibri" w:cs="Times New Roman"/>
                <w:b w:val="0"/>
              </w:rPr>
              <w:t>cid oint</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1500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1500</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198</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1500</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2000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333</w:t>
            </w:r>
          </w:p>
        </w:tc>
      </w:tr>
      <w:tr w:rsidR="0093738C" w:rsidRPr="00D127FD" w:rsidTr="0093738C">
        <w:trPr>
          <w:cnfStyle w:val="00000001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Condoms</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136</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500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500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704</w:t>
            </w:r>
          </w:p>
        </w:tc>
      </w:tr>
      <w:tr w:rsidR="0093738C" w:rsidRPr="00D127FD" w:rsidTr="0093738C">
        <w:trPr>
          <w:cnfStyle w:val="00000010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Contraceptive pill</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300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300</w:t>
            </w:r>
          </w:p>
        </w:tc>
        <w:tc>
          <w:tcPr>
            <w:tcW w:w="559" w:type="pct"/>
            <w:noWrap/>
            <w:hideMark/>
          </w:tcPr>
          <w:p w:rsidR="0093738C" w:rsidRPr="00D127FD" w:rsidRDefault="0093738C" w:rsidP="0093738C">
            <w:pPr>
              <w:cnfStyle w:val="000000100000"/>
              <w:rPr>
                <w:rFonts w:ascii="Calibri" w:eastAsia="Times New Roman" w:hAnsi="Calibri" w:cs="Times New Roman"/>
              </w:rPr>
            </w:pPr>
            <w:r>
              <w:rPr>
                <w:rFonts w:ascii="Calibri" w:eastAsia="Times New Roman" w:hAnsi="Calibri" w:cs="Times New Roman"/>
              </w:rPr>
              <w:t>—</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500</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500</w:t>
            </w:r>
          </w:p>
        </w:tc>
        <w:tc>
          <w:tcPr>
            <w:tcW w:w="674" w:type="pct"/>
            <w:noWrap/>
            <w:hideMark/>
          </w:tcPr>
          <w:p w:rsidR="0093738C" w:rsidRPr="00D127FD" w:rsidRDefault="0093738C" w:rsidP="0093738C">
            <w:pPr>
              <w:cnfStyle w:val="000000100000"/>
              <w:rPr>
                <w:rFonts w:ascii="Calibri" w:eastAsia="Times New Roman" w:hAnsi="Calibri" w:cs="Times New Roman"/>
              </w:rPr>
            </w:pPr>
            <w:r>
              <w:rPr>
                <w:rFonts w:ascii="Calibri" w:eastAsia="Times New Roman" w:hAnsi="Calibri" w:cs="Times New Roman"/>
              </w:rPr>
              <w:t>—</w:t>
            </w:r>
          </w:p>
        </w:tc>
      </w:tr>
      <w:tr w:rsidR="0093738C" w:rsidRPr="00D127FD" w:rsidTr="0093738C">
        <w:trPr>
          <w:cnfStyle w:val="00000001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Glucose infusion 5%</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880</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2500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1188</w:t>
            </w:r>
          </w:p>
        </w:tc>
      </w:tr>
      <w:tr w:rsidR="0093738C" w:rsidRPr="00D127FD" w:rsidTr="0093738C">
        <w:trPr>
          <w:cnfStyle w:val="000000100000"/>
          <w:trHeight w:val="315"/>
        </w:trPr>
        <w:tc>
          <w:tcPr>
            <w:cnfStyle w:val="001000000000"/>
            <w:tcW w:w="1369" w:type="pct"/>
            <w:noWrap/>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Ibuprofen tablets 200mg</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25</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9</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45</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13</w:t>
            </w:r>
          </w:p>
        </w:tc>
      </w:tr>
      <w:tr w:rsidR="0093738C" w:rsidRPr="00D127FD" w:rsidTr="0093738C">
        <w:trPr>
          <w:cnfStyle w:val="00000001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Ketoconazole tablets 200mg</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500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800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133</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300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500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111</w:t>
            </w:r>
          </w:p>
        </w:tc>
      </w:tr>
      <w:tr w:rsidR="0093738C" w:rsidRPr="00D127FD" w:rsidTr="0093738C">
        <w:trPr>
          <w:cnfStyle w:val="00000010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Mebendazole tablets 100mg</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45</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27.5</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50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w:t>
            </w:r>
          </w:p>
        </w:tc>
      </w:tr>
      <w:tr w:rsidR="0093738C" w:rsidRPr="00D127FD" w:rsidTr="0093738C">
        <w:trPr>
          <w:cnfStyle w:val="00000001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Nystatin pessaries 100,000iu</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200</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115</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250</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43</w:t>
            </w:r>
          </w:p>
        </w:tc>
      </w:tr>
      <w:tr w:rsidR="0093738C" w:rsidRPr="00D127FD" w:rsidTr="0093738C">
        <w:trPr>
          <w:cnfStyle w:val="00000010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Nystatin susp 100,000iu</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2500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2500</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1670</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2500</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2500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1639</w:t>
            </w:r>
          </w:p>
        </w:tc>
      </w:tr>
      <w:tr w:rsidR="0093738C" w:rsidRPr="00D127FD" w:rsidTr="0093738C">
        <w:trPr>
          <w:cnfStyle w:val="00000001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Paracetamol tabs 500mg</w:t>
            </w:r>
          </w:p>
        </w:tc>
        <w:tc>
          <w:tcPr>
            <w:tcW w:w="60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12.5</w:t>
            </w:r>
          </w:p>
        </w:tc>
        <w:tc>
          <w:tcPr>
            <w:tcW w:w="550"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w:t>
            </w:r>
          </w:p>
        </w:tc>
        <w:tc>
          <w:tcPr>
            <w:tcW w:w="55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9</w:t>
            </w:r>
          </w:p>
        </w:tc>
        <w:tc>
          <w:tcPr>
            <w:tcW w:w="123" w:type="pct"/>
            <w:noWrap/>
            <w:hideMark/>
          </w:tcPr>
          <w:p w:rsidR="0093738C" w:rsidRPr="00D127FD" w:rsidRDefault="0093738C" w:rsidP="0093738C">
            <w:pPr>
              <w:cnfStyle w:val="000000010000"/>
              <w:rPr>
                <w:rFonts w:ascii="Calibri" w:eastAsia="Times New Roman" w:hAnsi="Calibri" w:cs="Times New Roman"/>
              </w:rPr>
            </w:pPr>
          </w:p>
        </w:tc>
        <w:tc>
          <w:tcPr>
            <w:tcW w:w="588"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20</w:t>
            </w:r>
          </w:p>
        </w:tc>
        <w:tc>
          <w:tcPr>
            <w:tcW w:w="529"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25</w:t>
            </w:r>
          </w:p>
        </w:tc>
        <w:tc>
          <w:tcPr>
            <w:tcW w:w="674" w:type="pct"/>
            <w:noWrap/>
            <w:hideMark/>
          </w:tcPr>
          <w:p w:rsidR="0093738C" w:rsidRPr="00D127FD" w:rsidRDefault="0093738C" w:rsidP="0093738C">
            <w:pPr>
              <w:cnfStyle w:val="000000010000"/>
              <w:rPr>
                <w:rFonts w:ascii="Calibri" w:eastAsia="Times New Roman" w:hAnsi="Calibri" w:cs="Times New Roman"/>
              </w:rPr>
            </w:pPr>
            <w:r w:rsidRPr="00D127FD">
              <w:rPr>
                <w:rFonts w:ascii="Calibri" w:eastAsia="Times New Roman" w:hAnsi="Calibri" w:cs="Times New Roman"/>
              </w:rPr>
              <w:t>12</w:t>
            </w:r>
          </w:p>
        </w:tc>
      </w:tr>
      <w:tr w:rsidR="0093738C" w:rsidRPr="00D127FD" w:rsidTr="0093738C">
        <w:trPr>
          <w:cnfStyle w:val="000000100000"/>
          <w:trHeight w:val="315"/>
        </w:trPr>
        <w:tc>
          <w:tcPr>
            <w:cnfStyle w:val="001000000000"/>
            <w:tcW w:w="1369" w:type="pct"/>
            <w:hideMark/>
          </w:tcPr>
          <w:p w:rsidR="0093738C" w:rsidRPr="00D127FD" w:rsidRDefault="0093738C" w:rsidP="0093738C">
            <w:pPr>
              <w:rPr>
                <w:rFonts w:ascii="Calibri" w:eastAsia="Times New Roman" w:hAnsi="Calibri" w:cs="Times New Roman"/>
                <w:b w:val="0"/>
              </w:rPr>
            </w:pPr>
            <w:r w:rsidRPr="00D127FD">
              <w:rPr>
                <w:rFonts w:ascii="Calibri" w:eastAsia="Times New Roman" w:hAnsi="Calibri" w:cs="Times New Roman"/>
                <w:b w:val="0"/>
              </w:rPr>
              <w:t>Sodium Chloride 0.9%</w:t>
            </w:r>
          </w:p>
        </w:tc>
        <w:tc>
          <w:tcPr>
            <w:tcW w:w="60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2000</w:t>
            </w:r>
          </w:p>
        </w:tc>
        <w:tc>
          <w:tcPr>
            <w:tcW w:w="550"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2000</w:t>
            </w:r>
          </w:p>
        </w:tc>
        <w:tc>
          <w:tcPr>
            <w:tcW w:w="55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1120</w:t>
            </w:r>
          </w:p>
        </w:tc>
        <w:tc>
          <w:tcPr>
            <w:tcW w:w="123" w:type="pct"/>
            <w:noWrap/>
            <w:hideMark/>
          </w:tcPr>
          <w:p w:rsidR="0093738C" w:rsidRPr="00D127FD" w:rsidRDefault="0093738C" w:rsidP="0093738C">
            <w:pPr>
              <w:cnfStyle w:val="000000100000"/>
              <w:rPr>
                <w:rFonts w:ascii="Calibri" w:eastAsia="Times New Roman" w:hAnsi="Calibri" w:cs="Times New Roman"/>
              </w:rPr>
            </w:pPr>
          </w:p>
        </w:tc>
        <w:tc>
          <w:tcPr>
            <w:tcW w:w="588" w:type="pct"/>
            <w:noWrap/>
            <w:hideMark/>
          </w:tcPr>
          <w:p w:rsidR="0093738C" w:rsidRPr="00D127FD" w:rsidRDefault="0093738C" w:rsidP="0093738C">
            <w:pPr>
              <w:cnfStyle w:val="000000100000"/>
              <w:rPr>
                <w:rFonts w:ascii="Calibri" w:eastAsia="Times New Roman" w:hAnsi="Calibri" w:cs="Times New Roman"/>
              </w:rPr>
            </w:pPr>
            <w:r>
              <w:rPr>
                <w:rFonts w:ascii="Calibri" w:eastAsia="Times New Roman" w:hAnsi="Calibri" w:cs="Times New Roman"/>
              </w:rPr>
              <w:t>—</w:t>
            </w:r>
          </w:p>
        </w:tc>
        <w:tc>
          <w:tcPr>
            <w:tcW w:w="529"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2500</w:t>
            </w:r>
          </w:p>
        </w:tc>
        <w:tc>
          <w:tcPr>
            <w:tcW w:w="674" w:type="pct"/>
            <w:noWrap/>
            <w:hideMark/>
          </w:tcPr>
          <w:p w:rsidR="0093738C" w:rsidRPr="00D127FD" w:rsidRDefault="0093738C" w:rsidP="0093738C">
            <w:pPr>
              <w:cnfStyle w:val="000000100000"/>
              <w:rPr>
                <w:rFonts w:ascii="Calibri" w:eastAsia="Times New Roman" w:hAnsi="Calibri" w:cs="Times New Roman"/>
              </w:rPr>
            </w:pPr>
            <w:r w:rsidRPr="00D127FD">
              <w:rPr>
                <w:rFonts w:ascii="Calibri" w:eastAsia="Times New Roman" w:hAnsi="Calibri" w:cs="Times New Roman"/>
              </w:rPr>
              <w:t>1069</w:t>
            </w:r>
          </w:p>
        </w:tc>
      </w:tr>
    </w:tbl>
    <w:p w:rsidR="0093738C" w:rsidRPr="0093738C" w:rsidRDefault="0093738C" w:rsidP="00D127FD">
      <w:pPr>
        <w:pStyle w:val="Default"/>
        <w:contextualSpacing/>
        <w:jc w:val="both"/>
        <w:rPr>
          <w:rFonts w:asciiTheme="minorHAnsi" w:hAnsiTheme="minorHAnsi"/>
          <w:b/>
          <w:sz w:val="22"/>
          <w:szCs w:val="22"/>
          <w:u w:val="single"/>
        </w:rPr>
      </w:pPr>
    </w:p>
    <w:sectPr w:rsidR="0093738C" w:rsidRPr="0093738C" w:rsidSect="0005611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CDE" w:rsidRDefault="00022CDE" w:rsidP="007C4655">
      <w:pPr>
        <w:spacing w:after="0" w:line="240" w:lineRule="auto"/>
      </w:pPr>
      <w:r>
        <w:separator/>
      </w:r>
    </w:p>
    <w:p w:rsidR="00022CDE" w:rsidRDefault="00022CDE"/>
  </w:endnote>
  <w:endnote w:type="continuationSeparator" w:id="0">
    <w:p w:rsidR="00022CDE" w:rsidRDefault="00022CDE" w:rsidP="007C4655">
      <w:pPr>
        <w:spacing w:after="0" w:line="240" w:lineRule="auto"/>
      </w:pPr>
      <w:r>
        <w:continuationSeparator/>
      </w:r>
    </w:p>
    <w:p w:rsidR="00022CDE" w:rsidRDefault="00022CD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New Roman TUR">
    <w:altName w:val="Times New Roman"/>
    <w:charset w:val="00"/>
    <w:family w:val="roman"/>
    <w:pitch w:val="variable"/>
    <w:sig w:usb0="00000000"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Calibri-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dvOTa9103878">
    <w:panose1 w:val="00000000000000000000"/>
    <w:charset w:val="00"/>
    <w:family w:val="roman"/>
    <w:notTrueType/>
    <w:pitch w:val="default"/>
    <w:sig w:usb0="00000003" w:usb1="00000000" w:usb2="00000000" w:usb3="00000000" w:csb0="00000001" w:csb1="00000000"/>
  </w:font>
  <w:font w:name="AdvOT07517017">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360178"/>
      <w:docPartObj>
        <w:docPartGallery w:val="Page Numbers (Bottom of Page)"/>
        <w:docPartUnique/>
      </w:docPartObj>
    </w:sdtPr>
    <w:sdtContent>
      <w:p w:rsidR="00981042" w:rsidRDefault="004F7C81">
        <w:pPr>
          <w:pStyle w:val="Footer"/>
          <w:jc w:val="right"/>
        </w:pPr>
        <w:fldSimple w:instr=" PAGE   \* MERGEFORMAT ">
          <w:r w:rsidR="0023614E">
            <w:rPr>
              <w:noProof/>
            </w:rPr>
            <w:t>29</w:t>
          </w:r>
        </w:fldSimple>
      </w:p>
    </w:sdtContent>
  </w:sdt>
  <w:p w:rsidR="00981042" w:rsidRDefault="009810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042" w:rsidRDefault="004F7C81">
    <w:pPr>
      <w:pStyle w:val="Footer"/>
      <w:jc w:val="center"/>
    </w:pPr>
    <w:fldSimple w:instr=" PAGE   \* MERGEFORMAT ">
      <w:r w:rsidR="0023614E">
        <w:rPr>
          <w:noProof/>
        </w:rPr>
        <w:t>71</w:t>
      </w:r>
    </w:fldSimple>
  </w:p>
  <w:p w:rsidR="00981042" w:rsidRDefault="0098104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042" w:rsidRDefault="004F7C81">
    <w:pPr>
      <w:pStyle w:val="Footer"/>
      <w:jc w:val="center"/>
    </w:pPr>
    <w:fldSimple w:instr=" PAGE   \* MERGEFORMAT ">
      <w:r w:rsidR="0023614E">
        <w:rPr>
          <w:noProof/>
        </w:rPr>
        <w:t>83</w:t>
      </w:r>
    </w:fldSimple>
  </w:p>
  <w:p w:rsidR="00981042" w:rsidRDefault="009810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CDE" w:rsidRDefault="00022CDE" w:rsidP="007C4655">
      <w:pPr>
        <w:spacing w:after="0" w:line="240" w:lineRule="auto"/>
      </w:pPr>
      <w:r>
        <w:separator/>
      </w:r>
    </w:p>
    <w:p w:rsidR="00022CDE" w:rsidRDefault="00022CDE"/>
  </w:footnote>
  <w:footnote w:type="continuationSeparator" w:id="0">
    <w:p w:rsidR="00022CDE" w:rsidRDefault="00022CDE" w:rsidP="007C4655">
      <w:pPr>
        <w:spacing w:after="0" w:line="240" w:lineRule="auto"/>
      </w:pPr>
      <w:r>
        <w:continuationSeparator/>
      </w:r>
    </w:p>
    <w:p w:rsidR="00022CDE" w:rsidRDefault="00022CDE"/>
  </w:footnote>
  <w:footnote w:id="1">
    <w:p w:rsidR="00981042" w:rsidRDefault="00981042" w:rsidP="00AA6FF8">
      <w:pPr>
        <w:spacing w:after="0" w:line="240" w:lineRule="auto"/>
      </w:pPr>
      <w:r>
        <w:rPr>
          <w:rStyle w:val="FootnoteReference"/>
        </w:rPr>
        <w:footnoteRef/>
      </w:r>
      <w:r>
        <w:t xml:space="preserve"> </w:t>
      </w:r>
      <w:r w:rsidRPr="004C408F">
        <w:rPr>
          <w:sz w:val="18"/>
          <w:szCs w:val="20"/>
        </w:rPr>
        <w:t xml:space="preserve">Defined as the ability to expand an intervention to support larger system without affecting performance </w:t>
      </w:r>
    </w:p>
  </w:footnote>
  <w:footnote w:id="2">
    <w:p w:rsidR="00981042" w:rsidRPr="00716D67" w:rsidRDefault="00981042" w:rsidP="00AA6FF8">
      <w:pPr>
        <w:pStyle w:val="FootnoteText"/>
        <w:spacing w:after="0" w:line="240" w:lineRule="auto"/>
        <w:contextualSpacing/>
        <w:rPr>
          <w:sz w:val="18"/>
          <w:szCs w:val="18"/>
        </w:rPr>
      </w:pPr>
      <w:r>
        <w:rPr>
          <w:rStyle w:val="FootnoteReference"/>
        </w:rPr>
        <w:footnoteRef/>
      </w:r>
      <w:r>
        <w:t xml:space="preserve"> </w:t>
      </w:r>
      <w:r w:rsidRPr="00716D67">
        <w:rPr>
          <w:sz w:val="18"/>
          <w:szCs w:val="18"/>
        </w:rPr>
        <w:t>Define</w:t>
      </w:r>
      <w:r>
        <w:rPr>
          <w:sz w:val="18"/>
          <w:szCs w:val="18"/>
        </w:rPr>
        <w:t>d as persistence of the intervention’s effect over time</w:t>
      </w:r>
    </w:p>
  </w:footnote>
  <w:footnote w:id="3">
    <w:p w:rsidR="00981042" w:rsidRPr="001963F5" w:rsidRDefault="00981042" w:rsidP="00AC02BF">
      <w:pPr>
        <w:pStyle w:val="FootnoteText"/>
        <w:spacing w:after="0" w:line="240" w:lineRule="auto"/>
        <w:contextualSpacing/>
        <w:rPr>
          <w:sz w:val="18"/>
          <w:szCs w:val="18"/>
        </w:rPr>
      </w:pPr>
      <w:r>
        <w:rPr>
          <w:rStyle w:val="FootnoteReference"/>
        </w:rPr>
        <w:footnoteRef/>
      </w:r>
      <w:r>
        <w:t xml:space="preserve"> </w:t>
      </w:r>
      <w:r>
        <w:rPr>
          <w:sz w:val="18"/>
          <w:szCs w:val="18"/>
        </w:rPr>
        <w:t>Defined as extent to which an intervention can be replicated and implemented in a new country</w:t>
      </w:r>
    </w:p>
  </w:footnote>
  <w:footnote w:id="4">
    <w:p w:rsidR="00981042" w:rsidRPr="00AA29F5" w:rsidRDefault="00981042" w:rsidP="008D6655">
      <w:pPr>
        <w:pStyle w:val="NoSpacing"/>
        <w:contextualSpacing/>
        <w:rPr>
          <w:sz w:val="18"/>
          <w:szCs w:val="18"/>
        </w:rPr>
      </w:pPr>
      <w:r>
        <w:rPr>
          <w:rStyle w:val="FootnoteReference"/>
        </w:rPr>
        <w:footnoteRef/>
      </w:r>
      <w:r>
        <w:rPr>
          <w:sz w:val="18"/>
          <w:szCs w:val="18"/>
        </w:rPr>
        <w:t xml:space="preserve"> </w:t>
      </w:r>
      <w:r w:rsidRPr="00AA29F5">
        <w:rPr>
          <w:sz w:val="18"/>
          <w:szCs w:val="18"/>
        </w:rPr>
        <w:t xml:space="preserve">SEAM website: </w:t>
      </w:r>
      <w:hyperlink r:id="rId1" w:history="1">
        <w:r w:rsidRPr="00AA29F5">
          <w:rPr>
            <w:rStyle w:val="Hyperlink"/>
            <w:sz w:val="18"/>
            <w:szCs w:val="18"/>
          </w:rPr>
          <w:t>http://www.msh.org/SEAM/</w:t>
        </w:r>
      </w:hyperlink>
    </w:p>
  </w:footnote>
  <w:footnote w:id="5">
    <w:p w:rsidR="00981042" w:rsidRPr="00AA29F5" w:rsidRDefault="00981042" w:rsidP="008D6655">
      <w:pPr>
        <w:pStyle w:val="NoSpacing"/>
        <w:contextualSpacing/>
        <w:rPr>
          <w:sz w:val="18"/>
          <w:szCs w:val="18"/>
        </w:rPr>
      </w:pPr>
      <w:r w:rsidRPr="00AA29F5">
        <w:rPr>
          <w:rStyle w:val="FootnoteReference"/>
          <w:sz w:val="18"/>
          <w:szCs w:val="18"/>
        </w:rPr>
        <w:footnoteRef/>
      </w:r>
      <w:r w:rsidRPr="00AA29F5">
        <w:rPr>
          <w:sz w:val="18"/>
          <w:szCs w:val="18"/>
        </w:rPr>
        <w:t xml:space="preserve"> </w:t>
      </w:r>
      <w:r w:rsidRPr="00AA29F5">
        <w:rPr>
          <w:rFonts w:ascii="Calibri" w:eastAsia="Times New Roman" w:hAnsi="Calibri" w:cs="Times New Roman"/>
          <w:sz w:val="18"/>
          <w:szCs w:val="18"/>
        </w:rPr>
        <w:t>M</w:t>
      </w:r>
      <w:r w:rsidRPr="00AA29F5">
        <w:rPr>
          <w:sz w:val="18"/>
          <w:szCs w:val="18"/>
        </w:rPr>
        <w:t>inistry of Health and Social Welfare/</w:t>
      </w:r>
      <w:r w:rsidRPr="00AA29F5">
        <w:rPr>
          <w:rFonts w:ascii="Calibri" w:eastAsia="Times New Roman" w:hAnsi="Calibri" w:cs="Times New Roman"/>
          <w:sz w:val="18"/>
          <w:szCs w:val="18"/>
        </w:rPr>
        <w:t>T</w:t>
      </w:r>
      <w:r w:rsidRPr="00AA29F5">
        <w:rPr>
          <w:sz w:val="18"/>
          <w:szCs w:val="18"/>
        </w:rPr>
        <w:t>anzania Food and Drug</w:t>
      </w:r>
      <w:r>
        <w:rPr>
          <w:sz w:val="18"/>
          <w:szCs w:val="18"/>
        </w:rPr>
        <w:t>s</w:t>
      </w:r>
      <w:r w:rsidRPr="00AA29F5">
        <w:rPr>
          <w:sz w:val="18"/>
          <w:szCs w:val="18"/>
        </w:rPr>
        <w:t xml:space="preserve"> Authority. </w:t>
      </w:r>
      <w:r w:rsidRPr="00CE3197">
        <w:rPr>
          <w:i/>
          <w:sz w:val="18"/>
          <w:szCs w:val="18"/>
        </w:rPr>
        <w:t xml:space="preserve">Report on </w:t>
      </w:r>
      <w:r w:rsidRPr="00CE3197">
        <w:rPr>
          <w:rFonts w:ascii="Calibri" w:hAnsi="Calibri" w:cs="Arial"/>
          <w:bCs/>
          <w:i/>
          <w:sz w:val="18"/>
          <w:szCs w:val="18"/>
        </w:rPr>
        <w:t>Stakeholder’s Meeting on Reviewing and Revising the Tanzania ADDO Model</w:t>
      </w:r>
      <w:r>
        <w:rPr>
          <w:rFonts w:ascii="Calibri" w:hAnsi="Calibri" w:cs="Arial"/>
          <w:bCs/>
          <w:sz w:val="18"/>
          <w:szCs w:val="18"/>
        </w:rPr>
        <w:t>.</w:t>
      </w:r>
      <w:r w:rsidRPr="00AA29F5">
        <w:rPr>
          <w:rFonts w:ascii="Calibri" w:hAnsi="Calibri" w:cs="Arial"/>
          <w:bCs/>
          <w:sz w:val="18"/>
          <w:szCs w:val="18"/>
        </w:rPr>
        <w:t xml:space="preserve"> </w:t>
      </w:r>
      <w:r w:rsidRPr="00AA29F5">
        <w:rPr>
          <w:rFonts w:ascii="Calibri" w:hAnsi="Calibri"/>
          <w:bCs/>
          <w:color w:val="000000"/>
          <w:sz w:val="18"/>
          <w:szCs w:val="18"/>
          <w:lang w:bidi="th-TH"/>
        </w:rPr>
        <w:t xml:space="preserve">St Gaspar Hotel &amp; Conference Centre, Dodoma, Tanzania. </w:t>
      </w:r>
      <w:r w:rsidRPr="00AA29F5">
        <w:rPr>
          <w:rFonts w:ascii="Calibri" w:hAnsi="Calibri"/>
          <w:color w:val="000000"/>
          <w:sz w:val="18"/>
          <w:szCs w:val="18"/>
          <w:lang w:bidi="th-TH"/>
        </w:rPr>
        <w:t>July 5, 2008</w:t>
      </w:r>
      <w:r>
        <w:rPr>
          <w:rFonts w:ascii="Calibri" w:hAnsi="Calibri"/>
          <w:color w:val="000000"/>
          <w:sz w:val="18"/>
          <w:szCs w:val="18"/>
          <w:lang w:bidi="th-TH"/>
        </w:rPr>
        <w:t>.</w:t>
      </w:r>
    </w:p>
  </w:footnote>
  <w:footnote w:id="6">
    <w:p w:rsidR="00981042" w:rsidRPr="00AA29F5" w:rsidRDefault="00981042" w:rsidP="008D6655">
      <w:pPr>
        <w:pStyle w:val="NoSpacing"/>
        <w:contextualSpacing/>
        <w:rPr>
          <w:sz w:val="18"/>
          <w:szCs w:val="18"/>
          <w:lang w:val="en-GB"/>
        </w:rPr>
      </w:pPr>
      <w:r w:rsidRPr="00AA29F5">
        <w:rPr>
          <w:rStyle w:val="FootnoteReference"/>
          <w:sz w:val="18"/>
          <w:szCs w:val="18"/>
        </w:rPr>
        <w:footnoteRef/>
      </w:r>
      <w:r w:rsidRPr="00AA29F5">
        <w:rPr>
          <w:sz w:val="18"/>
          <w:szCs w:val="18"/>
        </w:rPr>
        <w:t xml:space="preserve"> Ministry of Health and Social Welfare/Tanzania Food and Drug</w:t>
      </w:r>
      <w:r>
        <w:rPr>
          <w:sz w:val="18"/>
          <w:szCs w:val="18"/>
        </w:rPr>
        <w:t>s</w:t>
      </w:r>
      <w:r w:rsidRPr="00AA29F5">
        <w:rPr>
          <w:sz w:val="18"/>
          <w:szCs w:val="18"/>
        </w:rPr>
        <w:t xml:space="preserve"> Authority</w:t>
      </w:r>
      <w:r w:rsidRPr="00AA29F5">
        <w:rPr>
          <w:sz w:val="18"/>
          <w:szCs w:val="18"/>
          <w:lang w:val="en-GB"/>
        </w:rPr>
        <w:t xml:space="preserve">. </w:t>
      </w:r>
      <w:r w:rsidRPr="008D6655">
        <w:rPr>
          <w:i/>
          <w:sz w:val="18"/>
          <w:szCs w:val="18"/>
          <w:lang w:val="en-GB"/>
        </w:rPr>
        <w:t>The 2nd ADDO Stakeholders Meeting Report: Reviewing the Tanzania ADDO Model and Assessing Progress on Implementation of the Recommendations of the 1</w:t>
      </w:r>
      <w:r w:rsidRPr="008D6655">
        <w:rPr>
          <w:i/>
          <w:sz w:val="18"/>
          <w:szCs w:val="18"/>
          <w:vertAlign w:val="superscript"/>
          <w:lang w:val="en-GB"/>
        </w:rPr>
        <w:t>st</w:t>
      </w:r>
      <w:r w:rsidRPr="008D6655">
        <w:rPr>
          <w:i/>
          <w:sz w:val="18"/>
          <w:szCs w:val="18"/>
          <w:lang w:val="en-GB"/>
        </w:rPr>
        <w:t xml:space="preserve"> Stakeholders Meeting</w:t>
      </w:r>
      <w:r>
        <w:rPr>
          <w:sz w:val="18"/>
          <w:szCs w:val="18"/>
          <w:lang w:val="en-GB"/>
        </w:rPr>
        <w:t>.</w:t>
      </w:r>
      <w:r w:rsidRPr="00AA29F5">
        <w:rPr>
          <w:sz w:val="18"/>
          <w:szCs w:val="18"/>
          <w:lang w:val="en-GB"/>
        </w:rPr>
        <w:t xml:space="preserve"> Morogoro Hotel 8</w:t>
      </w:r>
      <w:r w:rsidRPr="00AA29F5">
        <w:rPr>
          <w:sz w:val="18"/>
          <w:szCs w:val="18"/>
          <w:vertAlign w:val="superscript"/>
          <w:lang w:val="en-GB"/>
        </w:rPr>
        <w:t>th</w:t>
      </w:r>
      <w:r w:rsidRPr="00AA29F5">
        <w:rPr>
          <w:sz w:val="18"/>
          <w:szCs w:val="18"/>
          <w:lang w:val="en-GB"/>
        </w:rPr>
        <w:t>-10</w:t>
      </w:r>
      <w:r w:rsidRPr="00AA29F5">
        <w:rPr>
          <w:sz w:val="18"/>
          <w:szCs w:val="18"/>
          <w:vertAlign w:val="superscript"/>
          <w:lang w:val="en-GB"/>
        </w:rPr>
        <w:t>th</w:t>
      </w:r>
      <w:r w:rsidRPr="00AA29F5">
        <w:rPr>
          <w:sz w:val="18"/>
          <w:szCs w:val="18"/>
          <w:lang w:val="en-GB"/>
        </w:rPr>
        <w:t xml:space="preserve"> September 2009.</w:t>
      </w:r>
    </w:p>
    <w:p w:rsidR="00981042" w:rsidRDefault="00981042">
      <w:pPr>
        <w:pStyle w:val="FootnoteText"/>
      </w:pPr>
    </w:p>
  </w:footnote>
  <w:footnote w:id="7">
    <w:p w:rsidR="00981042" w:rsidRDefault="00981042" w:rsidP="004C408F">
      <w:pPr>
        <w:spacing w:after="0" w:line="240" w:lineRule="auto"/>
      </w:pPr>
      <w:r>
        <w:rPr>
          <w:rStyle w:val="FootnoteReference"/>
        </w:rPr>
        <w:footnoteRef/>
      </w:r>
      <w:r>
        <w:t xml:space="preserve"> </w:t>
      </w:r>
      <w:r w:rsidRPr="004C408F">
        <w:rPr>
          <w:sz w:val="18"/>
          <w:szCs w:val="20"/>
        </w:rPr>
        <w:t xml:space="preserve">Defined as the ability to expand an intervention to support larger system without affecting performance </w:t>
      </w:r>
    </w:p>
  </w:footnote>
  <w:footnote w:id="8">
    <w:p w:rsidR="00981042" w:rsidRPr="00716D67" w:rsidRDefault="00981042" w:rsidP="004C408F">
      <w:pPr>
        <w:pStyle w:val="FootnoteText"/>
        <w:spacing w:after="0" w:line="240" w:lineRule="auto"/>
        <w:contextualSpacing/>
        <w:rPr>
          <w:sz w:val="18"/>
          <w:szCs w:val="18"/>
        </w:rPr>
      </w:pPr>
      <w:r>
        <w:rPr>
          <w:rStyle w:val="FootnoteReference"/>
        </w:rPr>
        <w:footnoteRef/>
      </w:r>
      <w:r>
        <w:t xml:space="preserve"> </w:t>
      </w:r>
      <w:r w:rsidRPr="00716D67">
        <w:rPr>
          <w:sz w:val="18"/>
          <w:szCs w:val="18"/>
        </w:rPr>
        <w:t>Define</w:t>
      </w:r>
      <w:r>
        <w:rPr>
          <w:sz w:val="18"/>
          <w:szCs w:val="18"/>
        </w:rPr>
        <w:t>d as persistence of the intervention’s effect over time</w:t>
      </w:r>
    </w:p>
  </w:footnote>
  <w:footnote w:id="9">
    <w:p w:rsidR="00981042" w:rsidRPr="001963F5" w:rsidRDefault="00981042" w:rsidP="004C408F">
      <w:pPr>
        <w:pStyle w:val="FootnoteText"/>
        <w:spacing w:after="0" w:line="240" w:lineRule="auto"/>
        <w:contextualSpacing/>
        <w:rPr>
          <w:sz w:val="18"/>
          <w:szCs w:val="18"/>
        </w:rPr>
      </w:pPr>
      <w:r>
        <w:rPr>
          <w:rStyle w:val="FootnoteReference"/>
        </w:rPr>
        <w:footnoteRef/>
      </w:r>
      <w:r>
        <w:t xml:space="preserve"> </w:t>
      </w:r>
      <w:r>
        <w:rPr>
          <w:sz w:val="18"/>
          <w:szCs w:val="18"/>
        </w:rPr>
        <w:t>Defined as extent to which an intervention can be replicated and implemented in a new country</w:t>
      </w:r>
    </w:p>
  </w:footnote>
  <w:footnote w:id="10">
    <w:p w:rsidR="00981042" w:rsidRPr="001915A7" w:rsidRDefault="00981042" w:rsidP="0069153D">
      <w:pPr>
        <w:pStyle w:val="FootnoteText"/>
        <w:spacing w:after="0" w:line="240" w:lineRule="auto"/>
        <w:rPr>
          <w:sz w:val="18"/>
        </w:rPr>
      </w:pPr>
      <w:r>
        <w:rPr>
          <w:rStyle w:val="FootnoteReference"/>
        </w:rPr>
        <w:footnoteRef/>
      </w:r>
      <w:r>
        <w:t xml:space="preserve"> </w:t>
      </w:r>
      <w:r w:rsidRPr="001915A7">
        <w:rPr>
          <w:sz w:val="18"/>
        </w:rPr>
        <w:t xml:space="preserve">Center for Pharmaceutical Management. 2003. </w:t>
      </w:r>
      <w:r w:rsidRPr="001915A7">
        <w:rPr>
          <w:i/>
          <w:iCs/>
          <w:sz w:val="18"/>
        </w:rPr>
        <w:t xml:space="preserve">Defining and Measuring Access to Essential Drugs, Vaccines, and Health Commodities: Report of the WHO-MSH Consultative Meeting, Ferney-Voltaire, France, December 11–13, 2000. </w:t>
      </w:r>
      <w:r w:rsidRPr="001915A7">
        <w:rPr>
          <w:sz w:val="18"/>
        </w:rPr>
        <w:t>Prepared for the</w:t>
      </w:r>
      <w:r>
        <w:rPr>
          <w:sz w:val="18"/>
        </w:rPr>
        <w:t xml:space="preserve"> </w:t>
      </w:r>
      <w:r w:rsidRPr="001915A7">
        <w:rPr>
          <w:sz w:val="18"/>
        </w:rPr>
        <w:t xml:space="preserve">Strategies for Enhancing Access to Medicines Program. Arlington, VA: Management Sciences for Health. </w:t>
      </w:r>
      <w:hyperlink r:id="rId2" w:history="1">
        <w:r w:rsidRPr="001915A7">
          <w:rPr>
            <w:rStyle w:val="Hyperlink"/>
            <w:sz w:val="18"/>
          </w:rPr>
          <w:t>http://www.msh.org/seam/reports/Access_Meeting_Ferney_Voltaire_1.pdf</w:t>
        </w:r>
      </w:hyperlink>
    </w:p>
  </w:footnote>
  <w:footnote w:id="11">
    <w:p w:rsidR="00981042" w:rsidRPr="002369DE" w:rsidRDefault="00981042" w:rsidP="004D5C3E">
      <w:pPr>
        <w:pStyle w:val="FootnoteText"/>
        <w:spacing w:after="0"/>
        <w:contextualSpacing/>
        <w:rPr>
          <w:rFonts w:asciiTheme="minorHAnsi" w:hAnsiTheme="minorHAnsi"/>
          <w:sz w:val="18"/>
          <w:szCs w:val="18"/>
        </w:rPr>
      </w:pPr>
      <w:r>
        <w:rPr>
          <w:rStyle w:val="FootnoteReference"/>
        </w:rPr>
        <w:footnoteRef/>
      </w:r>
      <w:r>
        <w:t xml:space="preserve"> </w:t>
      </w:r>
      <w:r w:rsidRPr="002369DE">
        <w:rPr>
          <w:rFonts w:cs="TimesNewRomanPSMT"/>
          <w:sz w:val="18"/>
          <w:szCs w:val="18"/>
        </w:rPr>
        <w:t>National Bureau of Statistics (NBS) [Tanzania] and ICF Macro. 2011.</w:t>
      </w:r>
      <w:r w:rsidRPr="002369DE">
        <w:rPr>
          <w:sz w:val="18"/>
          <w:szCs w:val="18"/>
        </w:rPr>
        <w:t xml:space="preserve"> </w:t>
      </w:r>
      <w:r w:rsidRPr="002369DE">
        <w:rPr>
          <w:rFonts w:cs="TimesNewRomanPSMT"/>
          <w:sz w:val="18"/>
          <w:szCs w:val="18"/>
        </w:rPr>
        <w:t>Tanzania Demographic and Health Survey 2010. Dar es Salaam, Tanzania: NBS and ICF Macro.</w:t>
      </w:r>
      <w:r w:rsidRPr="002369DE">
        <w:rPr>
          <w:sz w:val="18"/>
          <w:szCs w:val="18"/>
        </w:rPr>
        <w:t xml:space="preserve"> </w:t>
      </w:r>
      <w:hyperlink r:id="rId3" w:history="1">
        <w:r w:rsidRPr="002369DE">
          <w:rPr>
            <w:rStyle w:val="Hyperlink"/>
            <w:rFonts w:cs="TimesNewRomanPSMT"/>
            <w:sz w:val="18"/>
            <w:szCs w:val="18"/>
          </w:rPr>
          <w:t>http://www.nbs.go.tz/pdf/2010TDHS.pdf</w:t>
        </w:r>
      </w:hyperlink>
    </w:p>
  </w:footnote>
  <w:footnote w:id="12">
    <w:p w:rsidR="00981042" w:rsidRPr="002369DE" w:rsidRDefault="00981042" w:rsidP="004D5C3E">
      <w:pPr>
        <w:autoSpaceDE w:val="0"/>
        <w:autoSpaceDN w:val="0"/>
        <w:adjustRightInd w:val="0"/>
        <w:spacing w:after="0" w:line="240" w:lineRule="auto"/>
        <w:contextualSpacing/>
        <w:rPr>
          <w:sz w:val="18"/>
          <w:szCs w:val="18"/>
        </w:rPr>
      </w:pPr>
      <w:r w:rsidRPr="002369DE">
        <w:rPr>
          <w:rStyle w:val="FootnoteReference"/>
          <w:sz w:val="18"/>
          <w:szCs w:val="18"/>
        </w:rPr>
        <w:footnoteRef/>
      </w:r>
      <w:r w:rsidRPr="002369DE">
        <w:rPr>
          <w:sz w:val="18"/>
          <w:szCs w:val="18"/>
        </w:rPr>
        <w:t xml:space="preserve"> WHO/HAI Tool Kit: http://</w:t>
      </w:r>
      <w:hyperlink r:id="rId4" w:history="1">
        <w:r w:rsidRPr="002369DE">
          <w:rPr>
            <w:rStyle w:val="Hyperlink"/>
            <w:rFonts w:eastAsia="Times New Roman" w:cstheme="minorHAnsi"/>
            <w:sz w:val="18"/>
            <w:szCs w:val="18"/>
          </w:rPr>
          <w:t>www.who.int/entity/</w:t>
        </w:r>
        <w:r w:rsidRPr="002369DE">
          <w:rPr>
            <w:rStyle w:val="Hyperlink"/>
            <w:rFonts w:eastAsia="Times New Roman" w:cstheme="minorHAnsi"/>
            <w:bCs/>
            <w:sz w:val="18"/>
            <w:szCs w:val="18"/>
          </w:rPr>
          <w:t>medicines</w:t>
        </w:r>
        <w:r w:rsidRPr="002369DE">
          <w:rPr>
            <w:rStyle w:val="Hyperlink"/>
            <w:rFonts w:eastAsia="Times New Roman" w:cstheme="minorHAnsi"/>
            <w:sz w:val="18"/>
            <w:szCs w:val="18"/>
          </w:rPr>
          <w:t>/.../training_slides_data_collection.pdf</w:t>
        </w:r>
      </w:hyperlink>
    </w:p>
  </w:footnote>
  <w:footnote w:id="13">
    <w:p w:rsidR="00981042" w:rsidRPr="002369DE" w:rsidRDefault="00981042" w:rsidP="00CD5311">
      <w:pPr>
        <w:pStyle w:val="FootnoteText"/>
        <w:contextualSpacing/>
        <w:rPr>
          <w:rFonts w:asciiTheme="minorHAnsi" w:eastAsia="Times New Roman" w:hAnsiTheme="minorHAnsi" w:cstheme="minorHAnsi"/>
          <w:color w:val="009933"/>
          <w:sz w:val="18"/>
          <w:szCs w:val="18"/>
        </w:rPr>
      </w:pPr>
      <w:r w:rsidRPr="002369DE">
        <w:rPr>
          <w:rStyle w:val="FootnoteReference"/>
          <w:sz w:val="18"/>
          <w:szCs w:val="18"/>
        </w:rPr>
        <w:footnoteRef/>
      </w:r>
      <w:r w:rsidRPr="002369DE">
        <w:rPr>
          <w:sz w:val="18"/>
          <w:szCs w:val="18"/>
        </w:rPr>
        <w:t xml:space="preserve"> Ibid.</w:t>
      </w:r>
    </w:p>
    <w:p w:rsidR="00981042" w:rsidRDefault="00981042">
      <w:pPr>
        <w:pStyle w:val="FootnoteText"/>
      </w:pPr>
    </w:p>
  </w:footnote>
  <w:footnote w:id="14">
    <w:p w:rsidR="00981042" w:rsidRDefault="00981042">
      <w:pPr>
        <w:pStyle w:val="FootnoteText"/>
      </w:pPr>
      <w:r>
        <w:rPr>
          <w:rStyle w:val="FootnoteReference"/>
        </w:rPr>
        <w:footnoteRef/>
      </w:r>
      <w:r>
        <w:t xml:space="preserve"> The Integrated Management of Childhood Illness, developed by the World Health Organization and the United Nations Children’s Fund,  </w:t>
      </w:r>
      <w:r w:rsidRPr="00FA7FC0">
        <w:rPr>
          <w:bCs/>
        </w:rPr>
        <w:t>targets the leading causes of childhood mortality: acute respiratory infection, diarrhea, malaria, malnutrition, and measles</w:t>
      </w:r>
      <w:r>
        <w:rPr>
          <w:bCs/>
        </w:rPr>
        <w:t>.</w:t>
      </w:r>
    </w:p>
  </w:footnote>
  <w:footnote w:id="15">
    <w:p w:rsidR="00981042" w:rsidRPr="00221A40" w:rsidRDefault="00981042" w:rsidP="00301C42">
      <w:pPr>
        <w:pStyle w:val="FootnoteText"/>
        <w:rPr>
          <w:sz w:val="18"/>
          <w:szCs w:val="18"/>
        </w:rPr>
      </w:pPr>
      <w:r w:rsidRPr="00221A40">
        <w:rPr>
          <w:rStyle w:val="FootnoteReference"/>
          <w:sz w:val="18"/>
          <w:szCs w:val="18"/>
        </w:rPr>
        <w:footnoteRef/>
      </w:r>
      <w:r w:rsidRPr="00221A40">
        <w:rPr>
          <w:sz w:val="18"/>
          <w:szCs w:val="18"/>
        </w:rPr>
        <w:t xml:space="preserve"> ADDO Restricted Wholesaler is designated ADDOs that are allowed to operate as wholesalers distributors for all products that are legally allowed to be sold in the ADDO. One condition they need to meet that set them apart from ADDO is they need to be supervised and operated by a pharmacy technician registered by TFDA.</w:t>
      </w:r>
    </w:p>
  </w:footnote>
  <w:footnote w:id="16">
    <w:p w:rsidR="00981042" w:rsidRPr="007E1BEA" w:rsidRDefault="00981042" w:rsidP="007E1BEA">
      <w:pPr>
        <w:pStyle w:val="FootnoteText"/>
        <w:spacing w:after="0"/>
        <w:rPr>
          <w:sz w:val="18"/>
        </w:rPr>
      </w:pPr>
      <w:r w:rsidRPr="007E1BEA">
        <w:rPr>
          <w:rStyle w:val="FootnoteReference"/>
          <w:sz w:val="18"/>
        </w:rPr>
        <w:footnoteRef/>
      </w:r>
      <w:r w:rsidRPr="007E1BEA">
        <w:rPr>
          <w:sz w:val="18"/>
        </w:rPr>
        <w:t xml:space="preserve"> </w:t>
      </w:r>
      <w:hyperlink r:id="rId5" w:history="1">
        <w:r w:rsidRPr="006273B8">
          <w:rPr>
            <w:rStyle w:val="Hyperlink"/>
            <w:sz w:val="18"/>
          </w:rPr>
          <w:t>http://www.haiweb.org/medicineprices/manual/mp2008/NPrices_15.pdf</w:t>
        </w:r>
      </w:hyperlink>
      <w:r>
        <w:rPr>
          <w:sz w:val="18"/>
        </w:rPr>
        <w:t xml:space="preserve"> </w:t>
      </w:r>
    </w:p>
  </w:footnote>
  <w:footnote w:id="17">
    <w:p w:rsidR="00981042" w:rsidRPr="00221A40" w:rsidRDefault="00981042" w:rsidP="00F910BB">
      <w:pPr>
        <w:pStyle w:val="FootnoteText"/>
        <w:rPr>
          <w:sz w:val="18"/>
          <w:szCs w:val="18"/>
        </w:rPr>
      </w:pPr>
      <w:r w:rsidRPr="00221A40">
        <w:rPr>
          <w:rStyle w:val="FootnoteReference"/>
          <w:sz w:val="18"/>
          <w:szCs w:val="18"/>
        </w:rPr>
        <w:footnoteRef/>
      </w:r>
      <w:r w:rsidRPr="00221A40">
        <w:rPr>
          <w:sz w:val="18"/>
          <w:szCs w:val="18"/>
        </w:rPr>
        <w:t xml:space="preserve"> ADDO Restricted Wholesaler is designated ADDOs that are allowed to operate as wholesalers distributors for all products that are legally allowed to be sold in the ADDO. One condition they need to meet that set them apart from ADDO is they need to be supervised and operated by a pharmacy technician registered by TFDA.</w:t>
      </w:r>
    </w:p>
  </w:footnote>
  <w:footnote w:id="18">
    <w:p w:rsidR="00981042" w:rsidRDefault="00981042" w:rsidP="000B617B">
      <w:pPr>
        <w:pStyle w:val="FootnoteText"/>
        <w:spacing w:after="0" w:line="240" w:lineRule="auto"/>
      </w:pPr>
      <w:r>
        <w:rPr>
          <w:rStyle w:val="FootnoteReference"/>
        </w:rPr>
        <w:footnoteRef/>
      </w:r>
      <w:r>
        <w:t xml:space="preserve"> </w:t>
      </w:r>
      <w:r w:rsidRPr="00F47D6D">
        <w:t>Danger signs are refusal/inability to drink or breastfeed, vomiting, lethargy, convulsions, unconsciousness</w:t>
      </w:r>
    </w:p>
  </w:footnote>
  <w:footnote w:id="19">
    <w:p w:rsidR="00981042" w:rsidRDefault="00981042" w:rsidP="000B617B">
      <w:pPr>
        <w:pStyle w:val="FootnoteText"/>
        <w:spacing w:after="0" w:line="240" w:lineRule="auto"/>
      </w:pPr>
      <w:r>
        <w:rPr>
          <w:rStyle w:val="FootnoteReference"/>
        </w:rPr>
        <w:footnoteRef/>
      </w:r>
      <w:r>
        <w:t xml:space="preserve"> </w:t>
      </w:r>
      <w:r w:rsidRPr="00917BCD">
        <w:t>Singida</w:t>
      </w:r>
      <w:r w:rsidRPr="00A60AF6">
        <w:rPr>
          <w:b/>
        </w:rPr>
        <w:t xml:space="preserve"> </w:t>
      </w:r>
      <w:r w:rsidRPr="00A60AF6">
        <w:t>region</w:t>
      </w:r>
      <w:r w:rsidRPr="00A60AF6">
        <w:rPr>
          <w:b/>
        </w:rPr>
        <w:t xml:space="preserve"> </w:t>
      </w:r>
      <w:r w:rsidRPr="00A60AF6">
        <w:t xml:space="preserve">(implementation using revised model) compared with </w:t>
      </w:r>
      <w:r w:rsidRPr="00917BCD">
        <w:t>Mara</w:t>
      </w:r>
      <w:r w:rsidRPr="00A60AF6">
        <w:rPr>
          <w:b/>
        </w:rPr>
        <w:t xml:space="preserve"> </w:t>
      </w:r>
      <w:r w:rsidRPr="00A60AF6">
        <w:t>region that is not on the initial ADDO rollout list (naïve)</w:t>
      </w:r>
    </w:p>
  </w:footnote>
  <w:footnote w:id="20">
    <w:p w:rsidR="00981042" w:rsidRDefault="00981042" w:rsidP="000B617B">
      <w:pPr>
        <w:pStyle w:val="FootnoteText"/>
        <w:spacing w:line="240" w:lineRule="auto"/>
      </w:pPr>
      <w:r w:rsidRPr="006E4D39">
        <w:rPr>
          <w:rStyle w:val="FootnoteReference"/>
          <w:sz w:val="18"/>
        </w:rPr>
        <w:footnoteRef/>
      </w:r>
      <w:r w:rsidRPr="006E4D39">
        <w:rPr>
          <w:sz w:val="18"/>
        </w:rPr>
        <w:t xml:space="preserve"> Mtwara region (ADDOs implemented using original implementation approach by GoT in  2007) compared with Singida region (intervention using revised implementation model)</w:t>
      </w:r>
    </w:p>
  </w:footnote>
  <w:footnote w:id="21">
    <w:p w:rsidR="00981042" w:rsidRDefault="00981042" w:rsidP="000B617B">
      <w:pPr>
        <w:pStyle w:val="FootnoteText"/>
      </w:pPr>
      <w:r>
        <w:rPr>
          <w:rStyle w:val="FootnoteReference"/>
        </w:rPr>
        <w:footnoteRef/>
      </w:r>
      <w:r>
        <w:t xml:space="preserve"> T</w:t>
      </w:r>
      <w:r w:rsidRPr="009666C4">
        <w:t>o enable comparisons with SEAM results these indicators may need to c</w:t>
      </w:r>
      <w:r>
        <w:t>hange to those used during SEAM</w:t>
      </w:r>
    </w:p>
  </w:footnote>
  <w:footnote w:id="22">
    <w:p w:rsidR="00981042" w:rsidRDefault="00981042" w:rsidP="000B617B">
      <w:pPr>
        <w:pStyle w:val="FootnoteText"/>
      </w:pPr>
      <w:r>
        <w:rPr>
          <w:rStyle w:val="FootnoteReference"/>
        </w:rPr>
        <w:footnoteRef/>
      </w:r>
      <w:r>
        <w:t xml:space="preserve"> Danger signs are refusal/inability to drink or breastfeed, vomiting, lethargy, convulsions, unconsciousness</w:t>
      </w:r>
    </w:p>
  </w:footnote>
  <w:footnote w:id="23">
    <w:p w:rsidR="00981042" w:rsidRDefault="00981042" w:rsidP="003D02DD">
      <w:pPr>
        <w:pStyle w:val="FootnoteText"/>
        <w:spacing w:after="0" w:line="240" w:lineRule="auto"/>
      </w:pPr>
      <w:r>
        <w:rPr>
          <w:rStyle w:val="FootnoteReference"/>
        </w:rPr>
        <w:footnoteRef/>
      </w:r>
      <w:r>
        <w:t xml:space="preserve"> </w:t>
      </w:r>
      <w:r w:rsidRPr="00F47D6D">
        <w:t>Danger signs are refusal/inability to drink or breastfeed, vomiting, lethargy, convulsions, unconsciousness</w:t>
      </w:r>
    </w:p>
  </w:footnote>
  <w:footnote w:id="24">
    <w:p w:rsidR="00981042" w:rsidRDefault="00981042">
      <w:pPr>
        <w:pStyle w:val="FootnoteText"/>
      </w:pPr>
      <w:r>
        <w:rPr>
          <w:rStyle w:val="FootnoteReference"/>
        </w:rPr>
        <w:footnoteRef/>
      </w:r>
      <w:r>
        <w:t xml:space="preserve"> Numbers too small to run statistical functions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6FE2"/>
    <w:multiLevelType w:val="hybridMultilevel"/>
    <w:tmpl w:val="DFD69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31484"/>
    <w:multiLevelType w:val="hybridMultilevel"/>
    <w:tmpl w:val="6B622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40C7F"/>
    <w:multiLevelType w:val="hybridMultilevel"/>
    <w:tmpl w:val="4CE6A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6150C7"/>
    <w:multiLevelType w:val="hybridMultilevel"/>
    <w:tmpl w:val="2BCC82BC"/>
    <w:lvl w:ilvl="0" w:tplc="E7F2E0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625D97"/>
    <w:multiLevelType w:val="hybridMultilevel"/>
    <w:tmpl w:val="5772205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5">
    <w:nsid w:val="130C6EA7"/>
    <w:multiLevelType w:val="hybridMultilevel"/>
    <w:tmpl w:val="78781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97A97"/>
    <w:multiLevelType w:val="hybridMultilevel"/>
    <w:tmpl w:val="394E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164150"/>
    <w:multiLevelType w:val="hybridMultilevel"/>
    <w:tmpl w:val="CFF80A16"/>
    <w:lvl w:ilvl="0" w:tplc="D8A4B44A">
      <w:start w:val="3"/>
      <w:numFmt w:val="decimal"/>
      <w:lvlText w:val="%1."/>
      <w:lvlJc w:val="left"/>
      <w:pPr>
        <w:tabs>
          <w:tab w:val="num" w:pos="567"/>
        </w:tabs>
        <w:ind w:left="567" w:hanging="567"/>
      </w:pPr>
      <w:rPr>
        <w:rFonts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E6788"/>
    <w:multiLevelType w:val="hybridMultilevel"/>
    <w:tmpl w:val="18D859B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nsid w:val="19AE58BD"/>
    <w:multiLevelType w:val="hybridMultilevel"/>
    <w:tmpl w:val="3434F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35146E"/>
    <w:multiLevelType w:val="hybridMultilevel"/>
    <w:tmpl w:val="C55608C6"/>
    <w:lvl w:ilvl="0" w:tplc="99E8FC4C">
      <w:start w:val="1"/>
      <w:numFmt w:val="bullet"/>
      <w:lvlText w:val="-"/>
      <w:lvlJc w:val="left"/>
      <w:pPr>
        <w:ind w:left="1080" w:hanging="360"/>
      </w:pPr>
      <w:rPr>
        <w:rFonts w:ascii="Courier New" w:hAnsi="Courier New" w:hint="default"/>
      </w:rPr>
    </w:lvl>
    <w:lvl w:ilvl="1" w:tplc="99E8FC4C">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D59080B"/>
    <w:multiLevelType w:val="hybridMultilevel"/>
    <w:tmpl w:val="837A4AD6"/>
    <w:lvl w:ilvl="0" w:tplc="A502BDC6">
      <w:start w:val="1"/>
      <w:numFmt w:val="bullet"/>
      <w:lvlText w:val="•"/>
      <w:lvlJc w:val="left"/>
      <w:pPr>
        <w:tabs>
          <w:tab w:val="num" w:pos="144"/>
        </w:tabs>
        <w:ind w:left="144" w:hanging="144"/>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CE2888"/>
    <w:multiLevelType w:val="hybridMultilevel"/>
    <w:tmpl w:val="22C8C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977F39"/>
    <w:multiLevelType w:val="hybridMultilevel"/>
    <w:tmpl w:val="EE562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A82DBD"/>
    <w:multiLevelType w:val="hybridMultilevel"/>
    <w:tmpl w:val="D6A0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D7026B"/>
    <w:multiLevelType w:val="hybridMultilevel"/>
    <w:tmpl w:val="D9ECC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C836A9"/>
    <w:multiLevelType w:val="hybridMultilevel"/>
    <w:tmpl w:val="E512630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2B244F2D"/>
    <w:multiLevelType w:val="hybridMultilevel"/>
    <w:tmpl w:val="623C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4B552D"/>
    <w:multiLevelType w:val="hybridMultilevel"/>
    <w:tmpl w:val="B9B88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14A1EFD"/>
    <w:multiLevelType w:val="hybridMultilevel"/>
    <w:tmpl w:val="D18EEA8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327040C3"/>
    <w:multiLevelType w:val="hybridMultilevel"/>
    <w:tmpl w:val="7A7C47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2F404A0"/>
    <w:multiLevelType w:val="hybridMultilevel"/>
    <w:tmpl w:val="68EC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7B7B6E"/>
    <w:multiLevelType w:val="hybridMultilevel"/>
    <w:tmpl w:val="D7486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397657"/>
    <w:multiLevelType w:val="hybridMultilevel"/>
    <w:tmpl w:val="2E74722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39D26B07"/>
    <w:multiLevelType w:val="hybridMultilevel"/>
    <w:tmpl w:val="D6BC6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F975FD"/>
    <w:multiLevelType w:val="hybridMultilevel"/>
    <w:tmpl w:val="7536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6C33B8"/>
    <w:multiLevelType w:val="hybridMultilevel"/>
    <w:tmpl w:val="BFF2605E"/>
    <w:lvl w:ilvl="0" w:tplc="946C6B52">
      <w:start w:val="1"/>
      <w:numFmt w:val="upperRoman"/>
      <w:pStyle w:val="H1"/>
      <w:lvlText w:val="%1."/>
      <w:lvlJc w:val="left"/>
      <w:pPr>
        <w:ind w:left="720" w:hanging="72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5A6372D"/>
    <w:multiLevelType w:val="hybridMultilevel"/>
    <w:tmpl w:val="CFF80A16"/>
    <w:lvl w:ilvl="0" w:tplc="D8A4B44A">
      <w:start w:val="3"/>
      <w:numFmt w:val="decimal"/>
      <w:lvlText w:val="%1."/>
      <w:lvlJc w:val="left"/>
      <w:pPr>
        <w:tabs>
          <w:tab w:val="num" w:pos="567"/>
        </w:tabs>
        <w:ind w:left="567" w:hanging="567"/>
      </w:pPr>
      <w:rPr>
        <w:rFonts w:hint="default"/>
        <w:b/>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DC2740"/>
    <w:multiLevelType w:val="hybridMultilevel"/>
    <w:tmpl w:val="E61423FE"/>
    <w:lvl w:ilvl="0" w:tplc="99E8FC4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EA42702"/>
    <w:multiLevelType w:val="hybridMultilevel"/>
    <w:tmpl w:val="F5D0F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C51403"/>
    <w:multiLevelType w:val="hybridMultilevel"/>
    <w:tmpl w:val="88C4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95396D"/>
    <w:multiLevelType w:val="singleLevel"/>
    <w:tmpl w:val="75C8F586"/>
    <w:lvl w:ilvl="0">
      <w:numFmt w:val="bullet"/>
      <w:pStyle w:val="86"/>
      <w:lvlText w:val=""/>
      <w:lvlJc w:val="left"/>
      <w:pPr>
        <w:tabs>
          <w:tab w:val="num" w:pos="360"/>
        </w:tabs>
        <w:ind w:left="360" w:hanging="360"/>
      </w:pPr>
      <w:rPr>
        <w:rFonts w:ascii="Symbol" w:hAnsi="Symbol" w:cs="Symbol" w:hint="default"/>
        <w:sz w:val="18"/>
        <w:szCs w:val="18"/>
      </w:rPr>
    </w:lvl>
  </w:abstractNum>
  <w:abstractNum w:abstractNumId="32">
    <w:nsid w:val="557C2B84"/>
    <w:multiLevelType w:val="hybridMultilevel"/>
    <w:tmpl w:val="3CAC067C"/>
    <w:lvl w:ilvl="0" w:tplc="04090001">
      <w:start w:val="1"/>
      <w:numFmt w:val="bullet"/>
      <w:lvlText w:val=""/>
      <w:lvlJc w:val="left"/>
      <w:pPr>
        <w:ind w:left="1280" w:hanging="360"/>
      </w:pPr>
      <w:rPr>
        <w:rFonts w:ascii="Symbol" w:hAnsi="Symbol" w:hint="default"/>
      </w:rPr>
    </w:lvl>
    <w:lvl w:ilvl="1" w:tplc="04090003">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3">
    <w:nsid w:val="578C5F51"/>
    <w:multiLevelType w:val="hybridMultilevel"/>
    <w:tmpl w:val="77B84D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8A860FB"/>
    <w:multiLevelType w:val="hybridMultilevel"/>
    <w:tmpl w:val="6DD4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C237AA"/>
    <w:multiLevelType w:val="hybridMultilevel"/>
    <w:tmpl w:val="81CCDA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08D3AEB"/>
    <w:multiLevelType w:val="hybridMultilevel"/>
    <w:tmpl w:val="9E5EE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3686970"/>
    <w:multiLevelType w:val="hybridMultilevel"/>
    <w:tmpl w:val="CE182208"/>
    <w:lvl w:ilvl="0" w:tplc="04090001">
      <w:start w:val="1"/>
      <w:numFmt w:val="bullet"/>
      <w:lvlText w:val=""/>
      <w:lvlJc w:val="left"/>
      <w:pPr>
        <w:ind w:left="720" w:hanging="360"/>
      </w:pPr>
      <w:rPr>
        <w:rFonts w:ascii="Symbol" w:hAnsi="Symbol" w:hint="default"/>
      </w:rPr>
    </w:lvl>
    <w:lvl w:ilvl="1" w:tplc="E0EEB114">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A05258"/>
    <w:multiLevelType w:val="hybridMultilevel"/>
    <w:tmpl w:val="C2C8FBE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9">
    <w:nsid w:val="6823628F"/>
    <w:multiLevelType w:val="hybridMultilevel"/>
    <w:tmpl w:val="183AE3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4A495A"/>
    <w:multiLevelType w:val="hybridMultilevel"/>
    <w:tmpl w:val="83B2DDCA"/>
    <w:lvl w:ilvl="0" w:tplc="99E8FC4C">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19C48E5"/>
    <w:multiLevelType w:val="hybridMultilevel"/>
    <w:tmpl w:val="A1F4A6D4"/>
    <w:lvl w:ilvl="0" w:tplc="C4DC9DE6">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74A834AB"/>
    <w:multiLevelType w:val="hybridMultilevel"/>
    <w:tmpl w:val="9020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AD6124"/>
    <w:multiLevelType w:val="hybridMultilevel"/>
    <w:tmpl w:val="720CCD10"/>
    <w:lvl w:ilvl="0" w:tplc="0409000F">
      <w:start w:val="1"/>
      <w:numFmt w:val="decimal"/>
      <w:lvlText w:val="%1."/>
      <w:lvlJc w:val="left"/>
      <w:pPr>
        <w:ind w:left="360" w:hanging="360"/>
      </w:pPr>
      <w:rPr>
        <w:rFont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nsid w:val="77913A1F"/>
    <w:multiLevelType w:val="hybridMultilevel"/>
    <w:tmpl w:val="2E74722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5">
    <w:nsid w:val="79F465DF"/>
    <w:multiLevelType w:val="hybridMultilevel"/>
    <w:tmpl w:val="B592279C"/>
    <w:lvl w:ilvl="0" w:tplc="13F8603E">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7B232FA1"/>
    <w:multiLevelType w:val="hybridMultilevel"/>
    <w:tmpl w:val="825223A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nsid w:val="7B5538F5"/>
    <w:multiLevelType w:val="hybridMultilevel"/>
    <w:tmpl w:val="8576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C92F06"/>
    <w:multiLevelType w:val="hybridMultilevel"/>
    <w:tmpl w:val="47FE6CAC"/>
    <w:lvl w:ilvl="0" w:tplc="99E8FC4C">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6"/>
  </w:num>
  <w:num w:numId="2">
    <w:abstractNumId w:val="46"/>
  </w:num>
  <w:num w:numId="3">
    <w:abstractNumId w:val="34"/>
  </w:num>
  <w:num w:numId="4">
    <w:abstractNumId w:val="5"/>
  </w:num>
  <w:num w:numId="5">
    <w:abstractNumId w:val="14"/>
  </w:num>
  <w:num w:numId="6">
    <w:abstractNumId w:val="6"/>
  </w:num>
  <w:num w:numId="7">
    <w:abstractNumId w:val="1"/>
  </w:num>
  <w:num w:numId="8">
    <w:abstractNumId w:val="47"/>
  </w:num>
  <w:num w:numId="9">
    <w:abstractNumId w:val="12"/>
  </w:num>
  <w:num w:numId="10">
    <w:abstractNumId w:val="15"/>
  </w:num>
  <w:num w:numId="11">
    <w:abstractNumId w:val="13"/>
  </w:num>
  <w:num w:numId="12">
    <w:abstractNumId w:val="38"/>
  </w:num>
  <w:num w:numId="13">
    <w:abstractNumId w:val="19"/>
  </w:num>
  <w:num w:numId="14">
    <w:abstractNumId w:val="43"/>
  </w:num>
  <w:num w:numId="15">
    <w:abstractNumId w:val="16"/>
  </w:num>
  <w:num w:numId="16">
    <w:abstractNumId w:val="0"/>
  </w:num>
  <w:num w:numId="17">
    <w:abstractNumId w:val="42"/>
  </w:num>
  <w:num w:numId="18">
    <w:abstractNumId w:val="17"/>
  </w:num>
  <w:num w:numId="19">
    <w:abstractNumId w:val="25"/>
  </w:num>
  <w:num w:numId="20">
    <w:abstractNumId w:val="23"/>
  </w:num>
  <w:num w:numId="21">
    <w:abstractNumId w:val="11"/>
  </w:num>
  <w:num w:numId="22">
    <w:abstractNumId w:val="41"/>
  </w:num>
  <w:num w:numId="23">
    <w:abstractNumId w:val="31"/>
  </w:num>
  <w:num w:numId="24">
    <w:abstractNumId w:val="35"/>
  </w:num>
  <w:num w:numId="25">
    <w:abstractNumId w:val="3"/>
  </w:num>
  <w:num w:numId="26">
    <w:abstractNumId w:val="7"/>
  </w:num>
  <w:num w:numId="27">
    <w:abstractNumId w:val="24"/>
  </w:num>
  <w:num w:numId="28">
    <w:abstractNumId w:val="22"/>
  </w:num>
  <w:num w:numId="29">
    <w:abstractNumId w:val="21"/>
  </w:num>
  <w:num w:numId="30">
    <w:abstractNumId w:val="29"/>
  </w:num>
  <w:num w:numId="31">
    <w:abstractNumId w:val="30"/>
  </w:num>
  <w:num w:numId="32">
    <w:abstractNumId w:val="45"/>
  </w:num>
  <w:num w:numId="33">
    <w:abstractNumId w:val="18"/>
  </w:num>
  <w:num w:numId="34">
    <w:abstractNumId w:val="37"/>
  </w:num>
  <w:num w:numId="35">
    <w:abstractNumId w:val="48"/>
  </w:num>
  <w:num w:numId="36">
    <w:abstractNumId w:val="28"/>
  </w:num>
  <w:num w:numId="37">
    <w:abstractNumId w:val="10"/>
  </w:num>
  <w:num w:numId="38">
    <w:abstractNumId w:val="27"/>
  </w:num>
  <w:num w:numId="39">
    <w:abstractNumId w:val="36"/>
  </w:num>
  <w:num w:numId="40">
    <w:abstractNumId w:val="40"/>
  </w:num>
  <w:num w:numId="41">
    <w:abstractNumId w:val="4"/>
  </w:num>
  <w:num w:numId="42">
    <w:abstractNumId w:val="32"/>
  </w:num>
  <w:num w:numId="43">
    <w:abstractNumId w:val="2"/>
  </w:num>
  <w:num w:numId="44">
    <w:abstractNumId w:val="8"/>
  </w:num>
  <w:num w:numId="45">
    <w:abstractNumId w:val="20"/>
  </w:num>
  <w:num w:numId="46">
    <w:abstractNumId w:val="9"/>
  </w:num>
  <w:num w:numId="47">
    <w:abstractNumId w:val="33"/>
  </w:num>
  <w:num w:numId="48">
    <w:abstractNumId w:val="39"/>
  </w:num>
  <w:num w:numId="49">
    <w:abstractNumId w:val="4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4472C"/>
    <w:rsid w:val="00000331"/>
    <w:rsid w:val="0000123E"/>
    <w:rsid w:val="00001670"/>
    <w:rsid w:val="00001BC8"/>
    <w:rsid w:val="00002182"/>
    <w:rsid w:val="0000239C"/>
    <w:rsid w:val="0000266E"/>
    <w:rsid w:val="000026BE"/>
    <w:rsid w:val="00002A99"/>
    <w:rsid w:val="00002B5D"/>
    <w:rsid w:val="00002F25"/>
    <w:rsid w:val="00003178"/>
    <w:rsid w:val="00003235"/>
    <w:rsid w:val="000033AA"/>
    <w:rsid w:val="00003A80"/>
    <w:rsid w:val="0000416F"/>
    <w:rsid w:val="000042FF"/>
    <w:rsid w:val="00004AC2"/>
    <w:rsid w:val="00004B95"/>
    <w:rsid w:val="00004FE8"/>
    <w:rsid w:val="000052E8"/>
    <w:rsid w:val="000056CF"/>
    <w:rsid w:val="00005702"/>
    <w:rsid w:val="00006108"/>
    <w:rsid w:val="000064B6"/>
    <w:rsid w:val="00007517"/>
    <w:rsid w:val="000102F0"/>
    <w:rsid w:val="0001124D"/>
    <w:rsid w:val="00011478"/>
    <w:rsid w:val="000117C1"/>
    <w:rsid w:val="00011817"/>
    <w:rsid w:val="00011BA6"/>
    <w:rsid w:val="000124D9"/>
    <w:rsid w:val="000132AC"/>
    <w:rsid w:val="00013E1F"/>
    <w:rsid w:val="00014DA7"/>
    <w:rsid w:val="00016054"/>
    <w:rsid w:val="0001608B"/>
    <w:rsid w:val="000165FD"/>
    <w:rsid w:val="00016823"/>
    <w:rsid w:val="00017C91"/>
    <w:rsid w:val="00020287"/>
    <w:rsid w:val="00021FED"/>
    <w:rsid w:val="00022420"/>
    <w:rsid w:val="000225BE"/>
    <w:rsid w:val="00022CDE"/>
    <w:rsid w:val="00022E0E"/>
    <w:rsid w:val="00023B50"/>
    <w:rsid w:val="00023C31"/>
    <w:rsid w:val="00023D08"/>
    <w:rsid w:val="0002404E"/>
    <w:rsid w:val="00024B18"/>
    <w:rsid w:val="00024DE5"/>
    <w:rsid w:val="0002580E"/>
    <w:rsid w:val="0002594D"/>
    <w:rsid w:val="0002696E"/>
    <w:rsid w:val="00026A8D"/>
    <w:rsid w:val="000274ED"/>
    <w:rsid w:val="000277B6"/>
    <w:rsid w:val="000300F1"/>
    <w:rsid w:val="00030588"/>
    <w:rsid w:val="00030AE6"/>
    <w:rsid w:val="00030C7E"/>
    <w:rsid w:val="000314EC"/>
    <w:rsid w:val="00031557"/>
    <w:rsid w:val="0003161E"/>
    <w:rsid w:val="00031B94"/>
    <w:rsid w:val="00031DD6"/>
    <w:rsid w:val="00032050"/>
    <w:rsid w:val="00032612"/>
    <w:rsid w:val="00032AAD"/>
    <w:rsid w:val="000330C8"/>
    <w:rsid w:val="00033118"/>
    <w:rsid w:val="000332A0"/>
    <w:rsid w:val="00033A1D"/>
    <w:rsid w:val="00033CC4"/>
    <w:rsid w:val="00033D79"/>
    <w:rsid w:val="00033FAF"/>
    <w:rsid w:val="0003434A"/>
    <w:rsid w:val="000349B9"/>
    <w:rsid w:val="00034D8E"/>
    <w:rsid w:val="000357BD"/>
    <w:rsid w:val="00036136"/>
    <w:rsid w:val="0003616E"/>
    <w:rsid w:val="00036311"/>
    <w:rsid w:val="00036A15"/>
    <w:rsid w:val="00036D8D"/>
    <w:rsid w:val="00036F06"/>
    <w:rsid w:val="00037556"/>
    <w:rsid w:val="00037573"/>
    <w:rsid w:val="000403C7"/>
    <w:rsid w:val="00040996"/>
    <w:rsid w:val="00040D12"/>
    <w:rsid w:val="00041361"/>
    <w:rsid w:val="00041A14"/>
    <w:rsid w:val="00041B4B"/>
    <w:rsid w:val="00041D7B"/>
    <w:rsid w:val="00041DCD"/>
    <w:rsid w:val="000421C0"/>
    <w:rsid w:val="0004232E"/>
    <w:rsid w:val="0004254E"/>
    <w:rsid w:val="00042D21"/>
    <w:rsid w:val="0004327D"/>
    <w:rsid w:val="0004359D"/>
    <w:rsid w:val="00043736"/>
    <w:rsid w:val="00043BDD"/>
    <w:rsid w:val="00043EA6"/>
    <w:rsid w:val="00043FB4"/>
    <w:rsid w:val="00044161"/>
    <w:rsid w:val="0004455E"/>
    <w:rsid w:val="000448E4"/>
    <w:rsid w:val="00044AE7"/>
    <w:rsid w:val="00044E31"/>
    <w:rsid w:val="00044F73"/>
    <w:rsid w:val="000450AB"/>
    <w:rsid w:val="0004555C"/>
    <w:rsid w:val="00045B66"/>
    <w:rsid w:val="00046589"/>
    <w:rsid w:val="0004732B"/>
    <w:rsid w:val="0004732C"/>
    <w:rsid w:val="000474CC"/>
    <w:rsid w:val="00047AFE"/>
    <w:rsid w:val="00047CEE"/>
    <w:rsid w:val="00047E34"/>
    <w:rsid w:val="00050155"/>
    <w:rsid w:val="0005043A"/>
    <w:rsid w:val="00051680"/>
    <w:rsid w:val="0005181B"/>
    <w:rsid w:val="00051E92"/>
    <w:rsid w:val="00052A2C"/>
    <w:rsid w:val="00052ADA"/>
    <w:rsid w:val="00052D83"/>
    <w:rsid w:val="00052F11"/>
    <w:rsid w:val="00052F64"/>
    <w:rsid w:val="0005391C"/>
    <w:rsid w:val="00053F26"/>
    <w:rsid w:val="00054307"/>
    <w:rsid w:val="0005432D"/>
    <w:rsid w:val="00054584"/>
    <w:rsid w:val="00054642"/>
    <w:rsid w:val="000547C7"/>
    <w:rsid w:val="00054BFB"/>
    <w:rsid w:val="00054D52"/>
    <w:rsid w:val="00054D75"/>
    <w:rsid w:val="000558CD"/>
    <w:rsid w:val="00055933"/>
    <w:rsid w:val="00056024"/>
    <w:rsid w:val="00056116"/>
    <w:rsid w:val="0005619F"/>
    <w:rsid w:val="00056B36"/>
    <w:rsid w:val="0005702A"/>
    <w:rsid w:val="00057215"/>
    <w:rsid w:val="00057A8A"/>
    <w:rsid w:val="00060894"/>
    <w:rsid w:val="00060976"/>
    <w:rsid w:val="000618B5"/>
    <w:rsid w:val="00061D3A"/>
    <w:rsid w:val="00062091"/>
    <w:rsid w:val="0006229B"/>
    <w:rsid w:val="0006267E"/>
    <w:rsid w:val="00062E4E"/>
    <w:rsid w:val="000638EC"/>
    <w:rsid w:val="00063C85"/>
    <w:rsid w:val="000640CF"/>
    <w:rsid w:val="0006491A"/>
    <w:rsid w:val="00064B53"/>
    <w:rsid w:val="00064CE0"/>
    <w:rsid w:val="00064EA6"/>
    <w:rsid w:val="00065015"/>
    <w:rsid w:val="0006563F"/>
    <w:rsid w:val="00066CE4"/>
    <w:rsid w:val="000677EA"/>
    <w:rsid w:val="00067BF6"/>
    <w:rsid w:val="0007065A"/>
    <w:rsid w:val="00071040"/>
    <w:rsid w:val="00071121"/>
    <w:rsid w:val="00072100"/>
    <w:rsid w:val="00072327"/>
    <w:rsid w:val="00072A5B"/>
    <w:rsid w:val="00072CCD"/>
    <w:rsid w:val="00072E54"/>
    <w:rsid w:val="000734F0"/>
    <w:rsid w:val="000740F5"/>
    <w:rsid w:val="0007438B"/>
    <w:rsid w:val="00074B44"/>
    <w:rsid w:val="00074B81"/>
    <w:rsid w:val="00075837"/>
    <w:rsid w:val="00075B5D"/>
    <w:rsid w:val="00075B7F"/>
    <w:rsid w:val="00075D1F"/>
    <w:rsid w:val="00076924"/>
    <w:rsid w:val="0007751A"/>
    <w:rsid w:val="000775DE"/>
    <w:rsid w:val="0007765B"/>
    <w:rsid w:val="00077B31"/>
    <w:rsid w:val="00077F13"/>
    <w:rsid w:val="000806A6"/>
    <w:rsid w:val="00080D87"/>
    <w:rsid w:val="00081E79"/>
    <w:rsid w:val="00081F9B"/>
    <w:rsid w:val="000823C8"/>
    <w:rsid w:val="00082E53"/>
    <w:rsid w:val="00082E6F"/>
    <w:rsid w:val="00083029"/>
    <w:rsid w:val="000830E5"/>
    <w:rsid w:val="0008343A"/>
    <w:rsid w:val="0008371C"/>
    <w:rsid w:val="00083726"/>
    <w:rsid w:val="000839FE"/>
    <w:rsid w:val="00083DE1"/>
    <w:rsid w:val="00083F51"/>
    <w:rsid w:val="000847BB"/>
    <w:rsid w:val="00084A66"/>
    <w:rsid w:val="000857AE"/>
    <w:rsid w:val="0008590A"/>
    <w:rsid w:val="00085BE3"/>
    <w:rsid w:val="00085C73"/>
    <w:rsid w:val="00086470"/>
    <w:rsid w:val="00086580"/>
    <w:rsid w:val="000869C9"/>
    <w:rsid w:val="00086E2F"/>
    <w:rsid w:val="00086F05"/>
    <w:rsid w:val="00086F0F"/>
    <w:rsid w:val="00086F3C"/>
    <w:rsid w:val="000874CC"/>
    <w:rsid w:val="00087C1C"/>
    <w:rsid w:val="00087DE1"/>
    <w:rsid w:val="00087F77"/>
    <w:rsid w:val="00090CFB"/>
    <w:rsid w:val="00090D42"/>
    <w:rsid w:val="00091066"/>
    <w:rsid w:val="0009121B"/>
    <w:rsid w:val="000917D3"/>
    <w:rsid w:val="00092A56"/>
    <w:rsid w:val="00092FB8"/>
    <w:rsid w:val="0009452A"/>
    <w:rsid w:val="00094AC7"/>
    <w:rsid w:val="00094B0A"/>
    <w:rsid w:val="0009534F"/>
    <w:rsid w:val="000955C3"/>
    <w:rsid w:val="00095B15"/>
    <w:rsid w:val="00095E4C"/>
    <w:rsid w:val="00096504"/>
    <w:rsid w:val="000965B5"/>
    <w:rsid w:val="000967FF"/>
    <w:rsid w:val="000968D8"/>
    <w:rsid w:val="00096A74"/>
    <w:rsid w:val="00096CD2"/>
    <w:rsid w:val="00096D6B"/>
    <w:rsid w:val="00096DEF"/>
    <w:rsid w:val="0009740B"/>
    <w:rsid w:val="000977DA"/>
    <w:rsid w:val="000A051D"/>
    <w:rsid w:val="000A08B7"/>
    <w:rsid w:val="000A08DE"/>
    <w:rsid w:val="000A1071"/>
    <w:rsid w:val="000A15C7"/>
    <w:rsid w:val="000A17D2"/>
    <w:rsid w:val="000A1831"/>
    <w:rsid w:val="000A1931"/>
    <w:rsid w:val="000A232F"/>
    <w:rsid w:val="000A256E"/>
    <w:rsid w:val="000A2A10"/>
    <w:rsid w:val="000A2D58"/>
    <w:rsid w:val="000A3121"/>
    <w:rsid w:val="000A3154"/>
    <w:rsid w:val="000A3379"/>
    <w:rsid w:val="000A36C7"/>
    <w:rsid w:val="000A3843"/>
    <w:rsid w:val="000A3AB6"/>
    <w:rsid w:val="000A3D73"/>
    <w:rsid w:val="000A4F6E"/>
    <w:rsid w:val="000A52B5"/>
    <w:rsid w:val="000A54AB"/>
    <w:rsid w:val="000A5ED2"/>
    <w:rsid w:val="000A5FA2"/>
    <w:rsid w:val="000A6610"/>
    <w:rsid w:val="000A684B"/>
    <w:rsid w:val="000A6BC5"/>
    <w:rsid w:val="000A72AE"/>
    <w:rsid w:val="000A7C20"/>
    <w:rsid w:val="000B0862"/>
    <w:rsid w:val="000B142F"/>
    <w:rsid w:val="000B1742"/>
    <w:rsid w:val="000B17B0"/>
    <w:rsid w:val="000B1C60"/>
    <w:rsid w:val="000B2285"/>
    <w:rsid w:val="000B381F"/>
    <w:rsid w:val="000B4529"/>
    <w:rsid w:val="000B4AE0"/>
    <w:rsid w:val="000B4FFE"/>
    <w:rsid w:val="000B5149"/>
    <w:rsid w:val="000B5167"/>
    <w:rsid w:val="000B523E"/>
    <w:rsid w:val="000B604B"/>
    <w:rsid w:val="000B617B"/>
    <w:rsid w:val="000B629B"/>
    <w:rsid w:val="000B6388"/>
    <w:rsid w:val="000B650D"/>
    <w:rsid w:val="000B6691"/>
    <w:rsid w:val="000B7602"/>
    <w:rsid w:val="000B7E9F"/>
    <w:rsid w:val="000C0010"/>
    <w:rsid w:val="000C0394"/>
    <w:rsid w:val="000C072F"/>
    <w:rsid w:val="000C0D0B"/>
    <w:rsid w:val="000C118D"/>
    <w:rsid w:val="000C119B"/>
    <w:rsid w:val="000C171A"/>
    <w:rsid w:val="000C2141"/>
    <w:rsid w:val="000C2CE6"/>
    <w:rsid w:val="000C34F0"/>
    <w:rsid w:val="000C35B4"/>
    <w:rsid w:val="000C3B69"/>
    <w:rsid w:val="000C3F19"/>
    <w:rsid w:val="000C3F2D"/>
    <w:rsid w:val="000C411E"/>
    <w:rsid w:val="000C413D"/>
    <w:rsid w:val="000C417C"/>
    <w:rsid w:val="000C516E"/>
    <w:rsid w:val="000C5958"/>
    <w:rsid w:val="000C641A"/>
    <w:rsid w:val="000C6437"/>
    <w:rsid w:val="000C693C"/>
    <w:rsid w:val="000C6BCF"/>
    <w:rsid w:val="000C71BF"/>
    <w:rsid w:val="000D011A"/>
    <w:rsid w:val="000D084F"/>
    <w:rsid w:val="000D1495"/>
    <w:rsid w:val="000D151D"/>
    <w:rsid w:val="000D1656"/>
    <w:rsid w:val="000D16D6"/>
    <w:rsid w:val="000D1987"/>
    <w:rsid w:val="000D1BD7"/>
    <w:rsid w:val="000D1D2C"/>
    <w:rsid w:val="000D220A"/>
    <w:rsid w:val="000D263F"/>
    <w:rsid w:val="000D26DE"/>
    <w:rsid w:val="000D27FD"/>
    <w:rsid w:val="000D28A1"/>
    <w:rsid w:val="000D2A05"/>
    <w:rsid w:val="000D2AC3"/>
    <w:rsid w:val="000D3B04"/>
    <w:rsid w:val="000D3D8A"/>
    <w:rsid w:val="000D4252"/>
    <w:rsid w:val="000D4362"/>
    <w:rsid w:val="000D4404"/>
    <w:rsid w:val="000D4E9A"/>
    <w:rsid w:val="000D549A"/>
    <w:rsid w:val="000D6289"/>
    <w:rsid w:val="000D6310"/>
    <w:rsid w:val="000D70C2"/>
    <w:rsid w:val="000D7429"/>
    <w:rsid w:val="000E081A"/>
    <w:rsid w:val="000E090D"/>
    <w:rsid w:val="000E0ABF"/>
    <w:rsid w:val="000E1B50"/>
    <w:rsid w:val="000E1C3C"/>
    <w:rsid w:val="000E31E0"/>
    <w:rsid w:val="000E3398"/>
    <w:rsid w:val="000E37CD"/>
    <w:rsid w:val="000E3D88"/>
    <w:rsid w:val="000E3E2C"/>
    <w:rsid w:val="000E43B8"/>
    <w:rsid w:val="000E52E8"/>
    <w:rsid w:val="000E53A2"/>
    <w:rsid w:val="000E58A3"/>
    <w:rsid w:val="000E67F3"/>
    <w:rsid w:val="000E6A73"/>
    <w:rsid w:val="000E6D63"/>
    <w:rsid w:val="000E6D8B"/>
    <w:rsid w:val="000E712B"/>
    <w:rsid w:val="000E7959"/>
    <w:rsid w:val="000E7A87"/>
    <w:rsid w:val="000F08AC"/>
    <w:rsid w:val="000F0925"/>
    <w:rsid w:val="000F0E29"/>
    <w:rsid w:val="000F0F6F"/>
    <w:rsid w:val="000F10B2"/>
    <w:rsid w:val="000F1939"/>
    <w:rsid w:val="000F1CB7"/>
    <w:rsid w:val="000F228A"/>
    <w:rsid w:val="000F2619"/>
    <w:rsid w:val="000F2820"/>
    <w:rsid w:val="000F42D1"/>
    <w:rsid w:val="000F465F"/>
    <w:rsid w:val="000F4DC5"/>
    <w:rsid w:val="000F50A9"/>
    <w:rsid w:val="000F627B"/>
    <w:rsid w:val="000F6822"/>
    <w:rsid w:val="000F6824"/>
    <w:rsid w:val="000F68E4"/>
    <w:rsid w:val="000F6CEA"/>
    <w:rsid w:val="000F6DA2"/>
    <w:rsid w:val="000F73FC"/>
    <w:rsid w:val="000F7840"/>
    <w:rsid w:val="000F792C"/>
    <w:rsid w:val="000F7C5F"/>
    <w:rsid w:val="000F7D2E"/>
    <w:rsid w:val="000F7DDF"/>
    <w:rsid w:val="00100B43"/>
    <w:rsid w:val="00100E22"/>
    <w:rsid w:val="00100F48"/>
    <w:rsid w:val="0010117E"/>
    <w:rsid w:val="00101259"/>
    <w:rsid w:val="00101F20"/>
    <w:rsid w:val="00102123"/>
    <w:rsid w:val="00102575"/>
    <w:rsid w:val="001025C4"/>
    <w:rsid w:val="00102763"/>
    <w:rsid w:val="001027A0"/>
    <w:rsid w:val="0010291B"/>
    <w:rsid w:val="00102DB4"/>
    <w:rsid w:val="00102EBF"/>
    <w:rsid w:val="001033DD"/>
    <w:rsid w:val="001033EC"/>
    <w:rsid w:val="00103668"/>
    <w:rsid w:val="001037F5"/>
    <w:rsid w:val="001039B3"/>
    <w:rsid w:val="00103BE8"/>
    <w:rsid w:val="00104363"/>
    <w:rsid w:val="00104796"/>
    <w:rsid w:val="001054F9"/>
    <w:rsid w:val="0010556A"/>
    <w:rsid w:val="00105C12"/>
    <w:rsid w:val="00105F75"/>
    <w:rsid w:val="00106521"/>
    <w:rsid w:val="001065D9"/>
    <w:rsid w:val="001065E4"/>
    <w:rsid w:val="00106C7A"/>
    <w:rsid w:val="00107554"/>
    <w:rsid w:val="00107B69"/>
    <w:rsid w:val="00107C5C"/>
    <w:rsid w:val="00107F47"/>
    <w:rsid w:val="00110481"/>
    <w:rsid w:val="0011076B"/>
    <w:rsid w:val="00110F2A"/>
    <w:rsid w:val="0011129A"/>
    <w:rsid w:val="00111856"/>
    <w:rsid w:val="00111E5A"/>
    <w:rsid w:val="0011233F"/>
    <w:rsid w:val="00112427"/>
    <w:rsid w:val="00112B09"/>
    <w:rsid w:val="001139DD"/>
    <w:rsid w:val="00114C8A"/>
    <w:rsid w:val="0011503A"/>
    <w:rsid w:val="001150CD"/>
    <w:rsid w:val="001160B7"/>
    <w:rsid w:val="00116340"/>
    <w:rsid w:val="00116991"/>
    <w:rsid w:val="00117003"/>
    <w:rsid w:val="00117476"/>
    <w:rsid w:val="00117B5A"/>
    <w:rsid w:val="001203F9"/>
    <w:rsid w:val="001212E3"/>
    <w:rsid w:val="001215DC"/>
    <w:rsid w:val="0012173C"/>
    <w:rsid w:val="00121DDF"/>
    <w:rsid w:val="001226B1"/>
    <w:rsid w:val="001237F9"/>
    <w:rsid w:val="001244B0"/>
    <w:rsid w:val="001245A2"/>
    <w:rsid w:val="0012516A"/>
    <w:rsid w:val="00126436"/>
    <w:rsid w:val="00126F6D"/>
    <w:rsid w:val="0012722E"/>
    <w:rsid w:val="00127382"/>
    <w:rsid w:val="00127DCF"/>
    <w:rsid w:val="00130005"/>
    <w:rsid w:val="0013008F"/>
    <w:rsid w:val="00130162"/>
    <w:rsid w:val="001302E6"/>
    <w:rsid w:val="0013066C"/>
    <w:rsid w:val="00130C78"/>
    <w:rsid w:val="00130E89"/>
    <w:rsid w:val="00131080"/>
    <w:rsid w:val="001310AC"/>
    <w:rsid w:val="00131114"/>
    <w:rsid w:val="00131213"/>
    <w:rsid w:val="0013132A"/>
    <w:rsid w:val="00131439"/>
    <w:rsid w:val="00131FF6"/>
    <w:rsid w:val="00132526"/>
    <w:rsid w:val="0013280B"/>
    <w:rsid w:val="00132F61"/>
    <w:rsid w:val="001333D0"/>
    <w:rsid w:val="00134015"/>
    <w:rsid w:val="001340EB"/>
    <w:rsid w:val="00134667"/>
    <w:rsid w:val="001349DF"/>
    <w:rsid w:val="00134A63"/>
    <w:rsid w:val="00134C6D"/>
    <w:rsid w:val="00134C80"/>
    <w:rsid w:val="00134F9F"/>
    <w:rsid w:val="00135007"/>
    <w:rsid w:val="001351F0"/>
    <w:rsid w:val="0013535A"/>
    <w:rsid w:val="0013545B"/>
    <w:rsid w:val="00135512"/>
    <w:rsid w:val="00135C95"/>
    <w:rsid w:val="00135D7C"/>
    <w:rsid w:val="00135DEE"/>
    <w:rsid w:val="00135F6E"/>
    <w:rsid w:val="00136005"/>
    <w:rsid w:val="0013603B"/>
    <w:rsid w:val="00136074"/>
    <w:rsid w:val="00136391"/>
    <w:rsid w:val="001366AC"/>
    <w:rsid w:val="001375FF"/>
    <w:rsid w:val="00140190"/>
    <w:rsid w:val="00140D79"/>
    <w:rsid w:val="00140F10"/>
    <w:rsid w:val="00140F44"/>
    <w:rsid w:val="001411AF"/>
    <w:rsid w:val="001411F6"/>
    <w:rsid w:val="001418FE"/>
    <w:rsid w:val="00141BAF"/>
    <w:rsid w:val="00141D5D"/>
    <w:rsid w:val="001425B4"/>
    <w:rsid w:val="00142730"/>
    <w:rsid w:val="00142874"/>
    <w:rsid w:val="00142E35"/>
    <w:rsid w:val="001430FB"/>
    <w:rsid w:val="00143301"/>
    <w:rsid w:val="00143762"/>
    <w:rsid w:val="0014390F"/>
    <w:rsid w:val="0014472C"/>
    <w:rsid w:val="001448DF"/>
    <w:rsid w:val="00144D61"/>
    <w:rsid w:val="00145133"/>
    <w:rsid w:val="00145140"/>
    <w:rsid w:val="0014552F"/>
    <w:rsid w:val="0014555A"/>
    <w:rsid w:val="00145CE9"/>
    <w:rsid w:val="00145E8C"/>
    <w:rsid w:val="00145F09"/>
    <w:rsid w:val="00146196"/>
    <w:rsid w:val="0014626D"/>
    <w:rsid w:val="00146347"/>
    <w:rsid w:val="001465CC"/>
    <w:rsid w:val="0014668E"/>
    <w:rsid w:val="00146983"/>
    <w:rsid w:val="001472B8"/>
    <w:rsid w:val="00147ADC"/>
    <w:rsid w:val="00147EF0"/>
    <w:rsid w:val="00147F3F"/>
    <w:rsid w:val="00147F99"/>
    <w:rsid w:val="00150368"/>
    <w:rsid w:val="001507DE"/>
    <w:rsid w:val="00150DB9"/>
    <w:rsid w:val="0015110F"/>
    <w:rsid w:val="0015112F"/>
    <w:rsid w:val="00151447"/>
    <w:rsid w:val="001514AE"/>
    <w:rsid w:val="00151717"/>
    <w:rsid w:val="00151CD5"/>
    <w:rsid w:val="00151D24"/>
    <w:rsid w:val="0015326D"/>
    <w:rsid w:val="00153799"/>
    <w:rsid w:val="001539AC"/>
    <w:rsid w:val="001539C4"/>
    <w:rsid w:val="00153B50"/>
    <w:rsid w:val="001546C1"/>
    <w:rsid w:val="001547A5"/>
    <w:rsid w:val="001547C5"/>
    <w:rsid w:val="00154923"/>
    <w:rsid w:val="00155251"/>
    <w:rsid w:val="0015691E"/>
    <w:rsid w:val="00156AEB"/>
    <w:rsid w:val="00156DB9"/>
    <w:rsid w:val="00156E1C"/>
    <w:rsid w:val="001570B5"/>
    <w:rsid w:val="0015724D"/>
    <w:rsid w:val="0015749E"/>
    <w:rsid w:val="00157785"/>
    <w:rsid w:val="00157B76"/>
    <w:rsid w:val="00160056"/>
    <w:rsid w:val="00160999"/>
    <w:rsid w:val="001609C9"/>
    <w:rsid w:val="00160E8C"/>
    <w:rsid w:val="001613B2"/>
    <w:rsid w:val="00161814"/>
    <w:rsid w:val="00161BBA"/>
    <w:rsid w:val="00161ECC"/>
    <w:rsid w:val="001626A8"/>
    <w:rsid w:val="00162D59"/>
    <w:rsid w:val="00163410"/>
    <w:rsid w:val="00163696"/>
    <w:rsid w:val="001636D7"/>
    <w:rsid w:val="00163E00"/>
    <w:rsid w:val="00164176"/>
    <w:rsid w:val="0016438B"/>
    <w:rsid w:val="001647E6"/>
    <w:rsid w:val="0016551F"/>
    <w:rsid w:val="0016554C"/>
    <w:rsid w:val="001656C8"/>
    <w:rsid w:val="001663B6"/>
    <w:rsid w:val="00166687"/>
    <w:rsid w:val="001666DF"/>
    <w:rsid w:val="001669FC"/>
    <w:rsid w:val="00167756"/>
    <w:rsid w:val="001678B0"/>
    <w:rsid w:val="0016796E"/>
    <w:rsid w:val="00167D72"/>
    <w:rsid w:val="00170D01"/>
    <w:rsid w:val="00170DE6"/>
    <w:rsid w:val="001715A1"/>
    <w:rsid w:val="001718F7"/>
    <w:rsid w:val="00172149"/>
    <w:rsid w:val="0017231A"/>
    <w:rsid w:val="00172943"/>
    <w:rsid w:val="00172AFF"/>
    <w:rsid w:val="00172CFD"/>
    <w:rsid w:val="00172EF2"/>
    <w:rsid w:val="00173BAF"/>
    <w:rsid w:val="00173E8C"/>
    <w:rsid w:val="001741BE"/>
    <w:rsid w:val="00174842"/>
    <w:rsid w:val="00174BAE"/>
    <w:rsid w:val="00174C26"/>
    <w:rsid w:val="0017549E"/>
    <w:rsid w:val="0017618B"/>
    <w:rsid w:val="0017768B"/>
    <w:rsid w:val="00177AD3"/>
    <w:rsid w:val="00177F5A"/>
    <w:rsid w:val="001819EC"/>
    <w:rsid w:val="00181EF1"/>
    <w:rsid w:val="00182C8A"/>
    <w:rsid w:val="00184347"/>
    <w:rsid w:val="0018442C"/>
    <w:rsid w:val="001844A1"/>
    <w:rsid w:val="00184505"/>
    <w:rsid w:val="00185559"/>
    <w:rsid w:val="0018566D"/>
    <w:rsid w:val="001856F7"/>
    <w:rsid w:val="0018571A"/>
    <w:rsid w:val="00185AC4"/>
    <w:rsid w:val="00185C0C"/>
    <w:rsid w:val="00185E15"/>
    <w:rsid w:val="00185FC1"/>
    <w:rsid w:val="001864E7"/>
    <w:rsid w:val="00187699"/>
    <w:rsid w:val="00187951"/>
    <w:rsid w:val="00187ABA"/>
    <w:rsid w:val="00187D52"/>
    <w:rsid w:val="0019013C"/>
    <w:rsid w:val="00190676"/>
    <w:rsid w:val="00190B76"/>
    <w:rsid w:val="00190C67"/>
    <w:rsid w:val="00190E76"/>
    <w:rsid w:val="001915A7"/>
    <w:rsid w:val="0019252D"/>
    <w:rsid w:val="001925F7"/>
    <w:rsid w:val="00192792"/>
    <w:rsid w:val="001937C5"/>
    <w:rsid w:val="00193860"/>
    <w:rsid w:val="0019424A"/>
    <w:rsid w:val="00194C4B"/>
    <w:rsid w:val="00195236"/>
    <w:rsid w:val="001955E5"/>
    <w:rsid w:val="001955E7"/>
    <w:rsid w:val="0019583B"/>
    <w:rsid w:val="001959F2"/>
    <w:rsid w:val="00196131"/>
    <w:rsid w:val="001963F5"/>
    <w:rsid w:val="001966C1"/>
    <w:rsid w:val="001968AF"/>
    <w:rsid w:val="00196ACE"/>
    <w:rsid w:val="00196DBC"/>
    <w:rsid w:val="00196E1E"/>
    <w:rsid w:val="001973C6"/>
    <w:rsid w:val="001A00F1"/>
    <w:rsid w:val="001A021F"/>
    <w:rsid w:val="001A03FA"/>
    <w:rsid w:val="001A0896"/>
    <w:rsid w:val="001A09BA"/>
    <w:rsid w:val="001A0CE9"/>
    <w:rsid w:val="001A0D6C"/>
    <w:rsid w:val="001A105C"/>
    <w:rsid w:val="001A14E0"/>
    <w:rsid w:val="001A15B3"/>
    <w:rsid w:val="001A36FC"/>
    <w:rsid w:val="001A379C"/>
    <w:rsid w:val="001A3E65"/>
    <w:rsid w:val="001A4604"/>
    <w:rsid w:val="001A4F5A"/>
    <w:rsid w:val="001A5085"/>
    <w:rsid w:val="001A5B71"/>
    <w:rsid w:val="001A5F1E"/>
    <w:rsid w:val="001A67B7"/>
    <w:rsid w:val="001A69DE"/>
    <w:rsid w:val="001A6F9B"/>
    <w:rsid w:val="001A721B"/>
    <w:rsid w:val="001A7283"/>
    <w:rsid w:val="001A74BA"/>
    <w:rsid w:val="001A7596"/>
    <w:rsid w:val="001A786D"/>
    <w:rsid w:val="001A7C45"/>
    <w:rsid w:val="001A7D86"/>
    <w:rsid w:val="001A7F8B"/>
    <w:rsid w:val="001B0068"/>
    <w:rsid w:val="001B09A9"/>
    <w:rsid w:val="001B0CC7"/>
    <w:rsid w:val="001B10ED"/>
    <w:rsid w:val="001B111C"/>
    <w:rsid w:val="001B13E6"/>
    <w:rsid w:val="001B1469"/>
    <w:rsid w:val="001B1571"/>
    <w:rsid w:val="001B2210"/>
    <w:rsid w:val="001B2789"/>
    <w:rsid w:val="001B30EE"/>
    <w:rsid w:val="001B32FE"/>
    <w:rsid w:val="001B3954"/>
    <w:rsid w:val="001B411D"/>
    <w:rsid w:val="001B44E8"/>
    <w:rsid w:val="001B4A38"/>
    <w:rsid w:val="001B4B1A"/>
    <w:rsid w:val="001B5AF4"/>
    <w:rsid w:val="001B5B77"/>
    <w:rsid w:val="001B6478"/>
    <w:rsid w:val="001B6825"/>
    <w:rsid w:val="001B7714"/>
    <w:rsid w:val="001B7A68"/>
    <w:rsid w:val="001B7D6F"/>
    <w:rsid w:val="001C199A"/>
    <w:rsid w:val="001C1A87"/>
    <w:rsid w:val="001C210B"/>
    <w:rsid w:val="001C272A"/>
    <w:rsid w:val="001C2C16"/>
    <w:rsid w:val="001C2F3D"/>
    <w:rsid w:val="001C36AE"/>
    <w:rsid w:val="001C36AF"/>
    <w:rsid w:val="001C446E"/>
    <w:rsid w:val="001C4506"/>
    <w:rsid w:val="001C4D59"/>
    <w:rsid w:val="001C4E0B"/>
    <w:rsid w:val="001C4E9E"/>
    <w:rsid w:val="001C54E2"/>
    <w:rsid w:val="001C5F80"/>
    <w:rsid w:val="001C6135"/>
    <w:rsid w:val="001C6232"/>
    <w:rsid w:val="001C632A"/>
    <w:rsid w:val="001C64DA"/>
    <w:rsid w:val="001C6746"/>
    <w:rsid w:val="001C6880"/>
    <w:rsid w:val="001C760E"/>
    <w:rsid w:val="001C7791"/>
    <w:rsid w:val="001C7A9A"/>
    <w:rsid w:val="001D0A81"/>
    <w:rsid w:val="001D0BEF"/>
    <w:rsid w:val="001D0D31"/>
    <w:rsid w:val="001D1BED"/>
    <w:rsid w:val="001D1FAD"/>
    <w:rsid w:val="001D1FE5"/>
    <w:rsid w:val="001D23AA"/>
    <w:rsid w:val="001D2ABD"/>
    <w:rsid w:val="001D2CB9"/>
    <w:rsid w:val="001D38C8"/>
    <w:rsid w:val="001D3E08"/>
    <w:rsid w:val="001D41DF"/>
    <w:rsid w:val="001D434F"/>
    <w:rsid w:val="001D44D0"/>
    <w:rsid w:val="001D46D3"/>
    <w:rsid w:val="001D4FB4"/>
    <w:rsid w:val="001D517D"/>
    <w:rsid w:val="001D59A7"/>
    <w:rsid w:val="001D6D49"/>
    <w:rsid w:val="001D75B3"/>
    <w:rsid w:val="001D7A8A"/>
    <w:rsid w:val="001D7E5C"/>
    <w:rsid w:val="001E025F"/>
    <w:rsid w:val="001E07D4"/>
    <w:rsid w:val="001E0CC1"/>
    <w:rsid w:val="001E1078"/>
    <w:rsid w:val="001E146F"/>
    <w:rsid w:val="001E1766"/>
    <w:rsid w:val="001E1936"/>
    <w:rsid w:val="001E1C45"/>
    <w:rsid w:val="001E2064"/>
    <w:rsid w:val="001E2336"/>
    <w:rsid w:val="001E2AEB"/>
    <w:rsid w:val="001E38C1"/>
    <w:rsid w:val="001E3A05"/>
    <w:rsid w:val="001E4085"/>
    <w:rsid w:val="001E4BC4"/>
    <w:rsid w:val="001E4CEC"/>
    <w:rsid w:val="001E4E63"/>
    <w:rsid w:val="001E51FE"/>
    <w:rsid w:val="001E5974"/>
    <w:rsid w:val="001E5996"/>
    <w:rsid w:val="001E5A36"/>
    <w:rsid w:val="001E5A9D"/>
    <w:rsid w:val="001E5C04"/>
    <w:rsid w:val="001E5C1B"/>
    <w:rsid w:val="001E66B5"/>
    <w:rsid w:val="001E6E95"/>
    <w:rsid w:val="001E70F6"/>
    <w:rsid w:val="001E7412"/>
    <w:rsid w:val="001E74C5"/>
    <w:rsid w:val="001E75D0"/>
    <w:rsid w:val="001E7842"/>
    <w:rsid w:val="001F077E"/>
    <w:rsid w:val="001F080E"/>
    <w:rsid w:val="001F095D"/>
    <w:rsid w:val="001F0D08"/>
    <w:rsid w:val="001F107F"/>
    <w:rsid w:val="001F110B"/>
    <w:rsid w:val="001F150D"/>
    <w:rsid w:val="001F1573"/>
    <w:rsid w:val="001F1C4F"/>
    <w:rsid w:val="001F1D40"/>
    <w:rsid w:val="001F1DF4"/>
    <w:rsid w:val="001F22E4"/>
    <w:rsid w:val="001F25C2"/>
    <w:rsid w:val="001F2600"/>
    <w:rsid w:val="001F269F"/>
    <w:rsid w:val="001F27A9"/>
    <w:rsid w:val="001F2AC7"/>
    <w:rsid w:val="001F2BEA"/>
    <w:rsid w:val="001F2C37"/>
    <w:rsid w:val="001F2D7C"/>
    <w:rsid w:val="001F3051"/>
    <w:rsid w:val="001F3592"/>
    <w:rsid w:val="001F3DFD"/>
    <w:rsid w:val="001F4000"/>
    <w:rsid w:val="001F421A"/>
    <w:rsid w:val="001F47D4"/>
    <w:rsid w:val="001F4E5A"/>
    <w:rsid w:val="001F515B"/>
    <w:rsid w:val="001F5559"/>
    <w:rsid w:val="001F743F"/>
    <w:rsid w:val="001F7513"/>
    <w:rsid w:val="001F7823"/>
    <w:rsid w:val="001F7D40"/>
    <w:rsid w:val="001F7F01"/>
    <w:rsid w:val="0020024E"/>
    <w:rsid w:val="0020060F"/>
    <w:rsid w:val="002009C2"/>
    <w:rsid w:val="0020158F"/>
    <w:rsid w:val="002016E0"/>
    <w:rsid w:val="00201EE7"/>
    <w:rsid w:val="00201EF3"/>
    <w:rsid w:val="00202468"/>
    <w:rsid w:val="00202CD8"/>
    <w:rsid w:val="00202D80"/>
    <w:rsid w:val="00203296"/>
    <w:rsid w:val="0020356B"/>
    <w:rsid w:val="00203639"/>
    <w:rsid w:val="0020391A"/>
    <w:rsid w:val="00203995"/>
    <w:rsid w:val="002039C3"/>
    <w:rsid w:val="00203A09"/>
    <w:rsid w:val="00203DE6"/>
    <w:rsid w:val="00203F16"/>
    <w:rsid w:val="0020441C"/>
    <w:rsid w:val="0020456D"/>
    <w:rsid w:val="0020542F"/>
    <w:rsid w:val="00205527"/>
    <w:rsid w:val="00205A5B"/>
    <w:rsid w:val="00205C52"/>
    <w:rsid w:val="00205C6D"/>
    <w:rsid w:val="002061F9"/>
    <w:rsid w:val="00206699"/>
    <w:rsid w:val="002068ED"/>
    <w:rsid w:val="00206F11"/>
    <w:rsid w:val="00206F6B"/>
    <w:rsid w:val="002070A5"/>
    <w:rsid w:val="0020739C"/>
    <w:rsid w:val="0020794A"/>
    <w:rsid w:val="00207C22"/>
    <w:rsid w:val="00207E56"/>
    <w:rsid w:val="00207E8F"/>
    <w:rsid w:val="00210DF7"/>
    <w:rsid w:val="00210ECF"/>
    <w:rsid w:val="00210F4D"/>
    <w:rsid w:val="0021165B"/>
    <w:rsid w:val="002118CE"/>
    <w:rsid w:val="00211AA5"/>
    <w:rsid w:val="002121FD"/>
    <w:rsid w:val="00212237"/>
    <w:rsid w:val="00212A67"/>
    <w:rsid w:val="00212EE2"/>
    <w:rsid w:val="0021347E"/>
    <w:rsid w:val="00213639"/>
    <w:rsid w:val="00213733"/>
    <w:rsid w:val="002137DA"/>
    <w:rsid w:val="002141E1"/>
    <w:rsid w:val="00214416"/>
    <w:rsid w:val="002144CF"/>
    <w:rsid w:val="00214672"/>
    <w:rsid w:val="0021469F"/>
    <w:rsid w:val="00214A9A"/>
    <w:rsid w:val="00214B0B"/>
    <w:rsid w:val="00214BFA"/>
    <w:rsid w:val="00214F05"/>
    <w:rsid w:val="00215110"/>
    <w:rsid w:val="00215D30"/>
    <w:rsid w:val="002160BC"/>
    <w:rsid w:val="00216173"/>
    <w:rsid w:val="00216AA0"/>
    <w:rsid w:val="00216AD8"/>
    <w:rsid w:val="00216B8C"/>
    <w:rsid w:val="00216D4C"/>
    <w:rsid w:val="00217219"/>
    <w:rsid w:val="002172D5"/>
    <w:rsid w:val="002173F9"/>
    <w:rsid w:val="002174C6"/>
    <w:rsid w:val="0022002A"/>
    <w:rsid w:val="00220E04"/>
    <w:rsid w:val="002216B8"/>
    <w:rsid w:val="00221957"/>
    <w:rsid w:val="00221A40"/>
    <w:rsid w:val="00222527"/>
    <w:rsid w:val="00222D16"/>
    <w:rsid w:val="00222D2D"/>
    <w:rsid w:val="00223419"/>
    <w:rsid w:val="00223667"/>
    <w:rsid w:val="00223785"/>
    <w:rsid w:val="00223885"/>
    <w:rsid w:val="00224786"/>
    <w:rsid w:val="00224EEE"/>
    <w:rsid w:val="002251DD"/>
    <w:rsid w:val="0022561D"/>
    <w:rsid w:val="00226158"/>
    <w:rsid w:val="002268C9"/>
    <w:rsid w:val="00226E60"/>
    <w:rsid w:val="00227B58"/>
    <w:rsid w:val="00227F6F"/>
    <w:rsid w:val="002303A5"/>
    <w:rsid w:val="0023061A"/>
    <w:rsid w:val="0023062C"/>
    <w:rsid w:val="00230BB7"/>
    <w:rsid w:val="00231174"/>
    <w:rsid w:val="002313B2"/>
    <w:rsid w:val="002314DA"/>
    <w:rsid w:val="002319EF"/>
    <w:rsid w:val="00231D96"/>
    <w:rsid w:val="00231F00"/>
    <w:rsid w:val="00233563"/>
    <w:rsid w:val="00233708"/>
    <w:rsid w:val="00233CF3"/>
    <w:rsid w:val="00233F21"/>
    <w:rsid w:val="00234453"/>
    <w:rsid w:val="00234682"/>
    <w:rsid w:val="00234CF5"/>
    <w:rsid w:val="0023614E"/>
    <w:rsid w:val="0023626A"/>
    <w:rsid w:val="002363D2"/>
    <w:rsid w:val="0023657B"/>
    <w:rsid w:val="002369DE"/>
    <w:rsid w:val="00236A0C"/>
    <w:rsid w:val="00237FDC"/>
    <w:rsid w:val="0024027B"/>
    <w:rsid w:val="002403FB"/>
    <w:rsid w:val="002404F8"/>
    <w:rsid w:val="00242206"/>
    <w:rsid w:val="002435D9"/>
    <w:rsid w:val="00243858"/>
    <w:rsid w:val="002438B7"/>
    <w:rsid w:val="00243F53"/>
    <w:rsid w:val="00244235"/>
    <w:rsid w:val="002446B0"/>
    <w:rsid w:val="00244DF8"/>
    <w:rsid w:val="00244E93"/>
    <w:rsid w:val="0024506C"/>
    <w:rsid w:val="00245565"/>
    <w:rsid w:val="00246C04"/>
    <w:rsid w:val="00246EF9"/>
    <w:rsid w:val="00247246"/>
    <w:rsid w:val="00247698"/>
    <w:rsid w:val="0024778C"/>
    <w:rsid w:val="00247794"/>
    <w:rsid w:val="00247D33"/>
    <w:rsid w:val="00250D64"/>
    <w:rsid w:val="00251999"/>
    <w:rsid w:val="00251C44"/>
    <w:rsid w:val="00251CDD"/>
    <w:rsid w:val="00252131"/>
    <w:rsid w:val="0025251A"/>
    <w:rsid w:val="00252688"/>
    <w:rsid w:val="00252BC8"/>
    <w:rsid w:val="00252CFB"/>
    <w:rsid w:val="00253CE2"/>
    <w:rsid w:val="00253D09"/>
    <w:rsid w:val="00254510"/>
    <w:rsid w:val="00255A4C"/>
    <w:rsid w:val="00255B18"/>
    <w:rsid w:val="00255BA7"/>
    <w:rsid w:val="002562A8"/>
    <w:rsid w:val="002563B4"/>
    <w:rsid w:val="00257706"/>
    <w:rsid w:val="00257734"/>
    <w:rsid w:val="002577A3"/>
    <w:rsid w:val="00257B2F"/>
    <w:rsid w:val="00257E0F"/>
    <w:rsid w:val="00257E39"/>
    <w:rsid w:val="00257E89"/>
    <w:rsid w:val="00260177"/>
    <w:rsid w:val="00260843"/>
    <w:rsid w:val="00260A91"/>
    <w:rsid w:val="00260F21"/>
    <w:rsid w:val="00261494"/>
    <w:rsid w:val="002619F9"/>
    <w:rsid w:val="00261AD5"/>
    <w:rsid w:val="00261B54"/>
    <w:rsid w:val="00262655"/>
    <w:rsid w:val="002627E4"/>
    <w:rsid w:val="00262D22"/>
    <w:rsid w:val="002637F3"/>
    <w:rsid w:val="002638F2"/>
    <w:rsid w:val="00263FC0"/>
    <w:rsid w:val="0026499E"/>
    <w:rsid w:val="00264E8C"/>
    <w:rsid w:val="00264EB2"/>
    <w:rsid w:val="00265136"/>
    <w:rsid w:val="002657A7"/>
    <w:rsid w:val="002667DB"/>
    <w:rsid w:val="00266AC0"/>
    <w:rsid w:val="0027095E"/>
    <w:rsid w:val="00270AFF"/>
    <w:rsid w:val="00270CF2"/>
    <w:rsid w:val="00270F2A"/>
    <w:rsid w:val="002722CF"/>
    <w:rsid w:val="0027275B"/>
    <w:rsid w:val="002734D3"/>
    <w:rsid w:val="00273EE5"/>
    <w:rsid w:val="0027450D"/>
    <w:rsid w:val="00274D29"/>
    <w:rsid w:val="00274D8D"/>
    <w:rsid w:val="0027610D"/>
    <w:rsid w:val="002766E6"/>
    <w:rsid w:val="0027695B"/>
    <w:rsid w:val="002769A2"/>
    <w:rsid w:val="002769EA"/>
    <w:rsid w:val="00276EDA"/>
    <w:rsid w:val="002801A0"/>
    <w:rsid w:val="00280778"/>
    <w:rsid w:val="00280B36"/>
    <w:rsid w:val="002814BD"/>
    <w:rsid w:val="00281ABC"/>
    <w:rsid w:val="00281C67"/>
    <w:rsid w:val="00281FE4"/>
    <w:rsid w:val="0028351B"/>
    <w:rsid w:val="00283B23"/>
    <w:rsid w:val="0028402C"/>
    <w:rsid w:val="00285A0A"/>
    <w:rsid w:val="00286151"/>
    <w:rsid w:val="00286A6E"/>
    <w:rsid w:val="00286EF2"/>
    <w:rsid w:val="00287377"/>
    <w:rsid w:val="002875AA"/>
    <w:rsid w:val="00287EBC"/>
    <w:rsid w:val="00287F76"/>
    <w:rsid w:val="00290A03"/>
    <w:rsid w:val="00291A27"/>
    <w:rsid w:val="00291F0A"/>
    <w:rsid w:val="00292822"/>
    <w:rsid w:val="002930A4"/>
    <w:rsid w:val="00293443"/>
    <w:rsid w:val="00293680"/>
    <w:rsid w:val="0029399C"/>
    <w:rsid w:val="00293DCC"/>
    <w:rsid w:val="002942B9"/>
    <w:rsid w:val="00295765"/>
    <w:rsid w:val="00295B1E"/>
    <w:rsid w:val="00296557"/>
    <w:rsid w:val="0029672F"/>
    <w:rsid w:val="00296F4E"/>
    <w:rsid w:val="00297B33"/>
    <w:rsid w:val="002A0198"/>
    <w:rsid w:val="002A0598"/>
    <w:rsid w:val="002A074C"/>
    <w:rsid w:val="002A08FD"/>
    <w:rsid w:val="002A0935"/>
    <w:rsid w:val="002A0AF7"/>
    <w:rsid w:val="002A0BCA"/>
    <w:rsid w:val="002A0F46"/>
    <w:rsid w:val="002A16F9"/>
    <w:rsid w:val="002A1F12"/>
    <w:rsid w:val="002A2AEC"/>
    <w:rsid w:val="002A3832"/>
    <w:rsid w:val="002A390A"/>
    <w:rsid w:val="002A3D31"/>
    <w:rsid w:val="002A418B"/>
    <w:rsid w:val="002A45C2"/>
    <w:rsid w:val="002A5340"/>
    <w:rsid w:val="002A5B7D"/>
    <w:rsid w:val="002A5E09"/>
    <w:rsid w:val="002A64A6"/>
    <w:rsid w:val="002A655B"/>
    <w:rsid w:val="002A6568"/>
    <w:rsid w:val="002A65F7"/>
    <w:rsid w:val="002A68CF"/>
    <w:rsid w:val="002A6A44"/>
    <w:rsid w:val="002A6F48"/>
    <w:rsid w:val="002A716C"/>
    <w:rsid w:val="002A7339"/>
    <w:rsid w:val="002A7D0E"/>
    <w:rsid w:val="002A7DC5"/>
    <w:rsid w:val="002A7FB9"/>
    <w:rsid w:val="002B0139"/>
    <w:rsid w:val="002B04DB"/>
    <w:rsid w:val="002B05B9"/>
    <w:rsid w:val="002B06CC"/>
    <w:rsid w:val="002B09B9"/>
    <w:rsid w:val="002B0E72"/>
    <w:rsid w:val="002B0F53"/>
    <w:rsid w:val="002B1115"/>
    <w:rsid w:val="002B13E0"/>
    <w:rsid w:val="002B16C5"/>
    <w:rsid w:val="002B189E"/>
    <w:rsid w:val="002B1B45"/>
    <w:rsid w:val="002B2240"/>
    <w:rsid w:val="002B35A0"/>
    <w:rsid w:val="002B3AAD"/>
    <w:rsid w:val="002B3CE9"/>
    <w:rsid w:val="002B3E0A"/>
    <w:rsid w:val="002B3F9A"/>
    <w:rsid w:val="002B41AD"/>
    <w:rsid w:val="002B4CB3"/>
    <w:rsid w:val="002B4E7D"/>
    <w:rsid w:val="002B56F1"/>
    <w:rsid w:val="002B5ABF"/>
    <w:rsid w:val="002B6262"/>
    <w:rsid w:val="002B6806"/>
    <w:rsid w:val="002B6902"/>
    <w:rsid w:val="002B698A"/>
    <w:rsid w:val="002B7499"/>
    <w:rsid w:val="002B78EA"/>
    <w:rsid w:val="002B79AB"/>
    <w:rsid w:val="002C01B7"/>
    <w:rsid w:val="002C0901"/>
    <w:rsid w:val="002C13BB"/>
    <w:rsid w:val="002C13D6"/>
    <w:rsid w:val="002C1936"/>
    <w:rsid w:val="002C204C"/>
    <w:rsid w:val="002C253F"/>
    <w:rsid w:val="002C2E36"/>
    <w:rsid w:val="002C308E"/>
    <w:rsid w:val="002C3C9D"/>
    <w:rsid w:val="002C451A"/>
    <w:rsid w:val="002C5A61"/>
    <w:rsid w:val="002C6492"/>
    <w:rsid w:val="002C66F9"/>
    <w:rsid w:val="002C69D0"/>
    <w:rsid w:val="002C7051"/>
    <w:rsid w:val="002C7431"/>
    <w:rsid w:val="002C7C96"/>
    <w:rsid w:val="002C7D72"/>
    <w:rsid w:val="002D0383"/>
    <w:rsid w:val="002D0EE8"/>
    <w:rsid w:val="002D0F4F"/>
    <w:rsid w:val="002D151A"/>
    <w:rsid w:val="002D1986"/>
    <w:rsid w:val="002D1D2C"/>
    <w:rsid w:val="002D2049"/>
    <w:rsid w:val="002D2AE2"/>
    <w:rsid w:val="002D2B70"/>
    <w:rsid w:val="002D470A"/>
    <w:rsid w:val="002D4AB6"/>
    <w:rsid w:val="002D4D90"/>
    <w:rsid w:val="002D4EE4"/>
    <w:rsid w:val="002D5070"/>
    <w:rsid w:val="002D540A"/>
    <w:rsid w:val="002D5900"/>
    <w:rsid w:val="002D5B5B"/>
    <w:rsid w:val="002D679A"/>
    <w:rsid w:val="002D69F2"/>
    <w:rsid w:val="002D6F15"/>
    <w:rsid w:val="002D7213"/>
    <w:rsid w:val="002D7E06"/>
    <w:rsid w:val="002E08F2"/>
    <w:rsid w:val="002E17F6"/>
    <w:rsid w:val="002E1A91"/>
    <w:rsid w:val="002E1B93"/>
    <w:rsid w:val="002E1F2A"/>
    <w:rsid w:val="002E2225"/>
    <w:rsid w:val="002E22C1"/>
    <w:rsid w:val="002E267B"/>
    <w:rsid w:val="002E2748"/>
    <w:rsid w:val="002E33A3"/>
    <w:rsid w:val="002E3450"/>
    <w:rsid w:val="002E482F"/>
    <w:rsid w:val="002E4AA5"/>
    <w:rsid w:val="002E4DC5"/>
    <w:rsid w:val="002E4FDC"/>
    <w:rsid w:val="002E52B2"/>
    <w:rsid w:val="002E570E"/>
    <w:rsid w:val="002E5D63"/>
    <w:rsid w:val="002E5E5E"/>
    <w:rsid w:val="002E6081"/>
    <w:rsid w:val="002E6B5B"/>
    <w:rsid w:val="002E71B4"/>
    <w:rsid w:val="002E780F"/>
    <w:rsid w:val="002E7921"/>
    <w:rsid w:val="002E7E9D"/>
    <w:rsid w:val="002F0221"/>
    <w:rsid w:val="002F039C"/>
    <w:rsid w:val="002F0438"/>
    <w:rsid w:val="002F046E"/>
    <w:rsid w:val="002F0637"/>
    <w:rsid w:val="002F0B17"/>
    <w:rsid w:val="002F0EA9"/>
    <w:rsid w:val="002F18A8"/>
    <w:rsid w:val="002F1AD3"/>
    <w:rsid w:val="002F2164"/>
    <w:rsid w:val="002F235C"/>
    <w:rsid w:val="002F2372"/>
    <w:rsid w:val="002F2583"/>
    <w:rsid w:val="002F2704"/>
    <w:rsid w:val="002F2B02"/>
    <w:rsid w:val="002F34EF"/>
    <w:rsid w:val="002F35B5"/>
    <w:rsid w:val="002F3A17"/>
    <w:rsid w:val="002F3F8C"/>
    <w:rsid w:val="002F3FF4"/>
    <w:rsid w:val="002F495F"/>
    <w:rsid w:val="002F4A35"/>
    <w:rsid w:val="002F5BB9"/>
    <w:rsid w:val="002F5D65"/>
    <w:rsid w:val="002F5DFD"/>
    <w:rsid w:val="002F6658"/>
    <w:rsid w:val="002F6777"/>
    <w:rsid w:val="002F6827"/>
    <w:rsid w:val="002F690E"/>
    <w:rsid w:val="002F6B53"/>
    <w:rsid w:val="002F7248"/>
    <w:rsid w:val="00300333"/>
    <w:rsid w:val="00300690"/>
    <w:rsid w:val="00300A05"/>
    <w:rsid w:val="00300A98"/>
    <w:rsid w:val="00300B56"/>
    <w:rsid w:val="00300D54"/>
    <w:rsid w:val="003011DC"/>
    <w:rsid w:val="003012D2"/>
    <w:rsid w:val="00301AEA"/>
    <w:rsid w:val="00301C42"/>
    <w:rsid w:val="00301D64"/>
    <w:rsid w:val="003020DC"/>
    <w:rsid w:val="00302113"/>
    <w:rsid w:val="003034D4"/>
    <w:rsid w:val="003038A8"/>
    <w:rsid w:val="00303ABA"/>
    <w:rsid w:val="00303DEF"/>
    <w:rsid w:val="00304280"/>
    <w:rsid w:val="00304558"/>
    <w:rsid w:val="00304DFC"/>
    <w:rsid w:val="00305577"/>
    <w:rsid w:val="00305EC7"/>
    <w:rsid w:val="00306532"/>
    <w:rsid w:val="0030713E"/>
    <w:rsid w:val="00307404"/>
    <w:rsid w:val="00307807"/>
    <w:rsid w:val="00307C1B"/>
    <w:rsid w:val="00307DB3"/>
    <w:rsid w:val="00310115"/>
    <w:rsid w:val="003105D3"/>
    <w:rsid w:val="00310B3A"/>
    <w:rsid w:val="00310F1A"/>
    <w:rsid w:val="00310F84"/>
    <w:rsid w:val="00311470"/>
    <w:rsid w:val="003116EE"/>
    <w:rsid w:val="003117A7"/>
    <w:rsid w:val="0031183C"/>
    <w:rsid w:val="003118C2"/>
    <w:rsid w:val="00311F9E"/>
    <w:rsid w:val="00312062"/>
    <w:rsid w:val="0031239F"/>
    <w:rsid w:val="003125D2"/>
    <w:rsid w:val="003130C0"/>
    <w:rsid w:val="00313337"/>
    <w:rsid w:val="003133AB"/>
    <w:rsid w:val="0031382F"/>
    <w:rsid w:val="00313E3E"/>
    <w:rsid w:val="00314337"/>
    <w:rsid w:val="00314B2C"/>
    <w:rsid w:val="00314E37"/>
    <w:rsid w:val="00315CBF"/>
    <w:rsid w:val="00316118"/>
    <w:rsid w:val="003167B6"/>
    <w:rsid w:val="00316C9D"/>
    <w:rsid w:val="003171EE"/>
    <w:rsid w:val="0031732A"/>
    <w:rsid w:val="00317B42"/>
    <w:rsid w:val="00317EBF"/>
    <w:rsid w:val="0032060D"/>
    <w:rsid w:val="003208E4"/>
    <w:rsid w:val="00320B91"/>
    <w:rsid w:val="00321F04"/>
    <w:rsid w:val="00322E6E"/>
    <w:rsid w:val="003238FD"/>
    <w:rsid w:val="00324770"/>
    <w:rsid w:val="003249B6"/>
    <w:rsid w:val="0032601C"/>
    <w:rsid w:val="003264DC"/>
    <w:rsid w:val="00326C14"/>
    <w:rsid w:val="003272E7"/>
    <w:rsid w:val="003276AF"/>
    <w:rsid w:val="00327763"/>
    <w:rsid w:val="0032779A"/>
    <w:rsid w:val="00327D29"/>
    <w:rsid w:val="00330786"/>
    <w:rsid w:val="00330AE6"/>
    <w:rsid w:val="00330EC3"/>
    <w:rsid w:val="003310B3"/>
    <w:rsid w:val="00331106"/>
    <w:rsid w:val="00331C59"/>
    <w:rsid w:val="0033241B"/>
    <w:rsid w:val="003329F5"/>
    <w:rsid w:val="00333B0C"/>
    <w:rsid w:val="00333B66"/>
    <w:rsid w:val="00333E73"/>
    <w:rsid w:val="003341B9"/>
    <w:rsid w:val="00334A29"/>
    <w:rsid w:val="00334A69"/>
    <w:rsid w:val="003351B2"/>
    <w:rsid w:val="0033559B"/>
    <w:rsid w:val="003355F5"/>
    <w:rsid w:val="003358E1"/>
    <w:rsid w:val="00335923"/>
    <w:rsid w:val="0033598B"/>
    <w:rsid w:val="003362C2"/>
    <w:rsid w:val="00336447"/>
    <w:rsid w:val="003367AB"/>
    <w:rsid w:val="003369F2"/>
    <w:rsid w:val="00336C0F"/>
    <w:rsid w:val="003379F7"/>
    <w:rsid w:val="00337E72"/>
    <w:rsid w:val="00340AC3"/>
    <w:rsid w:val="00341871"/>
    <w:rsid w:val="00341A68"/>
    <w:rsid w:val="003423AF"/>
    <w:rsid w:val="003426A4"/>
    <w:rsid w:val="003428E0"/>
    <w:rsid w:val="00342CA8"/>
    <w:rsid w:val="0034383D"/>
    <w:rsid w:val="00343888"/>
    <w:rsid w:val="0034399D"/>
    <w:rsid w:val="00343B5F"/>
    <w:rsid w:val="00343B83"/>
    <w:rsid w:val="0034424B"/>
    <w:rsid w:val="003447E3"/>
    <w:rsid w:val="0034480B"/>
    <w:rsid w:val="00344F82"/>
    <w:rsid w:val="003455A1"/>
    <w:rsid w:val="0034605E"/>
    <w:rsid w:val="0034612B"/>
    <w:rsid w:val="00346776"/>
    <w:rsid w:val="0034685C"/>
    <w:rsid w:val="00346993"/>
    <w:rsid w:val="00346B44"/>
    <w:rsid w:val="00346C87"/>
    <w:rsid w:val="0035013C"/>
    <w:rsid w:val="003505F5"/>
    <w:rsid w:val="003506AF"/>
    <w:rsid w:val="003508BD"/>
    <w:rsid w:val="003509AE"/>
    <w:rsid w:val="00350F2B"/>
    <w:rsid w:val="003514D6"/>
    <w:rsid w:val="003516B6"/>
    <w:rsid w:val="00351802"/>
    <w:rsid w:val="00351ACA"/>
    <w:rsid w:val="00352020"/>
    <w:rsid w:val="003520E0"/>
    <w:rsid w:val="00352737"/>
    <w:rsid w:val="00352791"/>
    <w:rsid w:val="00352EFD"/>
    <w:rsid w:val="003531FE"/>
    <w:rsid w:val="00353879"/>
    <w:rsid w:val="003539E2"/>
    <w:rsid w:val="00353AE5"/>
    <w:rsid w:val="00353D25"/>
    <w:rsid w:val="00353EE6"/>
    <w:rsid w:val="00353F60"/>
    <w:rsid w:val="0035411D"/>
    <w:rsid w:val="00354C65"/>
    <w:rsid w:val="00354DB5"/>
    <w:rsid w:val="0035561F"/>
    <w:rsid w:val="0035570D"/>
    <w:rsid w:val="003559FD"/>
    <w:rsid w:val="0035609C"/>
    <w:rsid w:val="003566B9"/>
    <w:rsid w:val="00356981"/>
    <w:rsid w:val="00357194"/>
    <w:rsid w:val="0035730A"/>
    <w:rsid w:val="003577E5"/>
    <w:rsid w:val="00360283"/>
    <w:rsid w:val="00360389"/>
    <w:rsid w:val="003605B0"/>
    <w:rsid w:val="00360A43"/>
    <w:rsid w:val="00360A86"/>
    <w:rsid w:val="00360D7C"/>
    <w:rsid w:val="00360EF6"/>
    <w:rsid w:val="003611F7"/>
    <w:rsid w:val="00361671"/>
    <w:rsid w:val="0036169E"/>
    <w:rsid w:val="0036178F"/>
    <w:rsid w:val="00361A51"/>
    <w:rsid w:val="0036229C"/>
    <w:rsid w:val="003622B3"/>
    <w:rsid w:val="0036266F"/>
    <w:rsid w:val="003627C9"/>
    <w:rsid w:val="00362C1F"/>
    <w:rsid w:val="003639ED"/>
    <w:rsid w:val="00363BDB"/>
    <w:rsid w:val="00363C43"/>
    <w:rsid w:val="00363CD9"/>
    <w:rsid w:val="00364E60"/>
    <w:rsid w:val="003658A0"/>
    <w:rsid w:val="00365AA1"/>
    <w:rsid w:val="00365B63"/>
    <w:rsid w:val="00366834"/>
    <w:rsid w:val="003669D7"/>
    <w:rsid w:val="00366D6D"/>
    <w:rsid w:val="003672B4"/>
    <w:rsid w:val="00367E86"/>
    <w:rsid w:val="00370127"/>
    <w:rsid w:val="00370455"/>
    <w:rsid w:val="00370561"/>
    <w:rsid w:val="00370AED"/>
    <w:rsid w:val="003730AC"/>
    <w:rsid w:val="003732B1"/>
    <w:rsid w:val="00373D8E"/>
    <w:rsid w:val="00373E05"/>
    <w:rsid w:val="0037412C"/>
    <w:rsid w:val="003753BF"/>
    <w:rsid w:val="003759EF"/>
    <w:rsid w:val="00375B48"/>
    <w:rsid w:val="00375BFE"/>
    <w:rsid w:val="00375C89"/>
    <w:rsid w:val="00375F10"/>
    <w:rsid w:val="00375FC8"/>
    <w:rsid w:val="003763C4"/>
    <w:rsid w:val="003767BE"/>
    <w:rsid w:val="00376990"/>
    <w:rsid w:val="003778C1"/>
    <w:rsid w:val="00377983"/>
    <w:rsid w:val="00377B0D"/>
    <w:rsid w:val="0038066C"/>
    <w:rsid w:val="00380924"/>
    <w:rsid w:val="003818D1"/>
    <w:rsid w:val="00381A22"/>
    <w:rsid w:val="00382077"/>
    <w:rsid w:val="003821DF"/>
    <w:rsid w:val="003822E3"/>
    <w:rsid w:val="003822F8"/>
    <w:rsid w:val="003823AD"/>
    <w:rsid w:val="00382495"/>
    <w:rsid w:val="00382504"/>
    <w:rsid w:val="00382771"/>
    <w:rsid w:val="00382D3C"/>
    <w:rsid w:val="00382D9D"/>
    <w:rsid w:val="003830AA"/>
    <w:rsid w:val="003831F4"/>
    <w:rsid w:val="00383934"/>
    <w:rsid w:val="00383B11"/>
    <w:rsid w:val="003840DC"/>
    <w:rsid w:val="00384156"/>
    <w:rsid w:val="00384814"/>
    <w:rsid w:val="003848FA"/>
    <w:rsid w:val="00384A79"/>
    <w:rsid w:val="00384E40"/>
    <w:rsid w:val="00384E5B"/>
    <w:rsid w:val="00384F37"/>
    <w:rsid w:val="00384FEE"/>
    <w:rsid w:val="003853EE"/>
    <w:rsid w:val="00385A7B"/>
    <w:rsid w:val="00386580"/>
    <w:rsid w:val="00386C66"/>
    <w:rsid w:val="00386C90"/>
    <w:rsid w:val="0038782A"/>
    <w:rsid w:val="00390361"/>
    <w:rsid w:val="00390963"/>
    <w:rsid w:val="0039147A"/>
    <w:rsid w:val="00391781"/>
    <w:rsid w:val="003917D3"/>
    <w:rsid w:val="00391C09"/>
    <w:rsid w:val="00391C4A"/>
    <w:rsid w:val="00391DF6"/>
    <w:rsid w:val="003925BC"/>
    <w:rsid w:val="00392774"/>
    <w:rsid w:val="00392E84"/>
    <w:rsid w:val="003932E4"/>
    <w:rsid w:val="00393535"/>
    <w:rsid w:val="00393815"/>
    <w:rsid w:val="003938AF"/>
    <w:rsid w:val="00393C55"/>
    <w:rsid w:val="00393C77"/>
    <w:rsid w:val="00393EB3"/>
    <w:rsid w:val="0039446E"/>
    <w:rsid w:val="0039464F"/>
    <w:rsid w:val="00394663"/>
    <w:rsid w:val="00394868"/>
    <w:rsid w:val="00394ACB"/>
    <w:rsid w:val="00395379"/>
    <w:rsid w:val="00395FB5"/>
    <w:rsid w:val="00396E74"/>
    <w:rsid w:val="00397039"/>
    <w:rsid w:val="003970B6"/>
    <w:rsid w:val="0039799D"/>
    <w:rsid w:val="00397D0E"/>
    <w:rsid w:val="003A076B"/>
    <w:rsid w:val="003A0796"/>
    <w:rsid w:val="003A0D00"/>
    <w:rsid w:val="003A12CC"/>
    <w:rsid w:val="003A13DC"/>
    <w:rsid w:val="003A2651"/>
    <w:rsid w:val="003A3138"/>
    <w:rsid w:val="003A45F3"/>
    <w:rsid w:val="003A471F"/>
    <w:rsid w:val="003A4846"/>
    <w:rsid w:val="003A4B30"/>
    <w:rsid w:val="003A4D78"/>
    <w:rsid w:val="003A4E93"/>
    <w:rsid w:val="003A5089"/>
    <w:rsid w:val="003A5450"/>
    <w:rsid w:val="003A5B7C"/>
    <w:rsid w:val="003A5CA8"/>
    <w:rsid w:val="003A60B7"/>
    <w:rsid w:val="003A62AE"/>
    <w:rsid w:val="003A6509"/>
    <w:rsid w:val="003A7255"/>
    <w:rsid w:val="003A7595"/>
    <w:rsid w:val="003A7DEA"/>
    <w:rsid w:val="003A7F7E"/>
    <w:rsid w:val="003B1116"/>
    <w:rsid w:val="003B17BF"/>
    <w:rsid w:val="003B1B37"/>
    <w:rsid w:val="003B207A"/>
    <w:rsid w:val="003B28EB"/>
    <w:rsid w:val="003B32A8"/>
    <w:rsid w:val="003B49B0"/>
    <w:rsid w:val="003B49BE"/>
    <w:rsid w:val="003B4A9D"/>
    <w:rsid w:val="003B4D97"/>
    <w:rsid w:val="003B4FC2"/>
    <w:rsid w:val="003B5261"/>
    <w:rsid w:val="003B5559"/>
    <w:rsid w:val="003B57D1"/>
    <w:rsid w:val="003B60B7"/>
    <w:rsid w:val="003B70B0"/>
    <w:rsid w:val="003C05D2"/>
    <w:rsid w:val="003C09B9"/>
    <w:rsid w:val="003C0F02"/>
    <w:rsid w:val="003C12DD"/>
    <w:rsid w:val="003C15D8"/>
    <w:rsid w:val="003C1863"/>
    <w:rsid w:val="003C1ED9"/>
    <w:rsid w:val="003C2795"/>
    <w:rsid w:val="003C2E04"/>
    <w:rsid w:val="003C2EC4"/>
    <w:rsid w:val="003C33D3"/>
    <w:rsid w:val="003C383B"/>
    <w:rsid w:val="003C48EC"/>
    <w:rsid w:val="003C4A0B"/>
    <w:rsid w:val="003C4A27"/>
    <w:rsid w:val="003C4A53"/>
    <w:rsid w:val="003C4AEB"/>
    <w:rsid w:val="003C5010"/>
    <w:rsid w:val="003C50B6"/>
    <w:rsid w:val="003C5183"/>
    <w:rsid w:val="003C5995"/>
    <w:rsid w:val="003C6529"/>
    <w:rsid w:val="003C667A"/>
    <w:rsid w:val="003C6CA5"/>
    <w:rsid w:val="003C6DFB"/>
    <w:rsid w:val="003C6FB3"/>
    <w:rsid w:val="003C72DA"/>
    <w:rsid w:val="003D02DD"/>
    <w:rsid w:val="003D08F4"/>
    <w:rsid w:val="003D0C31"/>
    <w:rsid w:val="003D0D68"/>
    <w:rsid w:val="003D0F46"/>
    <w:rsid w:val="003D10EA"/>
    <w:rsid w:val="003D155A"/>
    <w:rsid w:val="003D16E4"/>
    <w:rsid w:val="003D19D1"/>
    <w:rsid w:val="003D2125"/>
    <w:rsid w:val="003D21B1"/>
    <w:rsid w:val="003D2591"/>
    <w:rsid w:val="003D33EF"/>
    <w:rsid w:val="003D3439"/>
    <w:rsid w:val="003D3467"/>
    <w:rsid w:val="003D374E"/>
    <w:rsid w:val="003D3DD9"/>
    <w:rsid w:val="003D4822"/>
    <w:rsid w:val="003D4AE3"/>
    <w:rsid w:val="003D528B"/>
    <w:rsid w:val="003D55CA"/>
    <w:rsid w:val="003D56AE"/>
    <w:rsid w:val="003D5CE1"/>
    <w:rsid w:val="003D6346"/>
    <w:rsid w:val="003D7083"/>
    <w:rsid w:val="003D7B1D"/>
    <w:rsid w:val="003D7B6E"/>
    <w:rsid w:val="003D7D00"/>
    <w:rsid w:val="003D7D0F"/>
    <w:rsid w:val="003E07AC"/>
    <w:rsid w:val="003E0EE8"/>
    <w:rsid w:val="003E119F"/>
    <w:rsid w:val="003E1C4A"/>
    <w:rsid w:val="003E1C58"/>
    <w:rsid w:val="003E2978"/>
    <w:rsid w:val="003E2A2C"/>
    <w:rsid w:val="003E2B71"/>
    <w:rsid w:val="003E37D6"/>
    <w:rsid w:val="003E3AD1"/>
    <w:rsid w:val="003E3CBB"/>
    <w:rsid w:val="003E3F38"/>
    <w:rsid w:val="003E44CD"/>
    <w:rsid w:val="003E54CB"/>
    <w:rsid w:val="003E579D"/>
    <w:rsid w:val="003E5839"/>
    <w:rsid w:val="003E6081"/>
    <w:rsid w:val="003E65EE"/>
    <w:rsid w:val="003E73A2"/>
    <w:rsid w:val="003E7D94"/>
    <w:rsid w:val="003E7DCD"/>
    <w:rsid w:val="003E7E3C"/>
    <w:rsid w:val="003E7EEB"/>
    <w:rsid w:val="003F00BF"/>
    <w:rsid w:val="003F01F2"/>
    <w:rsid w:val="003F02C5"/>
    <w:rsid w:val="003F089B"/>
    <w:rsid w:val="003F0E53"/>
    <w:rsid w:val="003F10F8"/>
    <w:rsid w:val="003F123E"/>
    <w:rsid w:val="003F13DD"/>
    <w:rsid w:val="003F158A"/>
    <w:rsid w:val="003F2298"/>
    <w:rsid w:val="003F245F"/>
    <w:rsid w:val="003F27B1"/>
    <w:rsid w:val="003F30AE"/>
    <w:rsid w:val="003F312E"/>
    <w:rsid w:val="003F35B7"/>
    <w:rsid w:val="003F3645"/>
    <w:rsid w:val="003F37A1"/>
    <w:rsid w:val="003F37BA"/>
    <w:rsid w:val="003F3D0E"/>
    <w:rsid w:val="003F415F"/>
    <w:rsid w:val="003F47C8"/>
    <w:rsid w:val="003F4807"/>
    <w:rsid w:val="003F495A"/>
    <w:rsid w:val="003F4EE0"/>
    <w:rsid w:val="003F517A"/>
    <w:rsid w:val="003F573F"/>
    <w:rsid w:val="003F6267"/>
    <w:rsid w:val="003F6351"/>
    <w:rsid w:val="003F6B90"/>
    <w:rsid w:val="003F7171"/>
    <w:rsid w:val="004007A9"/>
    <w:rsid w:val="00400C2D"/>
    <w:rsid w:val="00400D8E"/>
    <w:rsid w:val="00400E88"/>
    <w:rsid w:val="004012C7"/>
    <w:rsid w:val="0040131C"/>
    <w:rsid w:val="004013A3"/>
    <w:rsid w:val="00401A2F"/>
    <w:rsid w:val="00401DC6"/>
    <w:rsid w:val="00401DF6"/>
    <w:rsid w:val="00401F6F"/>
    <w:rsid w:val="00402256"/>
    <w:rsid w:val="00402E36"/>
    <w:rsid w:val="00402E81"/>
    <w:rsid w:val="00403496"/>
    <w:rsid w:val="00403B79"/>
    <w:rsid w:val="00403D8B"/>
    <w:rsid w:val="00403DAC"/>
    <w:rsid w:val="0040451D"/>
    <w:rsid w:val="0040479A"/>
    <w:rsid w:val="00404A10"/>
    <w:rsid w:val="00404F8B"/>
    <w:rsid w:val="004051BF"/>
    <w:rsid w:val="00405473"/>
    <w:rsid w:val="004059E9"/>
    <w:rsid w:val="00406150"/>
    <w:rsid w:val="0040635C"/>
    <w:rsid w:val="004063A8"/>
    <w:rsid w:val="00406F95"/>
    <w:rsid w:val="004074D9"/>
    <w:rsid w:val="004101D7"/>
    <w:rsid w:val="004104A0"/>
    <w:rsid w:val="00410BA1"/>
    <w:rsid w:val="0041194B"/>
    <w:rsid w:val="00411996"/>
    <w:rsid w:val="00411FD8"/>
    <w:rsid w:val="00412195"/>
    <w:rsid w:val="004122CA"/>
    <w:rsid w:val="00412391"/>
    <w:rsid w:val="00412470"/>
    <w:rsid w:val="00412682"/>
    <w:rsid w:val="00413C87"/>
    <w:rsid w:val="004156EF"/>
    <w:rsid w:val="004157B1"/>
    <w:rsid w:val="00416007"/>
    <w:rsid w:val="00416282"/>
    <w:rsid w:val="004165AA"/>
    <w:rsid w:val="00416826"/>
    <w:rsid w:val="00416B60"/>
    <w:rsid w:val="00416D82"/>
    <w:rsid w:val="00416F2B"/>
    <w:rsid w:val="004174B2"/>
    <w:rsid w:val="004177D9"/>
    <w:rsid w:val="00417D53"/>
    <w:rsid w:val="00417E6D"/>
    <w:rsid w:val="00417F94"/>
    <w:rsid w:val="00417FC7"/>
    <w:rsid w:val="00420205"/>
    <w:rsid w:val="004203D7"/>
    <w:rsid w:val="004204D9"/>
    <w:rsid w:val="004206D6"/>
    <w:rsid w:val="004217BC"/>
    <w:rsid w:val="004217D8"/>
    <w:rsid w:val="0042184D"/>
    <w:rsid w:val="00421909"/>
    <w:rsid w:val="00421B80"/>
    <w:rsid w:val="00421E5B"/>
    <w:rsid w:val="004220EF"/>
    <w:rsid w:val="00422B80"/>
    <w:rsid w:val="00422E51"/>
    <w:rsid w:val="0042322D"/>
    <w:rsid w:val="00423740"/>
    <w:rsid w:val="00423F50"/>
    <w:rsid w:val="00424429"/>
    <w:rsid w:val="00424CC6"/>
    <w:rsid w:val="00424DAE"/>
    <w:rsid w:val="00425174"/>
    <w:rsid w:val="00425354"/>
    <w:rsid w:val="00425C33"/>
    <w:rsid w:val="00425E6F"/>
    <w:rsid w:val="004267AC"/>
    <w:rsid w:val="004268A1"/>
    <w:rsid w:val="00426A85"/>
    <w:rsid w:val="00426B1C"/>
    <w:rsid w:val="0042706A"/>
    <w:rsid w:val="004272E1"/>
    <w:rsid w:val="0042734C"/>
    <w:rsid w:val="004277F9"/>
    <w:rsid w:val="00427F61"/>
    <w:rsid w:val="004304F0"/>
    <w:rsid w:val="00430596"/>
    <w:rsid w:val="0043086A"/>
    <w:rsid w:val="00431994"/>
    <w:rsid w:val="00432432"/>
    <w:rsid w:val="00432EEE"/>
    <w:rsid w:val="004336B6"/>
    <w:rsid w:val="00433829"/>
    <w:rsid w:val="00433B37"/>
    <w:rsid w:val="00433E2B"/>
    <w:rsid w:val="004341F7"/>
    <w:rsid w:val="004342FE"/>
    <w:rsid w:val="004343E7"/>
    <w:rsid w:val="00434430"/>
    <w:rsid w:val="0043448F"/>
    <w:rsid w:val="00434ABA"/>
    <w:rsid w:val="00434BD9"/>
    <w:rsid w:val="00434C22"/>
    <w:rsid w:val="00435294"/>
    <w:rsid w:val="004352D6"/>
    <w:rsid w:val="00435524"/>
    <w:rsid w:val="0043575A"/>
    <w:rsid w:val="00435A5B"/>
    <w:rsid w:val="00435E78"/>
    <w:rsid w:val="00436362"/>
    <w:rsid w:val="0043661C"/>
    <w:rsid w:val="00436DC3"/>
    <w:rsid w:val="00437005"/>
    <w:rsid w:val="004370AD"/>
    <w:rsid w:val="00437396"/>
    <w:rsid w:val="00437738"/>
    <w:rsid w:val="00437EAE"/>
    <w:rsid w:val="00440ED4"/>
    <w:rsid w:val="00440F0C"/>
    <w:rsid w:val="00440F56"/>
    <w:rsid w:val="00440FE9"/>
    <w:rsid w:val="00441331"/>
    <w:rsid w:val="004413FB"/>
    <w:rsid w:val="00441527"/>
    <w:rsid w:val="004415C8"/>
    <w:rsid w:val="004416BE"/>
    <w:rsid w:val="004417E9"/>
    <w:rsid w:val="00441996"/>
    <w:rsid w:val="00441A46"/>
    <w:rsid w:val="00441C4D"/>
    <w:rsid w:val="004422A4"/>
    <w:rsid w:val="004424D0"/>
    <w:rsid w:val="00442CB3"/>
    <w:rsid w:val="00442D16"/>
    <w:rsid w:val="004431E1"/>
    <w:rsid w:val="0044361B"/>
    <w:rsid w:val="00444103"/>
    <w:rsid w:val="004444D3"/>
    <w:rsid w:val="0044455F"/>
    <w:rsid w:val="00444749"/>
    <w:rsid w:val="004450D3"/>
    <w:rsid w:val="00445338"/>
    <w:rsid w:val="0044576D"/>
    <w:rsid w:val="00445AEA"/>
    <w:rsid w:val="00446388"/>
    <w:rsid w:val="00446B77"/>
    <w:rsid w:val="00446C02"/>
    <w:rsid w:val="0044702C"/>
    <w:rsid w:val="004472A6"/>
    <w:rsid w:val="00447B63"/>
    <w:rsid w:val="0045005A"/>
    <w:rsid w:val="0045073D"/>
    <w:rsid w:val="004512AE"/>
    <w:rsid w:val="004519B2"/>
    <w:rsid w:val="0045209D"/>
    <w:rsid w:val="004520D9"/>
    <w:rsid w:val="0045226F"/>
    <w:rsid w:val="0045253D"/>
    <w:rsid w:val="004528F3"/>
    <w:rsid w:val="00454302"/>
    <w:rsid w:val="00454EAA"/>
    <w:rsid w:val="00454F8F"/>
    <w:rsid w:val="00454FB2"/>
    <w:rsid w:val="00455453"/>
    <w:rsid w:val="0045553E"/>
    <w:rsid w:val="0045568A"/>
    <w:rsid w:val="00455B95"/>
    <w:rsid w:val="00455EAB"/>
    <w:rsid w:val="00456128"/>
    <w:rsid w:val="00456751"/>
    <w:rsid w:val="0045688F"/>
    <w:rsid w:val="00456CD8"/>
    <w:rsid w:val="004576CA"/>
    <w:rsid w:val="0045791F"/>
    <w:rsid w:val="00457ED6"/>
    <w:rsid w:val="004603A1"/>
    <w:rsid w:val="004604A4"/>
    <w:rsid w:val="004608F4"/>
    <w:rsid w:val="00460A91"/>
    <w:rsid w:val="00461931"/>
    <w:rsid w:val="0046196E"/>
    <w:rsid w:val="00461A95"/>
    <w:rsid w:val="00461C91"/>
    <w:rsid w:val="00461D0C"/>
    <w:rsid w:val="00461D7A"/>
    <w:rsid w:val="00462109"/>
    <w:rsid w:val="00462228"/>
    <w:rsid w:val="004624DE"/>
    <w:rsid w:val="00462774"/>
    <w:rsid w:val="00463C89"/>
    <w:rsid w:val="00463F45"/>
    <w:rsid w:val="0046521A"/>
    <w:rsid w:val="004652CA"/>
    <w:rsid w:val="00465E97"/>
    <w:rsid w:val="004665EB"/>
    <w:rsid w:val="0046691A"/>
    <w:rsid w:val="00466C38"/>
    <w:rsid w:val="00466D79"/>
    <w:rsid w:val="004702C9"/>
    <w:rsid w:val="00470968"/>
    <w:rsid w:val="00470DD9"/>
    <w:rsid w:val="00471058"/>
    <w:rsid w:val="00471411"/>
    <w:rsid w:val="00471454"/>
    <w:rsid w:val="004715E9"/>
    <w:rsid w:val="00471711"/>
    <w:rsid w:val="00471E89"/>
    <w:rsid w:val="004723F2"/>
    <w:rsid w:val="0047261A"/>
    <w:rsid w:val="0047287E"/>
    <w:rsid w:val="00472A0B"/>
    <w:rsid w:val="00472B9D"/>
    <w:rsid w:val="00472CD9"/>
    <w:rsid w:val="00473018"/>
    <w:rsid w:val="00473686"/>
    <w:rsid w:val="004739ED"/>
    <w:rsid w:val="004742E3"/>
    <w:rsid w:val="004742FA"/>
    <w:rsid w:val="004746F3"/>
    <w:rsid w:val="00474808"/>
    <w:rsid w:val="00475CE1"/>
    <w:rsid w:val="00475D07"/>
    <w:rsid w:val="004764CD"/>
    <w:rsid w:val="004769EF"/>
    <w:rsid w:val="0047722F"/>
    <w:rsid w:val="00477382"/>
    <w:rsid w:val="004773C9"/>
    <w:rsid w:val="00477713"/>
    <w:rsid w:val="00477946"/>
    <w:rsid w:val="00477DB1"/>
    <w:rsid w:val="0048016D"/>
    <w:rsid w:val="00480384"/>
    <w:rsid w:val="00480443"/>
    <w:rsid w:val="004804C1"/>
    <w:rsid w:val="004806F3"/>
    <w:rsid w:val="00480741"/>
    <w:rsid w:val="00481A1A"/>
    <w:rsid w:val="004820AF"/>
    <w:rsid w:val="004828EA"/>
    <w:rsid w:val="004832B5"/>
    <w:rsid w:val="00483A2D"/>
    <w:rsid w:val="00483F80"/>
    <w:rsid w:val="0048403B"/>
    <w:rsid w:val="00484244"/>
    <w:rsid w:val="00484886"/>
    <w:rsid w:val="004849C8"/>
    <w:rsid w:val="00484BBF"/>
    <w:rsid w:val="00484F8D"/>
    <w:rsid w:val="00485899"/>
    <w:rsid w:val="00485904"/>
    <w:rsid w:val="0048592F"/>
    <w:rsid w:val="00485D35"/>
    <w:rsid w:val="00485FD7"/>
    <w:rsid w:val="004861DB"/>
    <w:rsid w:val="00486758"/>
    <w:rsid w:val="0048688F"/>
    <w:rsid w:val="00486B20"/>
    <w:rsid w:val="00486F63"/>
    <w:rsid w:val="0049046B"/>
    <w:rsid w:val="0049068F"/>
    <w:rsid w:val="00490938"/>
    <w:rsid w:val="00490FD6"/>
    <w:rsid w:val="004910AD"/>
    <w:rsid w:val="0049110D"/>
    <w:rsid w:val="0049147B"/>
    <w:rsid w:val="00491625"/>
    <w:rsid w:val="00491863"/>
    <w:rsid w:val="0049196C"/>
    <w:rsid w:val="00491D02"/>
    <w:rsid w:val="00491D0E"/>
    <w:rsid w:val="00491DF8"/>
    <w:rsid w:val="00491FB4"/>
    <w:rsid w:val="00492398"/>
    <w:rsid w:val="0049279F"/>
    <w:rsid w:val="00492C7B"/>
    <w:rsid w:val="004931DB"/>
    <w:rsid w:val="004933E4"/>
    <w:rsid w:val="004935EE"/>
    <w:rsid w:val="00493D7C"/>
    <w:rsid w:val="00493F1D"/>
    <w:rsid w:val="00494AC5"/>
    <w:rsid w:val="00494E49"/>
    <w:rsid w:val="00495086"/>
    <w:rsid w:val="004952C4"/>
    <w:rsid w:val="0049603A"/>
    <w:rsid w:val="004964D1"/>
    <w:rsid w:val="0049720E"/>
    <w:rsid w:val="00497FA4"/>
    <w:rsid w:val="004A041B"/>
    <w:rsid w:val="004A0469"/>
    <w:rsid w:val="004A1131"/>
    <w:rsid w:val="004A11B1"/>
    <w:rsid w:val="004A121D"/>
    <w:rsid w:val="004A1A19"/>
    <w:rsid w:val="004A1CE2"/>
    <w:rsid w:val="004A1E6D"/>
    <w:rsid w:val="004A21DB"/>
    <w:rsid w:val="004A28B2"/>
    <w:rsid w:val="004A2AA4"/>
    <w:rsid w:val="004A2D03"/>
    <w:rsid w:val="004A33F1"/>
    <w:rsid w:val="004A37DF"/>
    <w:rsid w:val="004A3962"/>
    <w:rsid w:val="004A46DC"/>
    <w:rsid w:val="004A4A62"/>
    <w:rsid w:val="004A525E"/>
    <w:rsid w:val="004A582D"/>
    <w:rsid w:val="004A5984"/>
    <w:rsid w:val="004A5C31"/>
    <w:rsid w:val="004A5CAF"/>
    <w:rsid w:val="004A5DC0"/>
    <w:rsid w:val="004A6570"/>
    <w:rsid w:val="004A67F1"/>
    <w:rsid w:val="004A748C"/>
    <w:rsid w:val="004B0225"/>
    <w:rsid w:val="004B0258"/>
    <w:rsid w:val="004B043D"/>
    <w:rsid w:val="004B0660"/>
    <w:rsid w:val="004B0E72"/>
    <w:rsid w:val="004B1196"/>
    <w:rsid w:val="004B1BDD"/>
    <w:rsid w:val="004B1F08"/>
    <w:rsid w:val="004B1F93"/>
    <w:rsid w:val="004B20AB"/>
    <w:rsid w:val="004B22AB"/>
    <w:rsid w:val="004B23AA"/>
    <w:rsid w:val="004B23B2"/>
    <w:rsid w:val="004B2B7B"/>
    <w:rsid w:val="004B303C"/>
    <w:rsid w:val="004B36FF"/>
    <w:rsid w:val="004B390A"/>
    <w:rsid w:val="004B3EC4"/>
    <w:rsid w:val="004B4434"/>
    <w:rsid w:val="004B4A86"/>
    <w:rsid w:val="004B4B94"/>
    <w:rsid w:val="004B4C43"/>
    <w:rsid w:val="004B568C"/>
    <w:rsid w:val="004B5B74"/>
    <w:rsid w:val="004B5BBB"/>
    <w:rsid w:val="004B6DD7"/>
    <w:rsid w:val="004B6EFA"/>
    <w:rsid w:val="004B7FA8"/>
    <w:rsid w:val="004C0027"/>
    <w:rsid w:val="004C06BA"/>
    <w:rsid w:val="004C07AC"/>
    <w:rsid w:val="004C1524"/>
    <w:rsid w:val="004C15EC"/>
    <w:rsid w:val="004C17D9"/>
    <w:rsid w:val="004C1D2B"/>
    <w:rsid w:val="004C26FA"/>
    <w:rsid w:val="004C28C6"/>
    <w:rsid w:val="004C2979"/>
    <w:rsid w:val="004C3017"/>
    <w:rsid w:val="004C3A5F"/>
    <w:rsid w:val="004C408F"/>
    <w:rsid w:val="004C45DC"/>
    <w:rsid w:val="004C4CBB"/>
    <w:rsid w:val="004C5CEA"/>
    <w:rsid w:val="004C6511"/>
    <w:rsid w:val="004C65BE"/>
    <w:rsid w:val="004C676E"/>
    <w:rsid w:val="004C6A37"/>
    <w:rsid w:val="004C6AD3"/>
    <w:rsid w:val="004C6D6B"/>
    <w:rsid w:val="004C6F20"/>
    <w:rsid w:val="004C76D1"/>
    <w:rsid w:val="004C7886"/>
    <w:rsid w:val="004C7F38"/>
    <w:rsid w:val="004D0348"/>
    <w:rsid w:val="004D036A"/>
    <w:rsid w:val="004D089F"/>
    <w:rsid w:val="004D0D56"/>
    <w:rsid w:val="004D1178"/>
    <w:rsid w:val="004D1A93"/>
    <w:rsid w:val="004D1B22"/>
    <w:rsid w:val="004D2056"/>
    <w:rsid w:val="004D27F2"/>
    <w:rsid w:val="004D2AC4"/>
    <w:rsid w:val="004D2F5A"/>
    <w:rsid w:val="004D3360"/>
    <w:rsid w:val="004D3475"/>
    <w:rsid w:val="004D3832"/>
    <w:rsid w:val="004D430B"/>
    <w:rsid w:val="004D44EB"/>
    <w:rsid w:val="004D5A67"/>
    <w:rsid w:val="004D5C3E"/>
    <w:rsid w:val="004D5D7D"/>
    <w:rsid w:val="004D6970"/>
    <w:rsid w:val="004D6D1B"/>
    <w:rsid w:val="004D6DE5"/>
    <w:rsid w:val="004D6E07"/>
    <w:rsid w:val="004D716C"/>
    <w:rsid w:val="004E0966"/>
    <w:rsid w:val="004E0CC7"/>
    <w:rsid w:val="004E1798"/>
    <w:rsid w:val="004E1873"/>
    <w:rsid w:val="004E23C3"/>
    <w:rsid w:val="004E351A"/>
    <w:rsid w:val="004E387B"/>
    <w:rsid w:val="004E3BD3"/>
    <w:rsid w:val="004E40E3"/>
    <w:rsid w:val="004E4373"/>
    <w:rsid w:val="004E458B"/>
    <w:rsid w:val="004E45A3"/>
    <w:rsid w:val="004E4604"/>
    <w:rsid w:val="004E47CC"/>
    <w:rsid w:val="004E48E6"/>
    <w:rsid w:val="004E4E76"/>
    <w:rsid w:val="004E50DF"/>
    <w:rsid w:val="004E5431"/>
    <w:rsid w:val="004E5DF2"/>
    <w:rsid w:val="004E606E"/>
    <w:rsid w:val="004E6ADB"/>
    <w:rsid w:val="004E7048"/>
    <w:rsid w:val="004E7675"/>
    <w:rsid w:val="004F12C9"/>
    <w:rsid w:val="004F1E32"/>
    <w:rsid w:val="004F259E"/>
    <w:rsid w:val="004F3B13"/>
    <w:rsid w:val="004F3E23"/>
    <w:rsid w:val="004F3E8E"/>
    <w:rsid w:val="004F46E7"/>
    <w:rsid w:val="004F5197"/>
    <w:rsid w:val="004F51F8"/>
    <w:rsid w:val="004F5544"/>
    <w:rsid w:val="004F57FE"/>
    <w:rsid w:val="004F583C"/>
    <w:rsid w:val="004F5891"/>
    <w:rsid w:val="004F5FE4"/>
    <w:rsid w:val="004F6776"/>
    <w:rsid w:val="004F6B8F"/>
    <w:rsid w:val="004F6C26"/>
    <w:rsid w:val="004F7C81"/>
    <w:rsid w:val="004F7FC0"/>
    <w:rsid w:val="00500091"/>
    <w:rsid w:val="005004C1"/>
    <w:rsid w:val="005004E8"/>
    <w:rsid w:val="00500524"/>
    <w:rsid w:val="005007DF"/>
    <w:rsid w:val="00500E96"/>
    <w:rsid w:val="00501556"/>
    <w:rsid w:val="005015C6"/>
    <w:rsid w:val="0050162C"/>
    <w:rsid w:val="00501F4A"/>
    <w:rsid w:val="0050278F"/>
    <w:rsid w:val="00502C6F"/>
    <w:rsid w:val="00502DCB"/>
    <w:rsid w:val="00502F3F"/>
    <w:rsid w:val="00503486"/>
    <w:rsid w:val="005034F2"/>
    <w:rsid w:val="00503732"/>
    <w:rsid w:val="005037CA"/>
    <w:rsid w:val="00503A01"/>
    <w:rsid w:val="00503CC7"/>
    <w:rsid w:val="00503D82"/>
    <w:rsid w:val="00503F73"/>
    <w:rsid w:val="00504573"/>
    <w:rsid w:val="00504A4F"/>
    <w:rsid w:val="00504BA0"/>
    <w:rsid w:val="00505D17"/>
    <w:rsid w:val="00505D8F"/>
    <w:rsid w:val="005062F2"/>
    <w:rsid w:val="005065A7"/>
    <w:rsid w:val="00506910"/>
    <w:rsid w:val="00506977"/>
    <w:rsid w:val="00506BEF"/>
    <w:rsid w:val="005074DA"/>
    <w:rsid w:val="005102E6"/>
    <w:rsid w:val="00510604"/>
    <w:rsid w:val="00510896"/>
    <w:rsid w:val="00510FFE"/>
    <w:rsid w:val="00512585"/>
    <w:rsid w:val="0051368E"/>
    <w:rsid w:val="0051400E"/>
    <w:rsid w:val="005142EF"/>
    <w:rsid w:val="005145D3"/>
    <w:rsid w:val="00514907"/>
    <w:rsid w:val="0051584E"/>
    <w:rsid w:val="005159CF"/>
    <w:rsid w:val="00516300"/>
    <w:rsid w:val="00516E72"/>
    <w:rsid w:val="005171DE"/>
    <w:rsid w:val="0051787E"/>
    <w:rsid w:val="00517D76"/>
    <w:rsid w:val="0052039C"/>
    <w:rsid w:val="00520646"/>
    <w:rsid w:val="005219C9"/>
    <w:rsid w:val="005229A2"/>
    <w:rsid w:val="00523107"/>
    <w:rsid w:val="00523444"/>
    <w:rsid w:val="005236F5"/>
    <w:rsid w:val="005237D2"/>
    <w:rsid w:val="005238F3"/>
    <w:rsid w:val="00523B56"/>
    <w:rsid w:val="00523FC5"/>
    <w:rsid w:val="00524436"/>
    <w:rsid w:val="0052452D"/>
    <w:rsid w:val="00524AF3"/>
    <w:rsid w:val="00524CC8"/>
    <w:rsid w:val="00524DD0"/>
    <w:rsid w:val="00524E9F"/>
    <w:rsid w:val="00525308"/>
    <w:rsid w:val="005258C7"/>
    <w:rsid w:val="00525A2D"/>
    <w:rsid w:val="00526407"/>
    <w:rsid w:val="00526727"/>
    <w:rsid w:val="005267E5"/>
    <w:rsid w:val="00526BD1"/>
    <w:rsid w:val="00527642"/>
    <w:rsid w:val="005276D9"/>
    <w:rsid w:val="00527CD2"/>
    <w:rsid w:val="00527CFC"/>
    <w:rsid w:val="00527D24"/>
    <w:rsid w:val="0053038D"/>
    <w:rsid w:val="00530427"/>
    <w:rsid w:val="00530637"/>
    <w:rsid w:val="0053092B"/>
    <w:rsid w:val="0053193E"/>
    <w:rsid w:val="00531CF6"/>
    <w:rsid w:val="0053321C"/>
    <w:rsid w:val="005332A4"/>
    <w:rsid w:val="005339BD"/>
    <w:rsid w:val="00534180"/>
    <w:rsid w:val="00534577"/>
    <w:rsid w:val="00534B60"/>
    <w:rsid w:val="00535348"/>
    <w:rsid w:val="00535391"/>
    <w:rsid w:val="0053546F"/>
    <w:rsid w:val="005356E4"/>
    <w:rsid w:val="0053583A"/>
    <w:rsid w:val="00536DEE"/>
    <w:rsid w:val="005374FA"/>
    <w:rsid w:val="005375D2"/>
    <w:rsid w:val="00541343"/>
    <w:rsid w:val="00541D91"/>
    <w:rsid w:val="00542019"/>
    <w:rsid w:val="005427E2"/>
    <w:rsid w:val="005438A7"/>
    <w:rsid w:val="0054449F"/>
    <w:rsid w:val="00544760"/>
    <w:rsid w:val="00544E99"/>
    <w:rsid w:val="0054588C"/>
    <w:rsid w:val="00546170"/>
    <w:rsid w:val="0054632C"/>
    <w:rsid w:val="005476D7"/>
    <w:rsid w:val="00547B24"/>
    <w:rsid w:val="00550765"/>
    <w:rsid w:val="00550B30"/>
    <w:rsid w:val="005513D3"/>
    <w:rsid w:val="00551613"/>
    <w:rsid w:val="00551647"/>
    <w:rsid w:val="00551E22"/>
    <w:rsid w:val="00551F31"/>
    <w:rsid w:val="00552E16"/>
    <w:rsid w:val="0055314D"/>
    <w:rsid w:val="00553431"/>
    <w:rsid w:val="0055357C"/>
    <w:rsid w:val="005536EE"/>
    <w:rsid w:val="00553C26"/>
    <w:rsid w:val="005543FE"/>
    <w:rsid w:val="005547A7"/>
    <w:rsid w:val="00554897"/>
    <w:rsid w:val="00554974"/>
    <w:rsid w:val="00554A98"/>
    <w:rsid w:val="00554B9C"/>
    <w:rsid w:val="00554EC3"/>
    <w:rsid w:val="00555316"/>
    <w:rsid w:val="005553A1"/>
    <w:rsid w:val="00555A2F"/>
    <w:rsid w:val="00556637"/>
    <w:rsid w:val="00556A5C"/>
    <w:rsid w:val="00556BF7"/>
    <w:rsid w:val="00556C67"/>
    <w:rsid w:val="005570B8"/>
    <w:rsid w:val="00557463"/>
    <w:rsid w:val="00557743"/>
    <w:rsid w:val="0055798C"/>
    <w:rsid w:val="005605D2"/>
    <w:rsid w:val="00560BC7"/>
    <w:rsid w:val="00560D42"/>
    <w:rsid w:val="005612AD"/>
    <w:rsid w:val="00561495"/>
    <w:rsid w:val="005619F4"/>
    <w:rsid w:val="00561DAA"/>
    <w:rsid w:val="00562017"/>
    <w:rsid w:val="00562AF0"/>
    <w:rsid w:val="00562E9B"/>
    <w:rsid w:val="005631B0"/>
    <w:rsid w:val="00563CF9"/>
    <w:rsid w:val="00563D92"/>
    <w:rsid w:val="005644FA"/>
    <w:rsid w:val="00564BA9"/>
    <w:rsid w:val="00564DF5"/>
    <w:rsid w:val="00565294"/>
    <w:rsid w:val="00565B4C"/>
    <w:rsid w:val="0056607D"/>
    <w:rsid w:val="00566262"/>
    <w:rsid w:val="00566312"/>
    <w:rsid w:val="005663D0"/>
    <w:rsid w:val="00566992"/>
    <w:rsid w:val="0056763C"/>
    <w:rsid w:val="00570E48"/>
    <w:rsid w:val="0057160A"/>
    <w:rsid w:val="00571AA3"/>
    <w:rsid w:val="00571D94"/>
    <w:rsid w:val="005733B9"/>
    <w:rsid w:val="00573A94"/>
    <w:rsid w:val="005745FC"/>
    <w:rsid w:val="00574682"/>
    <w:rsid w:val="00574858"/>
    <w:rsid w:val="00574B6F"/>
    <w:rsid w:val="005758F6"/>
    <w:rsid w:val="00576375"/>
    <w:rsid w:val="005767D3"/>
    <w:rsid w:val="00576B07"/>
    <w:rsid w:val="00577502"/>
    <w:rsid w:val="00577885"/>
    <w:rsid w:val="005803D4"/>
    <w:rsid w:val="00580638"/>
    <w:rsid w:val="005808D6"/>
    <w:rsid w:val="00580965"/>
    <w:rsid w:val="00581AB7"/>
    <w:rsid w:val="00581CBF"/>
    <w:rsid w:val="0058221F"/>
    <w:rsid w:val="0058259D"/>
    <w:rsid w:val="00582ECF"/>
    <w:rsid w:val="00583179"/>
    <w:rsid w:val="00583384"/>
    <w:rsid w:val="00583897"/>
    <w:rsid w:val="00583EA0"/>
    <w:rsid w:val="00584932"/>
    <w:rsid w:val="00584BEF"/>
    <w:rsid w:val="00584D5A"/>
    <w:rsid w:val="00585431"/>
    <w:rsid w:val="005854C2"/>
    <w:rsid w:val="00585578"/>
    <w:rsid w:val="00585B0C"/>
    <w:rsid w:val="005864B4"/>
    <w:rsid w:val="005867B6"/>
    <w:rsid w:val="0058698C"/>
    <w:rsid w:val="005877F7"/>
    <w:rsid w:val="00587BF5"/>
    <w:rsid w:val="005902B3"/>
    <w:rsid w:val="005906AF"/>
    <w:rsid w:val="00590872"/>
    <w:rsid w:val="00590AD3"/>
    <w:rsid w:val="005914CF"/>
    <w:rsid w:val="005915AC"/>
    <w:rsid w:val="0059178D"/>
    <w:rsid w:val="005917CE"/>
    <w:rsid w:val="00591973"/>
    <w:rsid w:val="00591AA7"/>
    <w:rsid w:val="005924B4"/>
    <w:rsid w:val="0059284C"/>
    <w:rsid w:val="005928D6"/>
    <w:rsid w:val="00592AB3"/>
    <w:rsid w:val="00593145"/>
    <w:rsid w:val="00593234"/>
    <w:rsid w:val="005942C2"/>
    <w:rsid w:val="0059494C"/>
    <w:rsid w:val="005949BA"/>
    <w:rsid w:val="00594B06"/>
    <w:rsid w:val="00594D7C"/>
    <w:rsid w:val="00595261"/>
    <w:rsid w:val="0059597B"/>
    <w:rsid w:val="00595ABC"/>
    <w:rsid w:val="00595FBA"/>
    <w:rsid w:val="0059645B"/>
    <w:rsid w:val="005967E6"/>
    <w:rsid w:val="005968BE"/>
    <w:rsid w:val="005968EB"/>
    <w:rsid w:val="00596B2F"/>
    <w:rsid w:val="00596FFA"/>
    <w:rsid w:val="005970E4"/>
    <w:rsid w:val="005A096A"/>
    <w:rsid w:val="005A10F5"/>
    <w:rsid w:val="005A117F"/>
    <w:rsid w:val="005A18DE"/>
    <w:rsid w:val="005A1B22"/>
    <w:rsid w:val="005A253E"/>
    <w:rsid w:val="005A2631"/>
    <w:rsid w:val="005A2667"/>
    <w:rsid w:val="005A2C0E"/>
    <w:rsid w:val="005A2C72"/>
    <w:rsid w:val="005A2FF5"/>
    <w:rsid w:val="005A3719"/>
    <w:rsid w:val="005A395D"/>
    <w:rsid w:val="005A4119"/>
    <w:rsid w:val="005A4657"/>
    <w:rsid w:val="005A4989"/>
    <w:rsid w:val="005A5C2D"/>
    <w:rsid w:val="005A5CA1"/>
    <w:rsid w:val="005A65A6"/>
    <w:rsid w:val="005A65ED"/>
    <w:rsid w:val="005A66BA"/>
    <w:rsid w:val="005A68F5"/>
    <w:rsid w:val="005A6B7F"/>
    <w:rsid w:val="005A6FC1"/>
    <w:rsid w:val="005A72C5"/>
    <w:rsid w:val="005A782F"/>
    <w:rsid w:val="005B039D"/>
    <w:rsid w:val="005B08B7"/>
    <w:rsid w:val="005B151F"/>
    <w:rsid w:val="005B19BF"/>
    <w:rsid w:val="005B1EE9"/>
    <w:rsid w:val="005B2170"/>
    <w:rsid w:val="005B23DD"/>
    <w:rsid w:val="005B2B94"/>
    <w:rsid w:val="005B306F"/>
    <w:rsid w:val="005B3A98"/>
    <w:rsid w:val="005B3D1F"/>
    <w:rsid w:val="005B3D22"/>
    <w:rsid w:val="005B3FCA"/>
    <w:rsid w:val="005B3FEF"/>
    <w:rsid w:val="005B420F"/>
    <w:rsid w:val="005B4363"/>
    <w:rsid w:val="005B44EF"/>
    <w:rsid w:val="005B4C90"/>
    <w:rsid w:val="005B534F"/>
    <w:rsid w:val="005B5362"/>
    <w:rsid w:val="005B5541"/>
    <w:rsid w:val="005B569E"/>
    <w:rsid w:val="005B5796"/>
    <w:rsid w:val="005B5ACF"/>
    <w:rsid w:val="005B5CC9"/>
    <w:rsid w:val="005B5DC3"/>
    <w:rsid w:val="005B6028"/>
    <w:rsid w:val="005B6496"/>
    <w:rsid w:val="005B747B"/>
    <w:rsid w:val="005B74D9"/>
    <w:rsid w:val="005C0597"/>
    <w:rsid w:val="005C066C"/>
    <w:rsid w:val="005C08D2"/>
    <w:rsid w:val="005C0E9F"/>
    <w:rsid w:val="005C16D5"/>
    <w:rsid w:val="005C16D9"/>
    <w:rsid w:val="005C188D"/>
    <w:rsid w:val="005C1954"/>
    <w:rsid w:val="005C1B4A"/>
    <w:rsid w:val="005C28E2"/>
    <w:rsid w:val="005C2A29"/>
    <w:rsid w:val="005C2DF1"/>
    <w:rsid w:val="005C2EE7"/>
    <w:rsid w:val="005C2F37"/>
    <w:rsid w:val="005C2F8B"/>
    <w:rsid w:val="005C389B"/>
    <w:rsid w:val="005C39A1"/>
    <w:rsid w:val="005C40BC"/>
    <w:rsid w:val="005C42E5"/>
    <w:rsid w:val="005C4E1D"/>
    <w:rsid w:val="005C529E"/>
    <w:rsid w:val="005C54D5"/>
    <w:rsid w:val="005C6028"/>
    <w:rsid w:val="005C6C9B"/>
    <w:rsid w:val="005C72BB"/>
    <w:rsid w:val="005C7FDA"/>
    <w:rsid w:val="005D0032"/>
    <w:rsid w:val="005D025D"/>
    <w:rsid w:val="005D04D8"/>
    <w:rsid w:val="005D0E40"/>
    <w:rsid w:val="005D10F8"/>
    <w:rsid w:val="005D184E"/>
    <w:rsid w:val="005D1919"/>
    <w:rsid w:val="005D2445"/>
    <w:rsid w:val="005D29E6"/>
    <w:rsid w:val="005D2B72"/>
    <w:rsid w:val="005D30AB"/>
    <w:rsid w:val="005D30C8"/>
    <w:rsid w:val="005D33A6"/>
    <w:rsid w:val="005D4331"/>
    <w:rsid w:val="005D442B"/>
    <w:rsid w:val="005D44F0"/>
    <w:rsid w:val="005D4730"/>
    <w:rsid w:val="005D4A08"/>
    <w:rsid w:val="005D4E91"/>
    <w:rsid w:val="005D5382"/>
    <w:rsid w:val="005D5546"/>
    <w:rsid w:val="005D5C69"/>
    <w:rsid w:val="005D5C93"/>
    <w:rsid w:val="005D6146"/>
    <w:rsid w:val="005D6330"/>
    <w:rsid w:val="005D6BB7"/>
    <w:rsid w:val="005D7663"/>
    <w:rsid w:val="005D7D88"/>
    <w:rsid w:val="005D7D9D"/>
    <w:rsid w:val="005E02FA"/>
    <w:rsid w:val="005E062C"/>
    <w:rsid w:val="005E07DD"/>
    <w:rsid w:val="005E181E"/>
    <w:rsid w:val="005E24DF"/>
    <w:rsid w:val="005E2516"/>
    <w:rsid w:val="005E2533"/>
    <w:rsid w:val="005E335C"/>
    <w:rsid w:val="005E348B"/>
    <w:rsid w:val="005E3AD8"/>
    <w:rsid w:val="005E44B2"/>
    <w:rsid w:val="005E4D75"/>
    <w:rsid w:val="005E4E23"/>
    <w:rsid w:val="005E52BC"/>
    <w:rsid w:val="005E5BB7"/>
    <w:rsid w:val="005E5D1B"/>
    <w:rsid w:val="005E5DEB"/>
    <w:rsid w:val="005E61BF"/>
    <w:rsid w:val="005E73E7"/>
    <w:rsid w:val="005E7B8F"/>
    <w:rsid w:val="005F0028"/>
    <w:rsid w:val="005F03AE"/>
    <w:rsid w:val="005F082A"/>
    <w:rsid w:val="005F14CD"/>
    <w:rsid w:val="005F18FF"/>
    <w:rsid w:val="005F1E3A"/>
    <w:rsid w:val="005F2746"/>
    <w:rsid w:val="005F27FB"/>
    <w:rsid w:val="005F2835"/>
    <w:rsid w:val="005F2AB9"/>
    <w:rsid w:val="005F2F6C"/>
    <w:rsid w:val="005F3567"/>
    <w:rsid w:val="005F39F7"/>
    <w:rsid w:val="005F3BEB"/>
    <w:rsid w:val="005F4741"/>
    <w:rsid w:val="005F4C4C"/>
    <w:rsid w:val="005F4CAE"/>
    <w:rsid w:val="005F4E2D"/>
    <w:rsid w:val="005F5043"/>
    <w:rsid w:val="005F51D7"/>
    <w:rsid w:val="005F577F"/>
    <w:rsid w:val="005F5BB1"/>
    <w:rsid w:val="005F5E05"/>
    <w:rsid w:val="005F7241"/>
    <w:rsid w:val="005F7859"/>
    <w:rsid w:val="00600350"/>
    <w:rsid w:val="00600C9C"/>
    <w:rsid w:val="00601476"/>
    <w:rsid w:val="006014B3"/>
    <w:rsid w:val="006015E6"/>
    <w:rsid w:val="00601C6F"/>
    <w:rsid w:val="00601C9C"/>
    <w:rsid w:val="00601CEF"/>
    <w:rsid w:val="0060232F"/>
    <w:rsid w:val="00602381"/>
    <w:rsid w:val="006024A8"/>
    <w:rsid w:val="00602AC9"/>
    <w:rsid w:val="00602F95"/>
    <w:rsid w:val="00603283"/>
    <w:rsid w:val="00603BB7"/>
    <w:rsid w:val="00604A4B"/>
    <w:rsid w:val="00604B2D"/>
    <w:rsid w:val="0060536A"/>
    <w:rsid w:val="00605F9E"/>
    <w:rsid w:val="00606313"/>
    <w:rsid w:val="00606352"/>
    <w:rsid w:val="00606836"/>
    <w:rsid w:val="00607252"/>
    <w:rsid w:val="0060726B"/>
    <w:rsid w:val="0060771C"/>
    <w:rsid w:val="00607EF0"/>
    <w:rsid w:val="00610016"/>
    <w:rsid w:val="00610C08"/>
    <w:rsid w:val="00611357"/>
    <w:rsid w:val="0061174E"/>
    <w:rsid w:val="00611B89"/>
    <w:rsid w:val="00611FF1"/>
    <w:rsid w:val="00612C69"/>
    <w:rsid w:val="00612FA6"/>
    <w:rsid w:val="00612FF9"/>
    <w:rsid w:val="006135BE"/>
    <w:rsid w:val="00615234"/>
    <w:rsid w:val="006152E4"/>
    <w:rsid w:val="00615E0F"/>
    <w:rsid w:val="00615FDA"/>
    <w:rsid w:val="0061602C"/>
    <w:rsid w:val="006161C7"/>
    <w:rsid w:val="00617120"/>
    <w:rsid w:val="00617AF4"/>
    <w:rsid w:val="006204EE"/>
    <w:rsid w:val="00620505"/>
    <w:rsid w:val="00620742"/>
    <w:rsid w:val="00620E25"/>
    <w:rsid w:val="0062109D"/>
    <w:rsid w:val="0062158C"/>
    <w:rsid w:val="0062162F"/>
    <w:rsid w:val="00621CE0"/>
    <w:rsid w:val="006223CC"/>
    <w:rsid w:val="006223E7"/>
    <w:rsid w:val="006229D7"/>
    <w:rsid w:val="00622B2D"/>
    <w:rsid w:val="00622D78"/>
    <w:rsid w:val="00623145"/>
    <w:rsid w:val="00624449"/>
    <w:rsid w:val="006244AE"/>
    <w:rsid w:val="006245FB"/>
    <w:rsid w:val="006246F5"/>
    <w:rsid w:val="006254A2"/>
    <w:rsid w:val="00625DEE"/>
    <w:rsid w:val="00626371"/>
    <w:rsid w:val="0062670F"/>
    <w:rsid w:val="00626927"/>
    <w:rsid w:val="006272EB"/>
    <w:rsid w:val="00627422"/>
    <w:rsid w:val="00627C1B"/>
    <w:rsid w:val="006300EC"/>
    <w:rsid w:val="0063087B"/>
    <w:rsid w:val="0063097D"/>
    <w:rsid w:val="00630993"/>
    <w:rsid w:val="006313DE"/>
    <w:rsid w:val="006318CB"/>
    <w:rsid w:val="00632A47"/>
    <w:rsid w:val="00632C25"/>
    <w:rsid w:val="0063303C"/>
    <w:rsid w:val="00633233"/>
    <w:rsid w:val="006338FD"/>
    <w:rsid w:val="00633BE3"/>
    <w:rsid w:val="00633D44"/>
    <w:rsid w:val="00633DBB"/>
    <w:rsid w:val="00633E88"/>
    <w:rsid w:val="006340BD"/>
    <w:rsid w:val="006340C1"/>
    <w:rsid w:val="006341B7"/>
    <w:rsid w:val="0063431C"/>
    <w:rsid w:val="00634B10"/>
    <w:rsid w:val="006354F5"/>
    <w:rsid w:val="006355D6"/>
    <w:rsid w:val="0063598A"/>
    <w:rsid w:val="006367A0"/>
    <w:rsid w:val="00636BFD"/>
    <w:rsid w:val="00636FAC"/>
    <w:rsid w:val="0063704F"/>
    <w:rsid w:val="00637AE1"/>
    <w:rsid w:val="00637CBA"/>
    <w:rsid w:val="00637F20"/>
    <w:rsid w:val="0064069F"/>
    <w:rsid w:val="0064079C"/>
    <w:rsid w:val="00641297"/>
    <w:rsid w:val="00641529"/>
    <w:rsid w:val="006416F8"/>
    <w:rsid w:val="00641940"/>
    <w:rsid w:val="00641D42"/>
    <w:rsid w:val="0064219F"/>
    <w:rsid w:val="006426D3"/>
    <w:rsid w:val="0064371C"/>
    <w:rsid w:val="00643B6A"/>
    <w:rsid w:val="00643DD5"/>
    <w:rsid w:val="00643E87"/>
    <w:rsid w:val="006444EA"/>
    <w:rsid w:val="00644773"/>
    <w:rsid w:val="00644A4F"/>
    <w:rsid w:val="00644B4E"/>
    <w:rsid w:val="00644B56"/>
    <w:rsid w:val="00644C22"/>
    <w:rsid w:val="00644D8C"/>
    <w:rsid w:val="00645157"/>
    <w:rsid w:val="0064543C"/>
    <w:rsid w:val="0064596B"/>
    <w:rsid w:val="00645B5A"/>
    <w:rsid w:val="00646744"/>
    <w:rsid w:val="006467FF"/>
    <w:rsid w:val="00646F9E"/>
    <w:rsid w:val="00647090"/>
    <w:rsid w:val="00647C8B"/>
    <w:rsid w:val="00647FEF"/>
    <w:rsid w:val="0065053C"/>
    <w:rsid w:val="00650572"/>
    <w:rsid w:val="006507E1"/>
    <w:rsid w:val="0065094B"/>
    <w:rsid w:val="00650AE9"/>
    <w:rsid w:val="006510A0"/>
    <w:rsid w:val="006510E4"/>
    <w:rsid w:val="0065116E"/>
    <w:rsid w:val="0065129C"/>
    <w:rsid w:val="006517CB"/>
    <w:rsid w:val="00651A63"/>
    <w:rsid w:val="00651F26"/>
    <w:rsid w:val="00652153"/>
    <w:rsid w:val="00652CD3"/>
    <w:rsid w:val="0065367A"/>
    <w:rsid w:val="00654095"/>
    <w:rsid w:val="00654D50"/>
    <w:rsid w:val="00654DE3"/>
    <w:rsid w:val="006550F3"/>
    <w:rsid w:val="00655788"/>
    <w:rsid w:val="00655CAF"/>
    <w:rsid w:val="00656570"/>
    <w:rsid w:val="0065665F"/>
    <w:rsid w:val="00656D25"/>
    <w:rsid w:val="006573F3"/>
    <w:rsid w:val="0065753E"/>
    <w:rsid w:val="0065796E"/>
    <w:rsid w:val="00657D2E"/>
    <w:rsid w:val="00657D37"/>
    <w:rsid w:val="00657D64"/>
    <w:rsid w:val="006608E7"/>
    <w:rsid w:val="00660CB6"/>
    <w:rsid w:val="00661848"/>
    <w:rsid w:val="006619A3"/>
    <w:rsid w:val="006619AF"/>
    <w:rsid w:val="0066200A"/>
    <w:rsid w:val="00663D0B"/>
    <w:rsid w:val="00663F22"/>
    <w:rsid w:val="0066403F"/>
    <w:rsid w:val="00664086"/>
    <w:rsid w:val="00664389"/>
    <w:rsid w:val="00664737"/>
    <w:rsid w:val="00664D07"/>
    <w:rsid w:val="00664EAB"/>
    <w:rsid w:val="00664F59"/>
    <w:rsid w:val="006657AC"/>
    <w:rsid w:val="00665E7D"/>
    <w:rsid w:val="0066657A"/>
    <w:rsid w:val="00666A7E"/>
    <w:rsid w:val="006672A0"/>
    <w:rsid w:val="00667928"/>
    <w:rsid w:val="00667AA1"/>
    <w:rsid w:val="00667AD1"/>
    <w:rsid w:val="006702CE"/>
    <w:rsid w:val="006707E8"/>
    <w:rsid w:val="00670827"/>
    <w:rsid w:val="00670ED5"/>
    <w:rsid w:val="00670ED8"/>
    <w:rsid w:val="0067136F"/>
    <w:rsid w:val="006719A4"/>
    <w:rsid w:val="006725B2"/>
    <w:rsid w:val="006726CA"/>
    <w:rsid w:val="006729F6"/>
    <w:rsid w:val="00673719"/>
    <w:rsid w:val="00673902"/>
    <w:rsid w:val="00673ECA"/>
    <w:rsid w:val="00674013"/>
    <w:rsid w:val="0067425E"/>
    <w:rsid w:val="006748B1"/>
    <w:rsid w:val="00674CDB"/>
    <w:rsid w:val="00674E32"/>
    <w:rsid w:val="00675ADF"/>
    <w:rsid w:val="00675CF4"/>
    <w:rsid w:val="00675DD8"/>
    <w:rsid w:val="00675EE2"/>
    <w:rsid w:val="006760FE"/>
    <w:rsid w:val="006761F1"/>
    <w:rsid w:val="00676913"/>
    <w:rsid w:val="006769CE"/>
    <w:rsid w:val="00677F8F"/>
    <w:rsid w:val="00680765"/>
    <w:rsid w:val="006809ED"/>
    <w:rsid w:val="00680D60"/>
    <w:rsid w:val="00680EBD"/>
    <w:rsid w:val="00680FAE"/>
    <w:rsid w:val="006814DD"/>
    <w:rsid w:val="006817CC"/>
    <w:rsid w:val="00681CC0"/>
    <w:rsid w:val="0068263A"/>
    <w:rsid w:val="006827BA"/>
    <w:rsid w:val="00682829"/>
    <w:rsid w:val="00682F4D"/>
    <w:rsid w:val="0068328F"/>
    <w:rsid w:val="006844E4"/>
    <w:rsid w:val="006846CF"/>
    <w:rsid w:val="006846EF"/>
    <w:rsid w:val="00684A74"/>
    <w:rsid w:val="00684B96"/>
    <w:rsid w:val="0068515D"/>
    <w:rsid w:val="006851E0"/>
    <w:rsid w:val="00685F8F"/>
    <w:rsid w:val="00686756"/>
    <w:rsid w:val="00686E5A"/>
    <w:rsid w:val="00687325"/>
    <w:rsid w:val="006875B5"/>
    <w:rsid w:val="00687E25"/>
    <w:rsid w:val="006905E5"/>
    <w:rsid w:val="00690A44"/>
    <w:rsid w:val="00690EFC"/>
    <w:rsid w:val="006914DF"/>
    <w:rsid w:val="0069153D"/>
    <w:rsid w:val="006917F9"/>
    <w:rsid w:val="00692082"/>
    <w:rsid w:val="00692A38"/>
    <w:rsid w:val="00692BBF"/>
    <w:rsid w:val="0069341B"/>
    <w:rsid w:val="006937EB"/>
    <w:rsid w:val="00693CD9"/>
    <w:rsid w:val="00694481"/>
    <w:rsid w:val="00694637"/>
    <w:rsid w:val="00694DEE"/>
    <w:rsid w:val="00695395"/>
    <w:rsid w:val="006954D0"/>
    <w:rsid w:val="0069562F"/>
    <w:rsid w:val="00695C66"/>
    <w:rsid w:val="00695EAD"/>
    <w:rsid w:val="006968F3"/>
    <w:rsid w:val="00696FC9"/>
    <w:rsid w:val="00697FF5"/>
    <w:rsid w:val="006A03D8"/>
    <w:rsid w:val="006A0408"/>
    <w:rsid w:val="006A1610"/>
    <w:rsid w:val="006A1D2A"/>
    <w:rsid w:val="006A2388"/>
    <w:rsid w:val="006A331D"/>
    <w:rsid w:val="006A35AE"/>
    <w:rsid w:val="006A3752"/>
    <w:rsid w:val="006A3BBA"/>
    <w:rsid w:val="006A41E3"/>
    <w:rsid w:val="006A4200"/>
    <w:rsid w:val="006A42B9"/>
    <w:rsid w:val="006A497C"/>
    <w:rsid w:val="006A4E14"/>
    <w:rsid w:val="006A58AE"/>
    <w:rsid w:val="006A5A33"/>
    <w:rsid w:val="006A5AD2"/>
    <w:rsid w:val="006A6367"/>
    <w:rsid w:val="006A68E8"/>
    <w:rsid w:val="006A6984"/>
    <w:rsid w:val="006A6A37"/>
    <w:rsid w:val="006A6CB3"/>
    <w:rsid w:val="006A6E82"/>
    <w:rsid w:val="006A733A"/>
    <w:rsid w:val="006A7A6C"/>
    <w:rsid w:val="006A7ADD"/>
    <w:rsid w:val="006A7BCD"/>
    <w:rsid w:val="006A7FB2"/>
    <w:rsid w:val="006B0110"/>
    <w:rsid w:val="006B018A"/>
    <w:rsid w:val="006B072C"/>
    <w:rsid w:val="006B0A23"/>
    <w:rsid w:val="006B1125"/>
    <w:rsid w:val="006B1BC4"/>
    <w:rsid w:val="006B1E6B"/>
    <w:rsid w:val="006B1F63"/>
    <w:rsid w:val="006B202E"/>
    <w:rsid w:val="006B2188"/>
    <w:rsid w:val="006B297A"/>
    <w:rsid w:val="006B2FBD"/>
    <w:rsid w:val="006B3D79"/>
    <w:rsid w:val="006B4003"/>
    <w:rsid w:val="006B418A"/>
    <w:rsid w:val="006B5033"/>
    <w:rsid w:val="006B533D"/>
    <w:rsid w:val="006B58B0"/>
    <w:rsid w:val="006B5F5F"/>
    <w:rsid w:val="006B61DF"/>
    <w:rsid w:val="006B64FD"/>
    <w:rsid w:val="006B665F"/>
    <w:rsid w:val="006B7A29"/>
    <w:rsid w:val="006B7C74"/>
    <w:rsid w:val="006C050B"/>
    <w:rsid w:val="006C0C97"/>
    <w:rsid w:val="006C1464"/>
    <w:rsid w:val="006C1877"/>
    <w:rsid w:val="006C1BBE"/>
    <w:rsid w:val="006C1E61"/>
    <w:rsid w:val="006C239A"/>
    <w:rsid w:val="006C2981"/>
    <w:rsid w:val="006C2A29"/>
    <w:rsid w:val="006C2B4A"/>
    <w:rsid w:val="006C2E27"/>
    <w:rsid w:val="006C310A"/>
    <w:rsid w:val="006C3389"/>
    <w:rsid w:val="006C3713"/>
    <w:rsid w:val="006C3B81"/>
    <w:rsid w:val="006C3D8C"/>
    <w:rsid w:val="006C3FCF"/>
    <w:rsid w:val="006C4641"/>
    <w:rsid w:val="006C5D30"/>
    <w:rsid w:val="006C5DEA"/>
    <w:rsid w:val="006C6293"/>
    <w:rsid w:val="006C648B"/>
    <w:rsid w:val="006C69F5"/>
    <w:rsid w:val="006C6CF4"/>
    <w:rsid w:val="006C7010"/>
    <w:rsid w:val="006C7047"/>
    <w:rsid w:val="006C7162"/>
    <w:rsid w:val="006C71E7"/>
    <w:rsid w:val="006C728B"/>
    <w:rsid w:val="006C73DD"/>
    <w:rsid w:val="006C7D12"/>
    <w:rsid w:val="006D07D7"/>
    <w:rsid w:val="006D0E4E"/>
    <w:rsid w:val="006D1173"/>
    <w:rsid w:val="006D16BE"/>
    <w:rsid w:val="006D1B4E"/>
    <w:rsid w:val="006D1CF9"/>
    <w:rsid w:val="006D1E18"/>
    <w:rsid w:val="006D203D"/>
    <w:rsid w:val="006D22B9"/>
    <w:rsid w:val="006D28CE"/>
    <w:rsid w:val="006D2A2D"/>
    <w:rsid w:val="006D2B91"/>
    <w:rsid w:val="006D2CC4"/>
    <w:rsid w:val="006D2E44"/>
    <w:rsid w:val="006D3174"/>
    <w:rsid w:val="006D3E8E"/>
    <w:rsid w:val="006D459E"/>
    <w:rsid w:val="006D4B2D"/>
    <w:rsid w:val="006D50B3"/>
    <w:rsid w:val="006D51F4"/>
    <w:rsid w:val="006D5891"/>
    <w:rsid w:val="006D6266"/>
    <w:rsid w:val="006D76DD"/>
    <w:rsid w:val="006E02F7"/>
    <w:rsid w:val="006E0CB8"/>
    <w:rsid w:val="006E0E00"/>
    <w:rsid w:val="006E1984"/>
    <w:rsid w:val="006E1F13"/>
    <w:rsid w:val="006E1F7D"/>
    <w:rsid w:val="006E2186"/>
    <w:rsid w:val="006E2572"/>
    <w:rsid w:val="006E364B"/>
    <w:rsid w:val="006E38B3"/>
    <w:rsid w:val="006E3EF0"/>
    <w:rsid w:val="006E3F90"/>
    <w:rsid w:val="006E40DC"/>
    <w:rsid w:val="006E4138"/>
    <w:rsid w:val="006E49F6"/>
    <w:rsid w:val="006E4D39"/>
    <w:rsid w:val="006E4FD0"/>
    <w:rsid w:val="006E5A42"/>
    <w:rsid w:val="006E5FED"/>
    <w:rsid w:val="006E63E1"/>
    <w:rsid w:val="006E681B"/>
    <w:rsid w:val="006E69AD"/>
    <w:rsid w:val="006E6A13"/>
    <w:rsid w:val="006E6CB9"/>
    <w:rsid w:val="006E6D99"/>
    <w:rsid w:val="006E718A"/>
    <w:rsid w:val="006E77D0"/>
    <w:rsid w:val="006E793B"/>
    <w:rsid w:val="006F020C"/>
    <w:rsid w:val="006F0A9E"/>
    <w:rsid w:val="006F121C"/>
    <w:rsid w:val="006F1409"/>
    <w:rsid w:val="006F1996"/>
    <w:rsid w:val="006F1CDA"/>
    <w:rsid w:val="006F1D2D"/>
    <w:rsid w:val="006F2360"/>
    <w:rsid w:val="006F25B5"/>
    <w:rsid w:val="006F2646"/>
    <w:rsid w:val="006F2A0B"/>
    <w:rsid w:val="006F3057"/>
    <w:rsid w:val="006F3483"/>
    <w:rsid w:val="006F4276"/>
    <w:rsid w:val="006F42DC"/>
    <w:rsid w:val="006F4EEE"/>
    <w:rsid w:val="006F5369"/>
    <w:rsid w:val="006F55FA"/>
    <w:rsid w:val="006F5A73"/>
    <w:rsid w:val="006F6384"/>
    <w:rsid w:val="006F6542"/>
    <w:rsid w:val="006F655B"/>
    <w:rsid w:val="006F691E"/>
    <w:rsid w:val="006F6A82"/>
    <w:rsid w:val="006F755B"/>
    <w:rsid w:val="006F78B3"/>
    <w:rsid w:val="006F7A43"/>
    <w:rsid w:val="006F7C80"/>
    <w:rsid w:val="006F7C84"/>
    <w:rsid w:val="006F7DAA"/>
    <w:rsid w:val="0070048C"/>
    <w:rsid w:val="00700564"/>
    <w:rsid w:val="00700888"/>
    <w:rsid w:val="00700AEC"/>
    <w:rsid w:val="00700FDE"/>
    <w:rsid w:val="00701560"/>
    <w:rsid w:val="00701FB5"/>
    <w:rsid w:val="00702793"/>
    <w:rsid w:val="007028FF"/>
    <w:rsid w:val="00702932"/>
    <w:rsid w:val="00702934"/>
    <w:rsid w:val="00702B15"/>
    <w:rsid w:val="00703002"/>
    <w:rsid w:val="007034BD"/>
    <w:rsid w:val="00703966"/>
    <w:rsid w:val="00704F46"/>
    <w:rsid w:val="007058CA"/>
    <w:rsid w:val="00705C5D"/>
    <w:rsid w:val="00705EBC"/>
    <w:rsid w:val="00706695"/>
    <w:rsid w:val="0070682E"/>
    <w:rsid w:val="0070719E"/>
    <w:rsid w:val="0070761C"/>
    <w:rsid w:val="007077E6"/>
    <w:rsid w:val="00707BF8"/>
    <w:rsid w:val="00710094"/>
    <w:rsid w:val="007103EC"/>
    <w:rsid w:val="00710509"/>
    <w:rsid w:val="007110E7"/>
    <w:rsid w:val="007115B6"/>
    <w:rsid w:val="00711745"/>
    <w:rsid w:val="007117B2"/>
    <w:rsid w:val="00711A37"/>
    <w:rsid w:val="00711DBF"/>
    <w:rsid w:val="00712228"/>
    <w:rsid w:val="007125E4"/>
    <w:rsid w:val="00712C15"/>
    <w:rsid w:val="007144BF"/>
    <w:rsid w:val="007155AB"/>
    <w:rsid w:val="00715825"/>
    <w:rsid w:val="007161EA"/>
    <w:rsid w:val="0071698E"/>
    <w:rsid w:val="00716D14"/>
    <w:rsid w:val="00716D67"/>
    <w:rsid w:val="00716F06"/>
    <w:rsid w:val="007171DA"/>
    <w:rsid w:val="007174B5"/>
    <w:rsid w:val="00717B9B"/>
    <w:rsid w:val="00720269"/>
    <w:rsid w:val="007205BC"/>
    <w:rsid w:val="00720865"/>
    <w:rsid w:val="00720907"/>
    <w:rsid w:val="007209B7"/>
    <w:rsid w:val="00720D25"/>
    <w:rsid w:val="00720D74"/>
    <w:rsid w:val="00720D91"/>
    <w:rsid w:val="00720DAC"/>
    <w:rsid w:val="00720FEB"/>
    <w:rsid w:val="00722686"/>
    <w:rsid w:val="00722785"/>
    <w:rsid w:val="0072295D"/>
    <w:rsid w:val="00722A63"/>
    <w:rsid w:val="007237E0"/>
    <w:rsid w:val="00723A38"/>
    <w:rsid w:val="00723C6F"/>
    <w:rsid w:val="00723D36"/>
    <w:rsid w:val="00724216"/>
    <w:rsid w:val="00724628"/>
    <w:rsid w:val="00724C98"/>
    <w:rsid w:val="00725754"/>
    <w:rsid w:val="00725966"/>
    <w:rsid w:val="00725DBD"/>
    <w:rsid w:val="00726018"/>
    <w:rsid w:val="00726864"/>
    <w:rsid w:val="0072686B"/>
    <w:rsid w:val="00726C16"/>
    <w:rsid w:val="007272D9"/>
    <w:rsid w:val="0072779A"/>
    <w:rsid w:val="007277FA"/>
    <w:rsid w:val="00727A68"/>
    <w:rsid w:val="00727C07"/>
    <w:rsid w:val="00730090"/>
    <w:rsid w:val="0073058C"/>
    <w:rsid w:val="00730A50"/>
    <w:rsid w:val="00730D22"/>
    <w:rsid w:val="00730FC7"/>
    <w:rsid w:val="0073155F"/>
    <w:rsid w:val="007319F5"/>
    <w:rsid w:val="00731C1C"/>
    <w:rsid w:val="00731C39"/>
    <w:rsid w:val="0073203F"/>
    <w:rsid w:val="007323EE"/>
    <w:rsid w:val="007326CA"/>
    <w:rsid w:val="00732ADD"/>
    <w:rsid w:val="00732FF3"/>
    <w:rsid w:val="00733513"/>
    <w:rsid w:val="007337A6"/>
    <w:rsid w:val="00734539"/>
    <w:rsid w:val="007345CD"/>
    <w:rsid w:val="00734AF6"/>
    <w:rsid w:val="00734EE6"/>
    <w:rsid w:val="007358D7"/>
    <w:rsid w:val="00736045"/>
    <w:rsid w:val="0073621A"/>
    <w:rsid w:val="007369BF"/>
    <w:rsid w:val="00737EF5"/>
    <w:rsid w:val="00740089"/>
    <w:rsid w:val="007405AD"/>
    <w:rsid w:val="00740702"/>
    <w:rsid w:val="00741074"/>
    <w:rsid w:val="007411AD"/>
    <w:rsid w:val="00741443"/>
    <w:rsid w:val="0074187A"/>
    <w:rsid w:val="007418A6"/>
    <w:rsid w:val="00741D9D"/>
    <w:rsid w:val="00742BE2"/>
    <w:rsid w:val="00742E4E"/>
    <w:rsid w:val="00743073"/>
    <w:rsid w:val="007430CC"/>
    <w:rsid w:val="0074325C"/>
    <w:rsid w:val="00743911"/>
    <w:rsid w:val="0074414C"/>
    <w:rsid w:val="00744BBB"/>
    <w:rsid w:val="00744D31"/>
    <w:rsid w:val="00745344"/>
    <w:rsid w:val="00745467"/>
    <w:rsid w:val="00745B22"/>
    <w:rsid w:val="0074612A"/>
    <w:rsid w:val="00746307"/>
    <w:rsid w:val="007468FB"/>
    <w:rsid w:val="00746BA4"/>
    <w:rsid w:val="00746F74"/>
    <w:rsid w:val="00747053"/>
    <w:rsid w:val="00747216"/>
    <w:rsid w:val="00747703"/>
    <w:rsid w:val="007479F5"/>
    <w:rsid w:val="00747CF1"/>
    <w:rsid w:val="00750142"/>
    <w:rsid w:val="007503BD"/>
    <w:rsid w:val="00750457"/>
    <w:rsid w:val="00750969"/>
    <w:rsid w:val="00751109"/>
    <w:rsid w:val="00751506"/>
    <w:rsid w:val="007516A2"/>
    <w:rsid w:val="00751A91"/>
    <w:rsid w:val="0075318A"/>
    <w:rsid w:val="00753265"/>
    <w:rsid w:val="007535F3"/>
    <w:rsid w:val="007537C4"/>
    <w:rsid w:val="00753C16"/>
    <w:rsid w:val="00753D0E"/>
    <w:rsid w:val="00754FD7"/>
    <w:rsid w:val="007550C1"/>
    <w:rsid w:val="0075575C"/>
    <w:rsid w:val="00755C1C"/>
    <w:rsid w:val="00755E45"/>
    <w:rsid w:val="007561CE"/>
    <w:rsid w:val="00756366"/>
    <w:rsid w:val="007568FF"/>
    <w:rsid w:val="00756CFA"/>
    <w:rsid w:val="00756EAF"/>
    <w:rsid w:val="00757BBF"/>
    <w:rsid w:val="00760445"/>
    <w:rsid w:val="007607B6"/>
    <w:rsid w:val="00760F60"/>
    <w:rsid w:val="00761F73"/>
    <w:rsid w:val="00762096"/>
    <w:rsid w:val="007620EC"/>
    <w:rsid w:val="00762112"/>
    <w:rsid w:val="0076258E"/>
    <w:rsid w:val="00762ACA"/>
    <w:rsid w:val="00763194"/>
    <w:rsid w:val="007633F6"/>
    <w:rsid w:val="00763B91"/>
    <w:rsid w:val="007641BB"/>
    <w:rsid w:val="0076434E"/>
    <w:rsid w:val="00764B15"/>
    <w:rsid w:val="00764C49"/>
    <w:rsid w:val="00764EAB"/>
    <w:rsid w:val="00765791"/>
    <w:rsid w:val="00765946"/>
    <w:rsid w:val="00765ECA"/>
    <w:rsid w:val="0076715E"/>
    <w:rsid w:val="00767487"/>
    <w:rsid w:val="00767C57"/>
    <w:rsid w:val="0077019B"/>
    <w:rsid w:val="007701BF"/>
    <w:rsid w:val="00770A3D"/>
    <w:rsid w:val="00770DCD"/>
    <w:rsid w:val="00770DDF"/>
    <w:rsid w:val="00770EDC"/>
    <w:rsid w:val="00770F59"/>
    <w:rsid w:val="007710A7"/>
    <w:rsid w:val="0077178C"/>
    <w:rsid w:val="007721DB"/>
    <w:rsid w:val="00772A1A"/>
    <w:rsid w:val="00772B11"/>
    <w:rsid w:val="00773138"/>
    <w:rsid w:val="007734DA"/>
    <w:rsid w:val="00773671"/>
    <w:rsid w:val="00773B4C"/>
    <w:rsid w:val="00773BA2"/>
    <w:rsid w:val="00773F87"/>
    <w:rsid w:val="0077411B"/>
    <w:rsid w:val="00774DA4"/>
    <w:rsid w:val="00774F46"/>
    <w:rsid w:val="0077509A"/>
    <w:rsid w:val="00775339"/>
    <w:rsid w:val="00775454"/>
    <w:rsid w:val="007754B7"/>
    <w:rsid w:val="007759C4"/>
    <w:rsid w:val="007759F1"/>
    <w:rsid w:val="00775EA3"/>
    <w:rsid w:val="007763DB"/>
    <w:rsid w:val="007769C6"/>
    <w:rsid w:val="007801AC"/>
    <w:rsid w:val="00780236"/>
    <w:rsid w:val="00781510"/>
    <w:rsid w:val="00781FC8"/>
    <w:rsid w:val="00782E9E"/>
    <w:rsid w:val="00783A1A"/>
    <w:rsid w:val="00784068"/>
    <w:rsid w:val="00784310"/>
    <w:rsid w:val="0078448C"/>
    <w:rsid w:val="007848C4"/>
    <w:rsid w:val="00784D1C"/>
    <w:rsid w:val="007852E9"/>
    <w:rsid w:val="007854C8"/>
    <w:rsid w:val="007855D8"/>
    <w:rsid w:val="00785866"/>
    <w:rsid w:val="00785B0F"/>
    <w:rsid w:val="00785DC4"/>
    <w:rsid w:val="007860A4"/>
    <w:rsid w:val="007862E8"/>
    <w:rsid w:val="00786A98"/>
    <w:rsid w:val="00786BA7"/>
    <w:rsid w:val="00786C7A"/>
    <w:rsid w:val="00786D1D"/>
    <w:rsid w:val="007878DA"/>
    <w:rsid w:val="007879EE"/>
    <w:rsid w:val="00787BD2"/>
    <w:rsid w:val="007900F4"/>
    <w:rsid w:val="007924C8"/>
    <w:rsid w:val="00792F2F"/>
    <w:rsid w:val="007937F3"/>
    <w:rsid w:val="00794112"/>
    <w:rsid w:val="00794BB4"/>
    <w:rsid w:val="00795260"/>
    <w:rsid w:val="007954B0"/>
    <w:rsid w:val="0079603D"/>
    <w:rsid w:val="007960CE"/>
    <w:rsid w:val="00796519"/>
    <w:rsid w:val="00796564"/>
    <w:rsid w:val="00796FB2"/>
    <w:rsid w:val="0079716A"/>
    <w:rsid w:val="00797A7B"/>
    <w:rsid w:val="007A01B2"/>
    <w:rsid w:val="007A03C2"/>
    <w:rsid w:val="007A08A2"/>
    <w:rsid w:val="007A0954"/>
    <w:rsid w:val="007A0C51"/>
    <w:rsid w:val="007A0CE7"/>
    <w:rsid w:val="007A0D64"/>
    <w:rsid w:val="007A0E9E"/>
    <w:rsid w:val="007A11F2"/>
    <w:rsid w:val="007A1B00"/>
    <w:rsid w:val="007A1B51"/>
    <w:rsid w:val="007A20FD"/>
    <w:rsid w:val="007A2E85"/>
    <w:rsid w:val="007A30E3"/>
    <w:rsid w:val="007A344D"/>
    <w:rsid w:val="007A35AD"/>
    <w:rsid w:val="007A389A"/>
    <w:rsid w:val="007A38DB"/>
    <w:rsid w:val="007A42FC"/>
    <w:rsid w:val="007A44ED"/>
    <w:rsid w:val="007A4B20"/>
    <w:rsid w:val="007A4CBB"/>
    <w:rsid w:val="007A4F7C"/>
    <w:rsid w:val="007A53A6"/>
    <w:rsid w:val="007A5496"/>
    <w:rsid w:val="007A5504"/>
    <w:rsid w:val="007A55F6"/>
    <w:rsid w:val="007A5971"/>
    <w:rsid w:val="007A5EE6"/>
    <w:rsid w:val="007A6983"/>
    <w:rsid w:val="007A6DEC"/>
    <w:rsid w:val="007A6ED2"/>
    <w:rsid w:val="007A7A68"/>
    <w:rsid w:val="007B0407"/>
    <w:rsid w:val="007B05C4"/>
    <w:rsid w:val="007B0674"/>
    <w:rsid w:val="007B06EE"/>
    <w:rsid w:val="007B0A4B"/>
    <w:rsid w:val="007B0B56"/>
    <w:rsid w:val="007B1772"/>
    <w:rsid w:val="007B1A3F"/>
    <w:rsid w:val="007B1D67"/>
    <w:rsid w:val="007B2064"/>
    <w:rsid w:val="007B3308"/>
    <w:rsid w:val="007B3850"/>
    <w:rsid w:val="007B3D4F"/>
    <w:rsid w:val="007B4053"/>
    <w:rsid w:val="007B47E3"/>
    <w:rsid w:val="007B4B8F"/>
    <w:rsid w:val="007B4F31"/>
    <w:rsid w:val="007B5BAF"/>
    <w:rsid w:val="007B5D60"/>
    <w:rsid w:val="007B682F"/>
    <w:rsid w:val="007B7042"/>
    <w:rsid w:val="007B7229"/>
    <w:rsid w:val="007B72A6"/>
    <w:rsid w:val="007B7D7B"/>
    <w:rsid w:val="007B7F0E"/>
    <w:rsid w:val="007B7FCF"/>
    <w:rsid w:val="007B7FF2"/>
    <w:rsid w:val="007C0902"/>
    <w:rsid w:val="007C0911"/>
    <w:rsid w:val="007C0B59"/>
    <w:rsid w:val="007C0CE4"/>
    <w:rsid w:val="007C1202"/>
    <w:rsid w:val="007C1379"/>
    <w:rsid w:val="007C1450"/>
    <w:rsid w:val="007C148C"/>
    <w:rsid w:val="007C1BAC"/>
    <w:rsid w:val="007C2A95"/>
    <w:rsid w:val="007C2FE5"/>
    <w:rsid w:val="007C3A92"/>
    <w:rsid w:val="007C3E96"/>
    <w:rsid w:val="007C4035"/>
    <w:rsid w:val="007C4162"/>
    <w:rsid w:val="007C4655"/>
    <w:rsid w:val="007C48AC"/>
    <w:rsid w:val="007C4B85"/>
    <w:rsid w:val="007C4D1E"/>
    <w:rsid w:val="007C566F"/>
    <w:rsid w:val="007C579A"/>
    <w:rsid w:val="007C5813"/>
    <w:rsid w:val="007C591A"/>
    <w:rsid w:val="007C5C49"/>
    <w:rsid w:val="007C5CB4"/>
    <w:rsid w:val="007C5F7B"/>
    <w:rsid w:val="007C66B5"/>
    <w:rsid w:val="007C67E9"/>
    <w:rsid w:val="007C6D45"/>
    <w:rsid w:val="007C6DFF"/>
    <w:rsid w:val="007C7069"/>
    <w:rsid w:val="007C738D"/>
    <w:rsid w:val="007C770C"/>
    <w:rsid w:val="007D0047"/>
    <w:rsid w:val="007D031D"/>
    <w:rsid w:val="007D0717"/>
    <w:rsid w:val="007D0BFD"/>
    <w:rsid w:val="007D1425"/>
    <w:rsid w:val="007D1A00"/>
    <w:rsid w:val="007D1A10"/>
    <w:rsid w:val="007D1E66"/>
    <w:rsid w:val="007D2899"/>
    <w:rsid w:val="007D29A0"/>
    <w:rsid w:val="007D31BA"/>
    <w:rsid w:val="007D3B0F"/>
    <w:rsid w:val="007D3EA8"/>
    <w:rsid w:val="007D439E"/>
    <w:rsid w:val="007D4643"/>
    <w:rsid w:val="007D48E8"/>
    <w:rsid w:val="007D4967"/>
    <w:rsid w:val="007D4A79"/>
    <w:rsid w:val="007D4F21"/>
    <w:rsid w:val="007D5196"/>
    <w:rsid w:val="007D5536"/>
    <w:rsid w:val="007D5CBA"/>
    <w:rsid w:val="007D6879"/>
    <w:rsid w:val="007D68E4"/>
    <w:rsid w:val="007D7437"/>
    <w:rsid w:val="007D7D56"/>
    <w:rsid w:val="007D7E19"/>
    <w:rsid w:val="007E00FC"/>
    <w:rsid w:val="007E0424"/>
    <w:rsid w:val="007E0506"/>
    <w:rsid w:val="007E137A"/>
    <w:rsid w:val="007E1792"/>
    <w:rsid w:val="007E1A8A"/>
    <w:rsid w:val="007E1BEA"/>
    <w:rsid w:val="007E1FD2"/>
    <w:rsid w:val="007E3B6B"/>
    <w:rsid w:val="007E430B"/>
    <w:rsid w:val="007E4942"/>
    <w:rsid w:val="007E4A34"/>
    <w:rsid w:val="007E4B15"/>
    <w:rsid w:val="007E4DE4"/>
    <w:rsid w:val="007E5794"/>
    <w:rsid w:val="007E57E2"/>
    <w:rsid w:val="007E5B93"/>
    <w:rsid w:val="007E66A8"/>
    <w:rsid w:val="007E688B"/>
    <w:rsid w:val="007E6D61"/>
    <w:rsid w:val="007E73B2"/>
    <w:rsid w:val="007E73B8"/>
    <w:rsid w:val="007E7BB6"/>
    <w:rsid w:val="007F0123"/>
    <w:rsid w:val="007F026E"/>
    <w:rsid w:val="007F0922"/>
    <w:rsid w:val="007F0A50"/>
    <w:rsid w:val="007F0AE3"/>
    <w:rsid w:val="007F0EB7"/>
    <w:rsid w:val="007F0FFF"/>
    <w:rsid w:val="007F1A04"/>
    <w:rsid w:val="007F1AD4"/>
    <w:rsid w:val="007F1CB6"/>
    <w:rsid w:val="007F201C"/>
    <w:rsid w:val="007F210F"/>
    <w:rsid w:val="007F2695"/>
    <w:rsid w:val="007F2CF9"/>
    <w:rsid w:val="007F3089"/>
    <w:rsid w:val="007F3CDD"/>
    <w:rsid w:val="007F3DF0"/>
    <w:rsid w:val="007F41A5"/>
    <w:rsid w:val="007F4B77"/>
    <w:rsid w:val="007F4E47"/>
    <w:rsid w:val="007F506A"/>
    <w:rsid w:val="007F5203"/>
    <w:rsid w:val="007F559D"/>
    <w:rsid w:val="007F55C6"/>
    <w:rsid w:val="007F5E18"/>
    <w:rsid w:val="007F689C"/>
    <w:rsid w:val="007F6CBC"/>
    <w:rsid w:val="007F75ED"/>
    <w:rsid w:val="008002F3"/>
    <w:rsid w:val="00800310"/>
    <w:rsid w:val="008014A1"/>
    <w:rsid w:val="00801916"/>
    <w:rsid w:val="00801EA2"/>
    <w:rsid w:val="00801F81"/>
    <w:rsid w:val="0080247A"/>
    <w:rsid w:val="00802B55"/>
    <w:rsid w:val="00803070"/>
    <w:rsid w:val="00803278"/>
    <w:rsid w:val="00803469"/>
    <w:rsid w:val="00803AE7"/>
    <w:rsid w:val="00803BFE"/>
    <w:rsid w:val="00803CAD"/>
    <w:rsid w:val="00803D51"/>
    <w:rsid w:val="00803F65"/>
    <w:rsid w:val="00804EB4"/>
    <w:rsid w:val="0080598E"/>
    <w:rsid w:val="00805EE1"/>
    <w:rsid w:val="008060E4"/>
    <w:rsid w:val="008069AA"/>
    <w:rsid w:val="00807232"/>
    <w:rsid w:val="0080788E"/>
    <w:rsid w:val="00807A51"/>
    <w:rsid w:val="008104F1"/>
    <w:rsid w:val="00810F4B"/>
    <w:rsid w:val="00810FBE"/>
    <w:rsid w:val="00811014"/>
    <w:rsid w:val="0081201F"/>
    <w:rsid w:val="00812608"/>
    <w:rsid w:val="00812C93"/>
    <w:rsid w:val="00813249"/>
    <w:rsid w:val="00813924"/>
    <w:rsid w:val="00813FF0"/>
    <w:rsid w:val="0081408F"/>
    <w:rsid w:val="00814500"/>
    <w:rsid w:val="008147AE"/>
    <w:rsid w:val="0081501A"/>
    <w:rsid w:val="00815600"/>
    <w:rsid w:val="008157E9"/>
    <w:rsid w:val="00815AE6"/>
    <w:rsid w:val="00815F94"/>
    <w:rsid w:val="008161C4"/>
    <w:rsid w:val="00816353"/>
    <w:rsid w:val="00816A23"/>
    <w:rsid w:val="00816ACB"/>
    <w:rsid w:val="00816BAA"/>
    <w:rsid w:val="0081710C"/>
    <w:rsid w:val="008171E7"/>
    <w:rsid w:val="008172D5"/>
    <w:rsid w:val="00817368"/>
    <w:rsid w:val="008173AA"/>
    <w:rsid w:val="008173CF"/>
    <w:rsid w:val="008174E0"/>
    <w:rsid w:val="00817ECD"/>
    <w:rsid w:val="00820380"/>
    <w:rsid w:val="008207BC"/>
    <w:rsid w:val="0082104D"/>
    <w:rsid w:val="0082108E"/>
    <w:rsid w:val="00821567"/>
    <w:rsid w:val="008221F1"/>
    <w:rsid w:val="0082232E"/>
    <w:rsid w:val="00822C28"/>
    <w:rsid w:val="00822FBC"/>
    <w:rsid w:val="00823553"/>
    <w:rsid w:val="008237D0"/>
    <w:rsid w:val="008242B8"/>
    <w:rsid w:val="008242E9"/>
    <w:rsid w:val="008246E9"/>
    <w:rsid w:val="0082496E"/>
    <w:rsid w:val="00824AB7"/>
    <w:rsid w:val="00824EFC"/>
    <w:rsid w:val="00825B21"/>
    <w:rsid w:val="00825CAC"/>
    <w:rsid w:val="00826487"/>
    <w:rsid w:val="0082668B"/>
    <w:rsid w:val="00826975"/>
    <w:rsid w:val="00826E70"/>
    <w:rsid w:val="00826FDB"/>
    <w:rsid w:val="0082703B"/>
    <w:rsid w:val="00827B2A"/>
    <w:rsid w:val="00830D8E"/>
    <w:rsid w:val="00831D98"/>
    <w:rsid w:val="008334E4"/>
    <w:rsid w:val="0083394E"/>
    <w:rsid w:val="00833A9F"/>
    <w:rsid w:val="00833E49"/>
    <w:rsid w:val="00834159"/>
    <w:rsid w:val="008348C0"/>
    <w:rsid w:val="00834AE0"/>
    <w:rsid w:val="00834DD5"/>
    <w:rsid w:val="008350A6"/>
    <w:rsid w:val="0083551F"/>
    <w:rsid w:val="0083571B"/>
    <w:rsid w:val="008360E6"/>
    <w:rsid w:val="0083669D"/>
    <w:rsid w:val="0083733F"/>
    <w:rsid w:val="008374DE"/>
    <w:rsid w:val="00837D6F"/>
    <w:rsid w:val="008404F0"/>
    <w:rsid w:val="008406D9"/>
    <w:rsid w:val="00840AD7"/>
    <w:rsid w:val="00840BB9"/>
    <w:rsid w:val="00840E19"/>
    <w:rsid w:val="00840E97"/>
    <w:rsid w:val="00841436"/>
    <w:rsid w:val="0084145A"/>
    <w:rsid w:val="00841E6C"/>
    <w:rsid w:val="008421D9"/>
    <w:rsid w:val="0084226E"/>
    <w:rsid w:val="00842272"/>
    <w:rsid w:val="0084239F"/>
    <w:rsid w:val="0084319A"/>
    <w:rsid w:val="0084339C"/>
    <w:rsid w:val="008437AD"/>
    <w:rsid w:val="008438D0"/>
    <w:rsid w:val="00843AB8"/>
    <w:rsid w:val="0084453C"/>
    <w:rsid w:val="00844802"/>
    <w:rsid w:val="00844D8D"/>
    <w:rsid w:val="00844FB7"/>
    <w:rsid w:val="008454D2"/>
    <w:rsid w:val="008455CB"/>
    <w:rsid w:val="00845991"/>
    <w:rsid w:val="008462FB"/>
    <w:rsid w:val="008467E7"/>
    <w:rsid w:val="008467EA"/>
    <w:rsid w:val="00847B20"/>
    <w:rsid w:val="00847D43"/>
    <w:rsid w:val="008503A0"/>
    <w:rsid w:val="008509E9"/>
    <w:rsid w:val="00850DBB"/>
    <w:rsid w:val="00851635"/>
    <w:rsid w:val="008518A5"/>
    <w:rsid w:val="00851D94"/>
    <w:rsid w:val="008523EF"/>
    <w:rsid w:val="008524B7"/>
    <w:rsid w:val="008527DD"/>
    <w:rsid w:val="00852FB2"/>
    <w:rsid w:val="00853849"/>
    <w:rsid w:val="00853DEC"/>
    <w:rsid w:val="0085413D"/>
    <w:rsid w:val="0085456A"/>
    <w:rsid w:val="00854CD3"/>
    <w:rsid w:val="0085566E"/>
    <w:rsid w:val="008561B2"/>
    <w:rsid w:val="00856308"/>
    <w:rsid w:val="00856AA6"/>
    <w:rsid w:val="00856C27"/>
    <w:rsid w:val="008572B2"/>
    <w:rsid w:val="0085781D"/>
    <w:rsid w:val="0085799D"/>
    <w:rsid w:val="00857B5A"/>
    <w:rsid w:val="00857CDE"/>
    <w:rsid w:val="00860C1B"/>
    <w:rsid w:val="00861328"/>
    <w:rsid w:val="0086134D"/>
    <w:rsid w:val="00861355"/>
    <w:rsid w:val="008613F4"/>
    <w:rsid w:val="00861F3B"/>
    <w:rsid w:val="00861F5D"/>
    <w:rsid w:val="008623FC"/>
    <w:rsid w:val="00862B67"/>
    <w:rsid w:val="00863756"/>
    <w:rsid w:val="00863D9D"/>
    <w:rsid w:val="00863F29"/>
    <w:rsid w:val="0086442B"/>
    <w:rsid w:val="00864479"/>
    <w:rsid w:val="008647BA"/>
    <w:rsid w:val="008649BB"/>
    <w:rsid w:val="00864B80"/>
    <w:rsid w:val="00864DD4"/>
    <w:rsid w:val="0086516F"/>
    <w:rsid w:val="008663C2"/>
    <w:rsid w:val="0086667F"/>
    <w:rsid w:val="0086683F"/>
    <w:rsid w:val="008668FE"/>
    <w:rsid w:val="00866A47"/>
    <w:rsid w:val="00866AE7"/>
    <w:rsid w:val="00866EE1"/>
    <w:rsid w:val="0086705F"/>
    <w:rsid w:val="00870153"/>
    <w:rsid w:val="008705A0"/>
    <w:rsid w:val="008714CC"/>
    <w:rsid w:val="00871788"/>
    <w:rsid w:val="00871E55"/>
    <w:rsid w:val="00871FE3"/>
    <w:rsid w:val="00872DD1"/>
    <w:rsid w:val="00873056"/>
    <w:rsid w:val="00873223"/>
    <w:rsid w:val="008738CE"/>
    <w:rsid w:val="00873DD4"/>
    <w:rsid w:val="0087466F"/>
    <w:rsid w:val="00874B62"/>
    <w:rsid w:val="00874D73"/>
    <w:rsid w:val="008750ED"/>
    <w:rsid w:val="008753F7"/>
    <w:rsid w:val="008757D0"/>
    <w:rsid w:val="008758F2"/>
    <w:rsid w:val="0087605C"/>
    <w:rsid w:val="008764D5"/>
    <w:rsid w:val="00876D9A"/>
    <w:rsid w:val="008779FD"/>
    <w:rsid w:val="00880296"/>
    <w:rsid w:val="00880568"/>
    <w:rsid w:val="00881448"/>
    <w:rsid w:val="0088147B"/>
    <w:rsid w:val="00881C6A"/>
    <w:rsid w:val="00881E89"/>
    <w:rsid w:val="008826EE"/>
    <w:rsid w:val="00883202"/>
    <w:rsid w:val="00883223"/>
    <w:rsid w:val="00883A9F"/>
    <w:rsid w:val="00884189"/>
    <w:rsid w:val="0088515A"/>
    <w:rsid w:val="0088519D"/>
    <w:rsid w:val="008851B4"/>
    <w:rsid w:val="008858AD"/>
    <w:rsid w:val="00885F53"/>
    <w:rsid w:val="008861E0"/>
    <w:rsid w:val="00887224"/>
    <w:rsid w:val="0088774C"/>
    <w:rsid w:val="00887B73"/>
    <w:rsid w:val="00887CF9"/>
    <w:rsid w:val="00887EB6"/>
    <w:rsid w:val="0089057F"/>
    <w:rsid w:val="0089105C"/>
    <w:rsid w:val="00891B76"/>
    <w:rsid w:val="00891C15"/>
    <w:rsid w:val="00892450"/>
    <w:rsid w:val="00892847"/>
    <w:rsid w:val="00892D5A"/>
    <w:rsid w:val="0089313A"/>
    <w:rsid w:val="00893287"/>
    <w:rsid w:val="00893A49"/>
    <w:rsid w:val="0089456B"/>
    <w:rsid w:val="0089497C"/>
    <w:rsid w:val="00894C13"/>
    <w:rsid w:val="00894DF9"/>
    <w:rsid w:val="00894F7E"/>
    <w:rsid w:val="00895145"/>
    <w:rsid w:val="00895A0C"/>
    <w:rsid w:val="00895A40"/>
    <w:rsid w:val="0089600B"/>
    <w:rsid w:val="008961A7"/>
    <w:rsid w:val="008962E9"/>
    <w:rsid w:val="00896342"/>
    <w:rsid w:val="00896D39"/>
    <w:rsid w:val="008978F7"/>
    <w:rsid w:val="00897BD0"/>
    <w:rsid w:val="00897E3B"/>
    <w:rsid w:val="00897FC8"/>
    <w:rsid w:val="008A037D"/>
    <w:rsid w:val="008A0EA0"/>
    <w:rsid w:val="008A14F1"/>
    <w:rsid w:val="008A1FF8"/>
    <w:rsid w:val="008A28AE"/>
    <w:rsid w:val="008A2B02"/>
    <w:rsid w:val="008A2DE7"/>
    <w:rsid w:val="008A3A0D"/>
    <w:rsid w:val="008A3ED9"/>
    <w:rsid w:val="008A4CD5"/>
    <w:rsid w:val="008A4F4E"/>
    <w:rsid w:val="008A5B3D"/>
    <w:rsid w:val="008A61BD"/>
    <w:rsid w:val="008A63B5"/>
    <w:rsid w:val="008A6482"/>
    <w:rsid w:val="008A6A24"/>
    <w:rsid w:val="008A6B86"/>
    <w:rsid w:val="008A6D0C"/>
    <w:rsid w:val="008A7133"/>
    <w:rsid w:val="008A7145"/>
    <w:rsid w:val="008A7166"/>
    <w:rsid w:val="008A744F"/>
    <w:rsid w:val="008A75D1"/>
    <w:rsid w:val="008A7631"/>
    <w:rsid w:val="008A7F90"/>
    <w:rsid w:val="008B0495"/>
    <w:rsid w:val="008B0E11"/>
    <w:rsid w:val="008B0FDC"/>
    <w:rsid w:val="008B239D"/>
    <w:rsid w:val="008B2E02"/>
    <w:rsid w:val="008B35C7"/>
    <w:rsid w:val="008B3C42"/>
    <w:rsid w:val="008B3DFE"/>
    <w:rsid w:val="008B4275"/>
    <w:rsid w:val="008B4EFC"/>
    <w:rsid w:val="008B50B2"/>
    <w:rsid w:val="008B546C"/>
    <w:rsid w:val="008B57C8"/>
    <w:rsid w:val="008B62FA"/>
    <w:rsid w:val="008B67A6"/>
    <w:rsid w:val="008B6B42"/>
    <w:rsid w:val="008B6D0C"/>
    <w:rsid w:val="008B7338"/>
    <w:rsid w:val="008B79AE"/>
    <w:rsid w:val="008B7CFE"/>
    <w:rsid w:val="008B7D2F"/>
    <w:rsid w:val="008C1180"/>
    <w:rsid w:val="008C11EB"/>
    <w:rsid w:val="008C122F"/>
    <w:rsid w:val="008C15D1"/>
    <w:rsid w:val="008C17F8"/>
    <w:rsid w:val="008C29AB"/>
    <w:rsid w:val="008C3294"/>
    <w:rsid w:val="008C352F"/>
    <w:rsid w:val="008C4F86"/>
    <w:rsid w:val="008C5A3C"/>
    <w:rsid w:val="008C5BC0"/>
    <w:rsid w:val="008C5F59"/>
    <w:rsid w:val="008C6AB2"/>
    <w:rsid w:val="008C6FFF"/>
    <w:rsid w:val="008C7357"/>
    <w:rsid w:val="008C73C1"/>
    <w:rsid w:val="008C76C1"/>
    <w:rsid w:val="008C78B1"/>
    <w:rsid w:val="008C7AFA"/>
    <w:rsid w:val="008C7B48"/>
    <w:rsid w:val="008C7EEE"/>
    <w:rsid w:val="008C7F1E"/>
    <w:rsid w:val="008D0069"/>
    <w:rsid w:val="008D0425"/>
    <w:rsid w:val="008D0F19"/>
    <w:rsid w:val="008D17AC"/>
    <w:rsid w:val="008D185C"/>
    <w:rsid w:val="008D1998"/>
    <w:rsid w:val="008D1B10"/>
    <w:rsid w:val="008D1C45"/>
    <w:rsid w:val="008D2308"/>
    <w:rsid w:val="008D23DC"/>
    <w:rsid w:val="008D2B69"/>
    <w:rsid w:val="008D3695"/>
    <w:rsid w:val="008D3844"/>
    <w:rsid w:val="008D3AFA"/>
    <w:rsid w:val="008D4110"/>
    <w:rsid w:val="008D4532"/>
    <w:rsid w:val="008D461F"/>
    <w:rsid w:val="008D48F4"/>
    <w:rsid w:val="008D4A19"/>
    <w:rsid w:val="008D509D"/>
    <w:rsid w:val="008D548E"/>
    <w:rsid w:val="008D5807"/>
    <w:rsid w:val="008D58AD"/>
    <w:rsid w:val="008D5B50"/>
    <w:rsid w:val="008D5B9D"/>
    <w:rsid w:val="008D6057"/>
    <w:rsid w:val="008D610E"/>
    <w:rsid w:val="008D6655"/>
    <w:rsid w:val="008D7BAD"/>
    <w:rsid w:val="008E119E"/>
    <w:rsid w:val="008E15F9"/>
    <w:rsid w:val="008E1D0B"/>
    <w:rsid w:val="008E1F07"/>
    <w:rsid w:val="008E36F8"/>
    <w:rsid w:val="008E3C63"/>
    <w:rsid w:val="008E3FAB"/>
    <w:rsid w:val="008E3FEB"/>
    <w:rsid w:val="008E4594"/>
    <w:rsid w:val="008E49F1"/>
    <w:rsid w:val="008E4A3B"/>
    <w:rsid w:val="008E55E4"/>
    <w:rsid w:val="008E5A3B"/>
    <w:rsid w:val="008E5EAE"/>
    <w:rsid w:val="008E6065"/>
    <w:rsid w:val="008E6155"/>
    <w:rsid w:val="008E66EE"/>
    <w:rsid w:val="008E6C28"/>
    <w:rsid w:val="008E7325"/>
    <w:rsid w:val="008E7C02"/>
    <w:rsid w:val="008F0660"/>
    <w:rsid w:val="008F07A7"/>
    <w:rsid w:val="008F0DB1"/>
    <w:rsid w:val="008F0DBA"/>
    <w:rsid w:val="008F0E5B"/>
    <w:rsid w:val="008F2112"/>
    <w:rsid w:val="008F258F"/>
    <w:rsid w:val="008F2A9E"/>
    <w:rsid w:val="008F2BEA"/>
    <w:rsid w:val="008F2C33"/>
    <w:rsid w:val="008F37A1"/>
    <w:rsid w:val="008F48FE"/>
    <w:rsid w:val="008F4930"/>
    <w:rsid w:val="008F53D6"/>
    <w:rsid w:val="008F55AB"/>
    <w:rsid w:val="008F57EB"/>
    <w:rsid w:val="008F5929"/>
    <w:rsid w:val="008F5CC9"/>
    <w:rsid w:val="008F5D45"/>
    <w:rsid w:val="008F610F"/>
    <w:rsid w:val="008F664C"/>
    <w:rsid w:val="008F6D1B"/>
    <w:rsid w:val="008F7981"/>
    <w:rsid w:val="008F7B75"/>
    <w:rsid w:val="009000E9"/>
    <w:rsid w:val="00900294"/>
    <w:rsid w:val="00900343"/>
    <w:rsid w:val="009003F4"/>
    <w:rsid w:val="00901D41"/>
    <w:rsid w:val="00902363"/>
    <w:rsid w:val="00902A34"/>
    <w:rsid w:val="00902DCE"/>
    <w:rsid w:val="00902F7A"/>
    <w:rsid w:val="00903328"/>
    <w:rsid w:val="00904931"/>
    <w:rsid w:val="00904B4A"/>
    <w:rsid w:val="0090623F"/>
    <w:rsid w:val="009063CA"/>
    <w:rsid w:val="00906BF6"/>
    <w:rsid w:val="00906CDF"/>
    <w:rsid w:val="00906D73"/>
    <w:rsid w:val="00907382"/>
    <w:rsid w:val="00907A46"/>
    <w:rsid w:val="00907A89"/>
    <w:rsid w:val="00907CB3"/>
    <w:rsid w:val="00910948"/>
    <w:rsid w:val="00910995"/>
    <w:rsid w:val="009109DA"/>
    <w:rsid w:val="00910A20"/>
    <w:rsid w:val="00910C28"/>
    <w:rsid w:val="00910CEC"/>
    <w:rsid w:val="00910D83"/>
    <w:rsid w:val="00910EB7"/>
    <w:rsid w:val="00911001"/>
    <w:rsid w:val="00911257"/>
    <w:rsid w:val="00911608"/>
    <w:rsid w:val="00911A51"/>
    <w:rsid w:val="00911D23"/>
    <w:rsid w:val="00911FBE"/>
    <w:rsid w:val="0091254E"/>
    <w:rsid w:val="00912C2F"/>
    <w:rsid w:val="00912FE6"/>
    <w:rsid w:val="00912FF0"/>
    <w:rsid w:val="00913442"/>
    <w:rsid w:val="0091357C"/>
    <w:rsid w:val="0091359F"/>
    <w:rsid w:val="00913769"/>
    <w:rsid w:val="00913F77"/>
    <w:rsid w:val="009141A8"/>
    <w:rsid w:val="0091436E"/>
    <w:rsid w:val="009144C2"/>
    <w:rsid w:val="009147CE"/>
    <w:rsid w:val="00914CE4"/>
    <w:rsid w:val="00914E17"/>
    <w:rsid w:val="00915186"/>
    <w:rsid w:val="0091532A"/>
    <w:rsid w:val="009154CA"/>
    <w:rsid w:val="00915814"/>
    <w:rsid w:val="00915CB6"/>
    <w:rsid w:val="00915CF0"/>
    <w:rsid w:val="00916A09"/>
    <w:rsid w:val="009178FF"/>
    <w:rsid w:val="0092020B"/>
    <w:rsid w:val="00920E85"/>
    <w:rsid w:val="00920FD5"/>
    <w:rsid w:val="009213B0"/>
    <w:rsid w:val="00921CA5"/>
    <w:rsid w:val="00921DD4"/>
    <w:rsid w:val="00921F64"/>
    <w:rsid w:val="009223B2"/>
    <w:rsid w:val="0092290E"/>
    <w:rsid w:val="0092360D"/>
    <w:rsid w:val="009239E8"/>
    <w:rsid w:val="00923A04"/>
    <w:rsid w:val="00924069"/>
    <w:rsid w:val="0092427F"/>
    <w:rsid w:val="009246D8"/>
    <w:rsid w:val="00924A0D"/>
    <w:rsid w:val="00924D2B"/>
    <w:rsid w:val="00924F4E"/>
    <w:rsid w:val="0092507A"/>
    <w:rsid w:val="009250DF"/>
    <w:rsid w:val="00925C22"/>
    <w:rsid w:val="00926443"/>
    <w:rsid w:val="00926452"/>
    <w:rsid w:val="00926650"/>
    <w:rsid w:val="00926935"/>
    <w:rsid w:val="00926D3B"/>
    <w:rsid w:val="00927365"/>
    <w:rsid w:val="009274F6"/>
    <w:rsid w:val="009279C4"/>
    <w:rsid w:val="00930CBD"/>
    <w:rsid w:val="00931016"/>
    <w:rsid w:val="0093157B"/>
    <w:rsid w:val="00931DB5"/>
    <w:rsid w:val="00932F9C"/>
    <w:rsid w:val="009334FB"/>
    <w:rsid w:val="0093364B"/>
    <w:rsid w:val="0093381D"/>
    <w:rsid w:val="00933978"/>
    <w:rsid w:val="00933D2D"/>
    <w:rsid w:val="00933F1B"/>
    <w:rsid w:val="00934EE1"/>
    <w:rsid w:val="00935EF8"/>
    <w:rsid w:val="00936EC9"/>
    <w:rsid w:val="00936F90"/>
    <w:rsid w:val="00936FD4"/>
    <w:rsid w:val="0093738C"/>
    <w:rsid w:val="009376EF"/>
    <w:rsid w:val="009401AC"/>
    <w:rsid w:val="00940E33"/>
    <w:rsid w:val="00940E80"/>
    <w:rsid w:val="009418C8"/>
    <w:rsid w:val="00942363"/>
    <w:rsid w:val="009423C1"/>
    <w:rsid w:val="0094274B"/>
    <w:rsid w:val="009428A8"/>
    <w:rsid w:val="00942D91"/>
    <w:rsid w:val="00942EBA"/>
    <w:rsid w:val="00943227"/>
    <w:rsid w:val="0094334E"/>
    <w:rsid w:val="00943A90"/>
    <w:rsid w:val="00943FD6"/>
    <w:rsid w:val="0094472C"/>
    <w:rsid w:val="00944CCB"/>
    <w:rsid w:val="00944F08"/>
    <w:rsid w:val="00945667"/>
    <w:rsid w:val="00945741"/>
    <w:rsid w:val="00945D20"/>
    <w:rsid w:val="00945E25"/>
    <w:rsid w:val="009467B6"/>
    <w:rsid w:val="00946C82"/>
    <w:rsid w:val="0094740B"/>
    <w:rsid w:val="00947463"/>
    <w:rsid w:val="009477D4"/>
    <w:rsid w:val="0095007F"/>
    <w:rsid w:val="009505FF"/>
    <w:rsid w:val="00950E29"/>
    <w:rsid w:val="009511FB"/>
    <w:rsid w:val="00951475"/>
    <w:rsid w:val="00951728"/>
    <w:rsid w:val="00951789"/>
    <w:rsid w:val="009517EC"/>
    <w:rsid w:val="00952664"/>
    <w:rsid w:val="0095288F"/>
    <w:rsid w:val="00952CC0"/>
    <w:rsid w:val="00952D0F"/>
    <w:rsid w:val="009536A9"/>
    <w:rsid w:val="00953750"/>
    <w:rsid w:val="00954418"/>
    <w:rsid w:val="0095499F"/>
    <w:rsid w:val="00954A1D"/>
    <w:rsid w:val="00954E34"/>
    <w:rsid w:val="00955393"/>
    <w:rsid w:val="00955444"/>
    <w:rsid w:val="0095588A"/>
    <w:rsid w:val="00955A79"/>
    <w:rsid w:val="00955BEA"/>
    <w:rsid w:val="00955C87"/>
    <w:rsid w:val="00956BBC"/>
    <w:rsid w:val="00956CB9"/>
    <w:rsid w:val="0095767F"/>
    <w:rsid w:val="00957A71"/>
    <w:rsid w:val="00957B48"/>
    <w:rsid w:val="00957C9C"/>
    <w:rsid w:val="00960332"/>
    <w:rsid w:val="00960534"/>
    <w:rsid w:val="0096092E"/>
    <w:rsid w:val="00960D86"/>
    <w:rsid w:val="00960E82"/>
    <w:rsid w:val="00960FDD"/>
    <w:rsid w:val="00961B0D"/>
    <w:rsid w:val="009627BA"/>
    <w:rsid w:val="009629F2"/>
    <w:rsid w:val="00962A0C"/>
    <w:rsid w:val="00962E19"/>
    <w:rsid w:val="00963033"/>
    <w:rsid w:val="00963737"/>
    <w:rsid w:val="00963BE3"/>
    <w:rsid w:val="00963EF7"/>
    <w:rsid w:val="009641C2"/>
    <w:rsid w:val="00964B06"/>
    <w:rsid w:val="00965376"/>
    <w:rsid w:val="00965471"/>
    <w:rsid w:val="009656B7"/>
    <w:rsid w:val="00965A10"/>
    <w:rsid w:val="00965B62"/>
    <w:rsid w:val="00965E1D"/>
    <w:rsid w:val="00965E65"/>
    <w:rsid w:val="00966003"/>
    <w:rsid w:val="00966367"/>
    <w:rsid w:val="00966643"/>
    <w:rsid w:val="00966C89"/>
    <w:rsid w:val="00967C9A"/>
    <w:rsid w:val="009700CE"/>
    <w:rsid w:val="009706D4"/>
    <w:rsid w:val="00970AF8"/>
    <w:rsid w:val="00970C7C"/>
    <w:rsid w:val="009710B3"/>
    <w:rsid w:val="0097140E"/>
    <w:rsid w:val="00971A70"/>
    <w:rsid w:val="00971B73"/>
    <w:rsid w:val="00972644"/>
    <w:rsid w:val="009735FE"/>
    <w:rsid w:val="00973770"/>
    <w:rsid w:val="00974219"/>
    <w:rsid w:val="00974484"/>
    <w:rsid w:val="009746AC"/>
    <w:rsid w:val="00974C1C"/>
    <w:rsid w:val="009754CB"/>
    <w:rsid w:val="00975FB1"/>
    <w:rsid w:val="009765EB"/>
    <w:rsid w:val="00977167"/>
    <w:rsid w:val="00977883"/>
    <w:rsid w:val="00977E91"/>
    <w:rsid w:val="009803BA"/>
    <w:rsid w:val="0098052D"/>
    <w:rsid w:val="00980B2A"/>
    <w:rsid w:val="00980E58"/>
    <w:rsid w:val="00980F65"/>
    <w:rsid w:val="00981042"/>
    <w:rsid w:val="00981051"/>
    <w:rsid w:val="00981676"/>
    <w:rsid w:val="00981B06"/>
    <w:rsid w:val="009825DC"/>
    <w:rsid w:val="00982EA1"/>
    <w:rsid w:val="009832FC"/>
    <w:rsid w:val="00983333"/>
    <w:rsid w:val="00983B3E"/>
    <w:rsid w:val="00983B73"/>
    <w:rsid w:val="00983FAD"/>
    <w:rsid w:val="009840CD"/>
    <w:rsid w:val="00984225"/>
    <w:rsid w:val="0098446C"/>
    <w:rsid w:val="009844FB"/>
    <w:rsid w:val="00984780"/>
    <w:rsid w:val="00984956"/>
    <w:rsid w:val="00984C02"/>
    <w:rsid w:val="00984E33"/>
    <w:rsid w:val="00984EA2"/>
    <w:rsid w:val="0098575A"/>
    <w:rsid w:val="00985867"/>
    <w:rsid w:val="0098590F"/>
    <w:rsid w:val="00985DF6"/>
    <w:rsid w:val="009860DC"/>
    <w:rsid w:val="009868B0"/>
    <w:rsid w:val="00986FE5"/>
    <w:rsid w:val="00987A4F"/>
    <w:rsid w:val="0099000C"/>
    <w:rsid w:val="009908D2"/>
    <w:rsid w:val="0099098A"/>
    <w:rsid w:val="00990BBA"/>
    <w:rsid w:val="00990C3B"/>
    <w:rsid w:val="0099113F"/>
    <w:rsid w:val="00991473"/>
    <w:rsid w:val="009914E2"/>
    <w:rsid w:val="009917F3"/>
    <w:rsid w:val="00991F7E"/>
    <w:rsid w:val="00992280"/>
    <w:rsid w:val="009924DA"/>
    <w:rsid w:val="009924F6"/>
    <w:rsid w:val="00992507"/>
    <w:rsid w:val="00992BC5"/>
    <w:rsid w:val="00993140"/>
    <w:rsid w:val="0099338B"/>
    <w:rsid w:val="009936C3"/>
    <w:rsid w:val="00993860"/>
    <w:rsid w:val="00994136"/>
    <w:rsid w:val="009943DD"/>
    <w:rsid w:val="009944C7"/>
    <w:rsid w:val="009949DD"/>
    <w:rsid w:val="00994DEB"/>
    <w:rsid w:val="0099575E"/>
    <w:rsid w:val="00995912"/>
    <w:rsid w:val="0099641B"/>
    <w:rsid w:val="00996B50"/>
    <w:rsid w:val="00996FD1"/>
    <w:rsid w:val="009972DC"/>
    <w:rsid w:val="00997388"/>
    <w:rsid w:val="0099750B"/>
    <w:rsid w:val="009A0218"/>
    <w:rsid w:val="009A0D9E"/>
    <w:rsid w:val="009A100C"/>
    <w:rsid w:val="009A15D2"/>
    <w:rsid w:val="009A1F87"/>
    <w:rsid w:val="009A2416"/>
    <w:rsid w:val="009A25E7"/>
    <w:rsid w:val="009A302E"/>
    <w:rsid w:val="009A3806"/>
    <w:rsid w:val="009A3DD1"/>
    <w:rsid w:val="009A3E6D"/>
    <w:rsid w:val="009A41BF"/>
    <w:rsid w:val="009A46B8"/>
    <w:rsid w:val="009A4AA4"/>
    <w:rsid w:val="009A4E41"/>
    <w:rsid w:val="009A507D"/>
    <w:rsid w:val="009A51AB"/>
    <w:rsid w:val="009A54E1"/>
    <w:rsid w:val="009A5C9F"/>
    <w:rsid w:val="009A5DA8"/>
    <w:rsid w:val="009A651D"/>
    <w:rsid w:val="009A695C"/>
    <w:rsid w:val="009A69C2"/>
    <w:rsid w:val="009A6CF2"/>
    <w:rsid w:val="009A6EFB"/>
    <w:rsid w:val="009A7035"/>
    <w:rsid w:val="009A742D"/>
    <w:rsid w:val="009A78EC"/>
    <w:rsid w:val="009B0067"/>
    <w:rsid w:val="009B0119"/>
    <w:rsid w:val="009B04DB"/>
    <w:rsid w:val="009B1C30"/>
    <w:rsid w:val="009B1C53"/>
    <w:rsid w:val="009B26C3"/>
    <w:rsid w:val="009B2805"/>
    <w:rsid w:val="009B2D72"/>
    <w:rsid w:val="009B2DD4"/>
    <w:rsid w:val="009B31BA"/>
    <w:rsid w:val="009B33E8"/>
    <w:rsid w:val="009B3455"/>
    <w:rsid w:val="009B36A7"/>
    <w:rsid w:val="009B37CE"/>
    <w:rsid w:val="009B3F7E"/>
    <w:rsid w:val="009B4B74"/>
    <w:rsid w:val="009B50C3"/>
    <w:rsid w:val="009B55AE"/>
    <w:rsid w:val="009B5864"/>
    <w:rsid w:val="009B6177"/>
    <w:rsid w:val="009B62A2"/>
    <w:rsid w:val="009B63E7"/>
    <w:rsid w:val="009B6CE1"/>
    <w:rsid w:val="009B6FDB"/>
    <w:rsid w:val="009B70DB"/>
    <w:rsid w:val="009B7D4E"/>
    <w:rsid w:val="009C0CAB"/>
    <w:rsid w:val="009C103F"/>
    <w:rsid w:val="009C12FE"/>
    <w:rsid w:val="009C1988"/>
    <w:rsid w:val="009C1C98"/>
    <w:rsid w:val="009C218F"/>
    <w:rsid w:val="009C22A0"/>
    <w:rsid w:val="009C2F10"/>
    <w:rsid w:val="009C2F61"/>
    <w:rsid w:val="009C324A"/>
    <w:rsid w:val="009C3F73"/>
    <w:rsid w:val="009C3FF7"/>
    <w:rsid w:val="009C46ED"/>
    <w:rsid w:val="009C4C57"/>
    <w:rsid w:val="009C4D66"/>
    <w:rsid w:val="009C5222"/>
    <w:rsid w:val="009C5242"/>
    <w:rsid w:val="009C5659"/>
    <w:rsid w:val="009C58B3"/>
    <w:rsid w:val="009C5AA6"/>
    <w:rsid w:val="009C6621"/>
    <w:rsid w:val="009C67F7"/>
    <w:rsid w:val="009C7079"/>
    <w:rsid w:val="009C7BD3"/>
    <w:rsid w:val="009C7D35"/>
    <w:rsid w:val="009C7FBE"/>
    <w:rsid w:val="009D02CF"/>
    <w:rsid w:val="009D0574"/>
    <w:rsid w:val="009D067A"/>
    <w:rsid w:val="009D06F1"/>
    <w:rsid w:val="009D0869"/>
    <w:rsid w:val="009D0AA6"/>
    <w:rsid w:val="009D111C"/>
    <w:rsid w:val="009D1F66"/>
    <w:rsid w:val="009D2229"/>
    <w:rsid w:val="009D2294"/>
    <w:rsid w:val="009D276F"/>
    <w:rsid w:val="009D2CC0"/>
    <w:rsid w:val="009D2D58"/>
    <w:rsid w:val="009D2F2B"/>
    <w:rsid w:val="009D311F"/>
    <w:rsid w:val="009D3CC0"/>
    <w:rsid w:val="009D3F30"/>
    <w:rsid w:val="009D45AC"/>
    <w:rsid w:val="009D4EB6"/>
    <w:rsid w:val="009D4F8F"/>
    <w:rsid w:val="009D54D7"/>
    <w:rsid w:val="009D5EF9"/>
    <w:rsid w:val="009D646B"/>
    <w:rsid w:val="009D6876"/>
    <w:rsid w:val="009D6DF2"/>
    <w:rsid w:val="009D6DF4"/>
    <w:rsid w:val="009D70B0"/>
    <w:rsid w:val="009D77FF"/>
    <w:rsid w:val="009D79AB"/>
    <w:rsid w:val="009E21D4"/>
    <w:rsid w:val="009E24F5"/>
    <w:rsid w:val="009E279A"/>
    <w:rsid w:val="009E31AE"/>
    <w:rsid w:val="009E37A5"/>
    <w:rsid w:val="009E3D39"/>
    <w:rsid w:val="009E4112"/>
    <w:rsid w:val="009E446F"/>
    <w:rsid w:val="009E4486"/>
    <w:rsid w:val="009E5621"/>
    <w:rsid w:val="009E5D72"/>
    <w:rsid w:val="009E638B"/>
    <w:rsid w:val="009E6F55"/>
    <w:rsid w:val="009E7487"/>
    <w:rsid w:val="009E75CC"/>
    <w:rsid w:val="009E77D9"/>
    <w:rsid w:val="009E7D27"/>
    <w:rsid w:val="009E7D2B"/>
    <w:rsid w:val="009E7EB6"/>
    <w:rsid w:val="009E7FCC"/>
    <w:rsid w:val="009F05D2"/>
    <w:rsid w:val="009F05EE"/>
    <w:rsid w:val="009F072B"/>
    <w:rsid w:val="009F0A42"/>
    <w:rsid w:val="009F0D42"/>
    <w:rsid w:val="009F19A2"/>
    <w:rsid w:val="009F1E31"/>
    <w:rsid w:val="009F1ED2"/>
    <w:rsid w:val="009F251C"/>
    <w:rsid w:val="009F2788"/>
    <w:rsid w:val="009F2B2C"/>
    <w:rsid w:val="009F2D3B"/>
    <w:rsid w:val="009F2EE3"/>
    <w:rsid w:val="009F31D5"/>
    <w:rsid w:val="009F365F"/>
    <w:rsid w:val="009F3793"/>
    <w:rsid w:val="009F3D19"/>
    <w:rsid w:val="009F43BE"/>
    <w:rsid w:val="009F4669"/>
    <w:rsid w:val="009F48CA"/>
    <w:rsid w:val="009F495F"/>
    <w:rsid w:val="009F499B"/>
    <w:rsid w:val="009F49F3"/>
    <w:rsid w:val="009F4F35"/>
    <w:rsid w:val="009F5C80"/>
    <w:rsid w:val="009F5DBC"/>
    <w:rsid w:val="009F6DAB"/>
    <w:rsid w:val="009F7163"/>
    <w:rsid w:val="009F7902"/>
    <w:rsid w:val="00A003A9"/>
    <w:rsid w:val="00A009DA"/>
    <w:rsid w:val="00A01562"/>
    <w:rsid w:val="00A02C48"/>
    <w:rsid w:val="00A02F4F"/>
    <w:rsid w:val="00A030DE"/>
    <w:rsid w:val="00A03B5D"/>
    <w:rsid w:val="00A04264"/>
    <w:rsid w:val="00A044E1"/>
    <w:rsid w:val="00A0496F"/>
    <w:rsid w:val="00A04FED"/>
    <w:rsid w:val="00A0529C"/>
    <w:rsid w:val="00A05A9B"/>
    <w:rsid w:val="00A0732C"/>
    <w:rsid w:val="00A0760A"/>
    <w:rsid w:val="00A0770B"/>
    <w:rsid w:val="00A100CA"/>
    <w:rsid w:val="00A10C3C"/>
    <w:rsid w:val="00A10F4C"/>
    <w:rsid w:val="00A111A9"/>
    <w:rsid w:val="00A117E1"/>
    <w:rsid w:val="00A11B00"/>
    <w:rsid w:val="00A11C4F"/>
    <w:rsid w:val="00A12420"/>
    <w:rsid w:val="00A12993"/>
    <w:rsid w:val="00A12BD4"/>
    <w:rsid w:val="00A12EAE"/>
    <w:rsid w:val="00A12F42"/>
    <w:rsid w:val="00A14474"/>
    <w:rsid w:val="00A1462A"/>
    <w:rsid w:val="00A14D44"/>
    <w:rsid w:val="00A15211"/>
    <w:rsid w:val="00A15657"/>
    <w:rsid w:val="00A15953"/>
    <w:rsid w:val="00A15995"/>
    <w:rsid w:val="00A15B9E"/>
    <w:rsid w:val="00A15E9A"/>
    <w:rsid w:val="00A15EA7"/>
    <w:rsid w:val="00A15F55"/>
    <w:rsid w:val="00A15FEB"/>
    <w:rsid w:val="00A16146"/>
    <w:rsid w:val="00A162C3"/>
    <w:rsid w:val="00A1654D"/>
    <w:rsid w:val="00A16601"/>
    <w:rsid w:val="00A16A15"/>
    <w:rsid w:val="00A17702"/>
    <w:rsid w:val="00A178A5"/>
    <w:rsid w:val="00A17B22"/>
    <w:rsid w:val="00A201D6"/>
    <w:rsid w:val="00A204EC"/>
    <w:rsid w:val="00A213EB"/>
    <w:rsid w:val="00A22B6E"/>
    <w:rsid w:val="00A23177"/>
    <w:rsid w:val="00A23AEA"/>
    <w:rsid w:val="00A23B63"/>
    <w:rsid w:val="00A24081"/>
    <w:rsid w:val="00A241F3"/>
    <w:rsid w:val="00A2421D"/>
    <w:rsid w:val="00A244F3"/>
    <w:rsid w:val="00A2569F"/>
    <w:rsid w:val="00A256AA"/>
    <w:rsid w:val="00A2580F"/>
    <w:rsid w:val="00A259F0"/>
    <w:rsid w:val="00A259F9"/>
    <w:rsid w:val="00A25D61"/>
    <w:rsid w:val="00A2620E"/>
    <w:rsid w:val="00A2686B"/>
    <w:rsid w:val="00A26A8B"/>
    <w:rsid w:val="00A26DD2"/>
    <w:rsid w:val="00A26F8A"/>
    <w:rsid w:val="00A2721B"/>
    <w:rsid w:val="00A27594"/>
    <w:rsid w:val="00A27A10"/>
    <w:rsid w:val="00A27F24"/>
    <w:rsid w:val="00A303EB"/>
    <w:rsid w:val="00A30D3D"/>
    <w:rsid w:val="00A3129B"/>
    <w:rsid w:val="00A31466"/>
    <w:rsid w:val="00A315E4"/>
    <w:rsid w:val="00A317D9"/>
    <w:rsid w:val="00A31982"/>
    <w:rsid w:val="00A319D8"/>
    <w:rsid w:val="00A3245A"/>
    <w:rsid w:val="00A32D50"/>
    <w:rsid w:val="00A333EF"/>
    <w:rsid w:val="00A33B25"/>
    <w:rsid w:val="00A340B2"/>
    <w:rsid w:val="00A34554"/>
    <w:rsid w:val="00A34B67"/>
    <w:rsid w:val="00A34EE5"/>
    <w:rsid w:val="00A34EFE"/>
    <w:rsid w:val="00A355B3"/>
    <w:rsid w:val="00A356AC"/>
    <w:rsid w:val="00A358A7"/>
    <w:rsid w:val="00A35E61"/>
    <w:rsid w:val="00A35F3F"/>
    <w:rsid w:val="00A36226"/>
    <w:rsid w:val="00A36C17"/>
    <w:rsid w:val="00A376DA"/>
    <w:rsid w:val="00A379FF"/>
    <w:rsid w:val="00A37A4E"/>
    <w:rsid w:val="00A37EBC"/>
    <w:rsid w:val="00A41FED"/>
    <w:rsid w:val="00A42C38"/>
    <w:rsid w:val="00A43912"/>
    <w:rsid w:val="00A4408F"/>
    <w:rsid w:val="00A44253"/>
    <w:rsid w:val="00A445CA"/>
    <w:rsid w:val="00A44725"/>
    <w:rsid w:val="00A44C08"/>
    <w:rsid w:val="00A44C4F"/>
    <w:rsid w:val="00A45361"/>
    <w:rsid w:val="00A458BA"/>
    <w:rsid w:val="00A45C5D"/>
    <w:rsid w:val="00A45D94"/>
    <w:rsid w:val="00A45FD1"/>
    <w:rsid w:val="00A468EB"/>
    <w:rsid w:val="00A46970"/>
    <w:rsid w:val="00A479EE"/>
    <w:rsid w:val="00A47B7F"/>
    <w:rsid w:val="00A50365"/>
    <w:rsid w:val="00A50689"/>
    <w:rsid w:val="00A513E9"/>
    <w:rsid w:val="00A514E1"/>
    <w:rsid w:val="00A51B0D"/>
    <w:rsid w:val="00A51B6A"/>
    <w:rsid w:val="00A51BBA"/>
    <w:rsid w:val="00A51BD8"/>
    <w:rsid w:val="00A520DF"/>
    <w:rsid w:val="00A5238D"/>
    <w:rsid w:val="00A52742"/>
    <w:rsid w:val="00A52F87"/>
    <w:rsid w:val="00A53052"/>
    <w:rsid w:val="00A530D5"/>
    <w:rsid w:val="00A533A6"/>
    <w:rsid w:val="00A53848"/>
    <w:rsid w:val="00A54118"/>
    <w:rsid w:val="00A541CE"/>
    <w:rsid w:val="00A54535"/>
    <w:rsid w:val="00A54872"/>
    <w:rsid w:val="00A550AD"/>
    <w:rsid w:val="00A55231"/>
    <w:rsid w:val="00A55320"/>
    <w:rsid w:val="00A55A1E"/>
    <w:rsid w:val="00A55A8D"/>
    <w:rsid w:val="00A55C6C"/>
    <w:rsid w:val="00A563AA"/>
    <w:rsid w:val="00A56479"/>
    <w:rsid w:val="00A570F0"/>
    <w:rsid w:val="00A57434"/>
    <w:rsid w:val="00A57613"/>
    <w:rsid w:val="00A576F8"/>
    <w:rsid w:val="00A57F93"/>
    <w:rsid w:val="00A60500"/>
    <w:rsid w:val="00A60A3A"/>
    <w:rsid w:val="00A60A68"/>
    <w:rsid w:val="00A60BAC"/>
    <w:rsid w:val="00A60F9F"/>
    <w:rsid w:val="00A61028"/>
    <w:rsid w:val="00A61698"/>
    <w:rsid w:val="00A61E93"/>
    <w:rsid w:val="00A62400"/>
    <w:rsid w:val="00A62A2E"/>
    <w:rsid w:val="00A62C45"/>
    <w:rsid w:val="00A633F8"/>
    <w:rsid w:val="00A63446"/>
    <w:rsid w:val="00A6355B"/>
    <w:rsid w:val="00A63D43"/>
    <w:rsid w:val="00A63D52"/>
    <w:rsid w:val="00A64AAA"/>
    <w:rsid w:val="00A65382"/>
    <w:rsid w:val="00A65790"/>
    <w:rsid w:val="00A658B0"/>
    <w:rsid w:val="00A6607B"/>
    <w:rsid w:val="00A66282"/>
    <w:rsid w:val="00A665DE"/>
    <w:rsid w:val="00A66C37"/>
    <w:rsid w:val="00A66E63"/>
    <w:rsid w:val="00A67168"/>
    <w:rsid w:val="00A6742C"/>
    <w:rsid w:val="00A6771A"/>
    <w:rsid w:val="00A702D1"/>
    <w:rsid w:val="00A70595"/>
    <w:rsid w:val="00A70658"/>
    <w:rsid w:val="00A706CF"/>
    <w:rsid w:val="00A708AD"/>
    <w:rsid w:val="00A709BF"/>
    <w:rsid w:val="00A70D1D"/>
    <w:rsid w:val="00A70E71"/>
    <w:rsid w:val="00A71483"/>
    <w:rsid w:val="00A716F3"/>
    <w:rsid w:val="00A71C27"/>
    <w:rsid w:val="00A71CEE"/>
    <w:rsid w:val="00A728AC"/>
    <w:rsid w:val="00A72E60"/>
    <w:rsid w:val="00A73737"/>
    <w:rsid w:val="00A73894"/>
    <w:rsid w:val="00A73E12"/>
    <w:rsid w:val="00A73E41"/>
    <w:rsid w:val="00A7470B"/>
    <w:rsid w:val="00A7497C"/>
    <w:rsid w:val="00A74DDB"/>
    <w:rsid w:val="00A750C0"/>
    <w:rsid w:val="00A756E2"/>
    <w:rsid w:val="00A762DE"/>
    <w:rsid w:val="00A764C8"/>
    <w:rsid w:val="00A770AC"/>
    <w:rsid w:val="00A7789E"/>
    <w:rsid w:val="00A8041E"/>
    <w:rsid w:val="00A80CF1"/>
    <w:rsid w:val="00A80DF5"/>
    <w:rsid w:val="00A80E5A"/>
    <w:rsid w:val="00A81027"/>
    <w:rsid w:val="00A8137A"/>
    <w:rsid w:val="00A81E63"/>
    <w:rsid w:val="00A834B9"/>
    <w:rsid w:val="00A84517"/>
    <w:rsid w:val="00A84521"/>
    <w:rsid w:val="00A84E26"/>
    <w:rsid w:val="00A84E75"/>
    <w:rsid w:val="00A85080"/>
    <w:rsid w:val="00A85285"/>
    <w:rsid w:val="00A8559F"/>
    <w:rsid w:val="00A8565E"/>
    <w:rsid w:val="00A85A93"/>
    <w:rsid w:val="00A85C19"/>
    <w:rsid w:val="00A85CF2"/>
    <w:rsid w:val="00A85E3C"/>
    <w:rsid w:val="00A8600E"/>
    <w:rsid w:val="00A86532"/>
    <w:rsid w:val="00A86C47"/>
    <w:rsid w:val="00A87701"/>
    <w:rsid w:val="00A87D59"/>
    <w:rsid w:val="00A87E6A"/>
    <w:rsid w:val="00A87E92"/>
    <w:rsid w:val="00A900F0"/>
    <w:rsid w:val="00A9063F"/>
    <w:rsid w:val="00A90C8F"/>
    <w:rsid w:val="00A90CEC"/>
    <w:rsid w:val="00A90F4D"/>
    <w:rsid w:val="00A919CB"/>
    <w:rsid w:val="00A91C79"/>
    <w:rsid w:val="00A9238A"/>
    <w:rsid w:val="00A9266B"/>
    <w:rsid w:val="00A92B3D"/>
    <w:rsid w:val="00A92C5C"/>
    <w:rsid w:val="00A9304D"/>
    <w:rsid w:val="00A930E5"/>
    <w:rsid w:val="00A93465"/>
    <w:rsid w:val="00A935B6"/>
    <w:rsid w:val="00A94533"/>
    <w:rsid w:val="00A94664"/>
    <w:rsid w:val="00A94CB7"/>
    <w:rsid w:val="00A950E6"/>
    <w:rsid w:val="00A962BC"/>
    <w:rsid w:val="00A96C5E"/>
    <w:rsid w:val="00A979D4"/>
    <w:rsid w:val="00A97F7E"/>
    <w:rsid w:val="00AA0218"/>
    <w:rsid w:val="00AA037E"/>
    <w:rsid w:val="00AA043E"/>
    <w:rsid w:val="00AA05F6"/>
    <w:rsid w:val="00AA10B8"/>
    <w:rsid w:val="00AA112C"/>
    <w:rsid w:val="00AA1372"/>
    <w:rsid w:val="00AA1782"/>
    <w:rsid w:val="00AA1A09"/>
    <w:rsid w:val="00AA246C"/>
    <w:rsid w:val="00AA2552"/>
    <w:rsid w:val="00AA2967"/>
    <w:rsid w:val="00AA29F5"/>
    <w:rsid w:val="00AA3C0C"/>
    <w:rsid w:val="00AA3E05"/>
    <w:rsid w:val="00AA4200"/>
    <w:rsid w:val="00AA44D2"/>
    <w:rsid w:val="00AA45BD"/>
    <w:rsid w:val="00AA4C04"/>
    <w:rsid w:val="00AA502A"/>
    <w:rsid w:val="00AA5AEB"/>
    <w:rsid w:val="00AA6952"/>
    <w:rsid w:val="00AA6B70"/>
    <w:rsid w:val="00AA6D00"/>
    <w:rsid w:val="00AA6FF8"/>
    <w:rsid w:val="00AA7A3C"/>
    <w:rsid w:val="00AA7AEC"/>
    <w:rsid w:val="00AA7B9E"/>
    <w:rsid w:val="00AA7C17"/>
    <w:rsid w:val="00AB01C9"/>
    <w:rsid w:val="00AB0277"/>
    <w:rsid w:val="00AB09CA"/>
    <w:rsid w:val="00AB0C4D"/>
    <w:rsid w:val="00AB10D4"/>
    <w:rsid w:val="00AB13FF"/>
    <w:rsid w:val="00AB157D"/>
    <w:rsid w:val="00AB164B"/>
    <w:rsid w:val="00AB1CAD"/>
    <w:rsid w:val="00AB1DDC"/>
    <w:rsid w:val="00AB204E"/>
    <w:rsid w:val="00AB211D"/>
    <w:rsid w:val="00AB2A0A"/>
    <w:rsid w:val="00AB2B43"/>
    <w:rsid w:val="00AB2E17"/>
    <w:rsid w:val="00AB2F8E"/>
    <w:rsid w:val="00AB3D31"/>
    <w:rsid w:val="00AB4784"/>
    <w:rsid w:val="00AB4842"/>
    <w:rsid w:val="00AB4FF6"/>
    <w:rsid w:val="00AB5052"/>
    <w:rsid w:val="00AB5420"/>
    <w:rsid w:val="00AB5C7D"/>
    <w:rsid w:val="00AB5D71"/>
    <w:rsid w:val="00AB6154"/>
    <w:rsid w:val="00AB69B7"/>
    <w:rsid w:val="00AB6DAA"/>
    <w:rsid w:val="00AB6EE2"/>
    <w:rsid w:val="00AB6F5A"/>
    <w:rsid w:val="00AB744A"/>
    <w:rsid w:val="00AB7491"/>
    <w:rsid w:val="00AB783B"/>
    <w:rsid w:val="00AB7B6F"/>
    <w:rsid w:val="00AB7BB8"/>
    <w:rsid w:val="00AB7DF2"/>
    <w:rsid w:val="00AB7E02"/>
    <w:rsid w:val="00AC02BF"/>
    <w:rsid w:val="00AC038C"/>
    <w:rsid w:val="00AC08DA"/>
    <w:rsid w:val="00AC20CB"/>
    <w:rsid w:val="00AC2215"/>
    <w:rsid w:val="00AC2A8F"/>
    <w:rsid w:val="00AC2AED"/>
    <w:rsid w:val="00AC2C38"/>
    <w:rsid w:val="00AC33B3"/>
    <w:rsid w:val="00AC361A"/>
    <w:rsid w:val="00AC3667"/>
    <w:rsid w:val="00AC3D34"/>
    <w:rsid w:val="00AC457C"/>
    <w:rsid w:val="00AC4853"/>
    <w:rsid w:val="00AC4CDB"/>
    <w:rsid w:val="00AC5787"/>
    <w:rsid w:val="00AC621F"/>
    <w:rsid w:val="00AC67E2"/>
    <w:rsid w:val="00AC6BAA"/>
    <w:rsid w:val="00AC6E6F"/>
    <w:rsid w:val="00AD08A2"/>
    <w:rsid w:val="00AD1058"/>
    <w:rsid w:val="00AD1178"/>
    <w:rsid w:val="00AD125C"/>
    <w:rsid w:val="00AD1658"/>
    <w:rsid w:val="00AD1785"/>
    <w:rsid w:val="00AD1A58"/>
    <w:rsid w:val="00AD1E8B"/>
    <w:rsid w:val="00AD36AA"/>
    <w:rsid w:val="00AD38F8"/>
    <w:rsid w:val="00AD39B2"/>
    <w:rsid w:val="00AD3F62"/>
    <w:rsid w:val="00AD4093"/>
    <w:rsid w:val="00AD4DF0"/>
    <w:rsid w:val="00AD4E76"/>
    <w:rsid w:val="00AD52DA"/>
    <w:rsid w:val="00AD539A"/>
    <w:rsid w:val="00AD5F0F"/>
    <w:rsid w:val="00AD637C"/>
    <w:rsid w:val="00AD644A"/>
    <w:rsid w:val="00AD68AF"/>
    <w:rsid w:val="00AD68FF"/>
    <w:rsid w:val="00AD6A27"/>
    <w:rsid w:val="00AD6CB5"/>
    <w:rsid w:val="00AD6DEB"/>
    <w:rsid w:val="00AD7016"/>
    <w:rsid w:val="00AD756C"/>
    <w:rsid w:val="00AD7917"/>
    <w:rsid w:val="00AD7980"/>
    <w:rsid w:val="00AE0387"/>
    <w:rsid w:val="00AE0825"/>
    <w:rsid w:val="00AE0909"/>
    <w:rsid w:val="00AE0F50"/>
    <w:rsid w:val="00AE11FF"/>
    <w:rsid w:val="00AE15B1"/>
    <w:rsid w:val="00AE177A"/>
    <w:rsid w:val="00AE1BEE"/>
    <w:rsid w:val="00AE1EBD"/>
    <w:rsid w:val="00AE20B2"/>
    <w:rsid w:val="00AE2351"/>
    <w:rsid w:val="00AE2384"/>
    <w:rsid w:val="00AE250C"/>
    <w:rsid w:val="00AE289D"/>
    <w:rsid w:val="00AE29F2"/>
    <w:rsid w:val="00AE365D"/>
    <w:rsid w:val="00AE4074"/>
    <w:rsid w:val="00AE4824"/>
    <w:rsid w:val="00AE4E91"/>
    <w:rsid w:val="00AE60CB"/>
    <w:rsid w:val="00AE60E2"/>
    <w:rsid w:val="00AF0060"/>
    <w:rsid w:val="00AF03DF"/>
    <w:rsid w:val="00AF0AE5"/>
    <w:rsid w:val="00AF1B8A"/>
    <w:rsid w:val="00AF20E2"/>
    <w:rsid w:val="00AF24CA"/>
    <w:rsid w:val="00AF250A"/>
    <w:rsid w:val="00AF2745"/>
    <w:rsid w:val="00AF2C33"/>
    <w:rsid w:val="00AF3587"/>
    <w:rsid w:val="00AF3C94"/>
    <w:rsid w:val="00AF4682"/>
    <w:rsid w:val="00AF48B3"/>
    <w:rsid w:val="00AF4F0B"/>
    <w:rsid w:val="00AF5A0C"/>
    <w:rsid w:val="00AF5B2F"/>
    <w:rsid w:val="00AF5D34"/>
    <w:rsid w:val="00AF62F9"/>
    <w:rsid w:val="00AF648B"/>
    <w:rsid w:val="00AF64E4"/>
    <w:rsid w:val="00AF6844"/>
    <w:rsid w:val="00AF6C74"/>
    <w:rsid w:val="00AF7061"/>
    <w:rsid w:val="00AF7092"/>
    <w:rsid w:val="00AF76E3"/>
    <w:rsid w:val="00AF7E84"/>
    <w:rsid w:val="00B002FE"/>
    <w:rsid w:val="00B0033B"/>
    <w:rsid w:val="00B0054E"/>
    <w:rsid w:val="00B00920"/>
    <w:rsid w:val="00B00EC5"/>
    <w:rsid w:val="00B01246"/>
    <w:rsid w:val="00B012AC"/>
    <w:rsid w:val="00B0134E"/>
    <w:rsid w:val="00B01C5B"/>
    <w:rsid w:val="00B02262"/>
    <w:rsid w:val="00B02780"/>
    <w:rsid w:val="00B02A9F"/>
    <w:rsid w:val="00B02E29"/>
    <w:rsid w:val="00B03B86"/>
    <w:rsid w:val="00B03C0D"/>
    <w:rsid w:val="00B048CD"/>
    <w:rsid w:val="00B05A30"/>
    <w:rsid w:val="00B05F34"/>
    <w:rsid w:val="00B0688E"/>
    <w:rsid w:val="00B06B49"/>
    <w:rsid w:val="00B06E34"/>
    <w:rsid w:val="00B07BF4"/>
    <w:rsid w:val="00B07BF5"/>
    <w:rsid w:val="00B07F25"/>
    <w:rsid w:val="00B100C8"/>
    <w:rsid w:val="00B103E6"/>
    <w:rsid w:val="00B10411"/>
    <w:rsid w:val="00B104D2"/>
    <w:rsid w:val="00B10955"/>
    <w:rsid w:val="00B10E2A"/>
    <w:rsid w:val="00B1128E"/>
    <w:rsid w:val="00B11368"/>
    <w:rsid w:val="00B12106"/>
    <w:rsid w:val="00B12231"/>
    <w:rsid w:val="00B12269"/>
    <w:rsid w:val="00B122A2"/>
    <w:rsid w:val="00B12331"/>
    <w:rsid w:val="00B1243A"/>
    <w:rsid w:val="00B131F4"/>
    <w:rsid w:val="00B13730"/>
    <w:rsid w:val="00B1379B"/>
    <w:rsid w:val="00B14455"/>
    <w:rsid w:val="00B14A31"/>
    <w:rsid w:val="00B14C3D"/>
    <w:rsid w:val="00B14CDF"/>
    <w:rsid w:val="00B1524F"/>
    <w:rsid w:val="00B158AA"/>
    <w:rsid w:val="00B15D37"/>
    <w:rsid w:val="00B168B3"/>
    <w:rsid w:val="00B16A0E"/>
    <w:rsid w:val="00B16A9D"/>
    <w:rsid w:val="00B16DEE"/>
    <w:rsid w:val="00B1782C"/>
    <w:rsid w:val="00B17A6C"/>
    <w:rsid w:val="00B17B79"/>
    <w:rsid w:val="00B21342"/>
    <w:rsid w:val="00B2167B"/>
    <w:rsid w:val="00B2187A"/>
    <w:rsid w:val="00B2207B"/>
    <w:rsid w:val="00B22419"/>
    <w:rsid w:val="00B22502"/>
    <w:rsid w:val="00B23602"/>
    <w:rsid w:val="00B23B58"/>
    <w:rsid w:val="00B24222"/>
    <w:rsid w:val="00B242B3"/>
    <w:rsid w:val="00B251E4"/>
    <w:rsid w:val="00B252A6"/>
    <w:rsid w:val="00B2557A"/>
    <w:rsid w:val="00B25623"/>
    <w:rsid w:val="00B25CB3"/>
    <w:rsid w:val="00B25EE2"/>
    <w:rsid w:val="00B261AA"/>
    <w:rsid w:val="00B264CE"/>
    <w:rsid w:val="00B26C93"/>
    <w:rsid w:val="00B27408"/>
    <w:rsid w:val="00B276E4"/>
    <w:rsid w:val="00B276F8"/>
    <w:rsid w:val="00B277E3"/>
    <w:rsid w:val="00B279CA"/>
    <w:rsid w:val="00B27A5D"/>
    <w:rsid w:val="00B305B0"/>
    <w:rsid w:val="00B30B2D"/>
    <w:rsid w:val="00B30B52"/>
    <w:rsid w:val="00B30C85"/>
    <w:rsid w:val="00B313A6"/>
    <w:rsid w:val="00B31627"/>
    <w:rsid w:val="00B318D3"/>
    <w:rsid w:val="00B31AC0"/>
    <w:rsid w:val="00B321B4"/>
    <w:rsid w:val="00B325EC"/>
    <w:rsid w:val="00B32DF2"/>
    <w:rsid w:val="00B32F36"/>
    <w:rsid w:val="00B32F62"/>
    <w:rsid w:val="00B334B9"/>
    <w:rsid w:val="00B33FEC"/>
    <w:rsid w:val="00B34F16"/>
    <w:rsid w:val="00B3500E"/>
    <w:rsid w:val="00B354CA"/>
    <w:rsid w:val="00B355DA"/>
    <w:rsid w:val="00B35A2D"/>
    <w:rsid w:val="00B35ECC"/>
    <w:rsid w:val="00B36669"/>
    <w:rsid w:val="00B36C08"/>
    <w:rsid w:val="00B37F13"/>
    <w:rsid w:val="00B37F35"/>
    <w:rsid w:val="00B40089"/>
    <w:rsid w:val="00B400B5"/>
    <w:rsid w:val="00B407F4"/>
    <w:rsid w:val="00B4099A"/>
    <w:rsid w:val="00B411C6"/>
    <w:rsid w:val="00B415C9"/>
    <w:rsid w:val="00B41646"/>
    <w:rsid w:val="00B41DF3"/>
    <w:rsid w:val="00B4231F"/>
    <w:rsid w:val="00B42889"/>
    <w:rsid w:val="00B441DB"/>
    <w:rsid w:val="00B44D58"/>
    <w:rsid w:val="00B450D5"/>
    <w:rsid w:val="00B45390"/>
    <w:rsid w:val="00B45B83"/>
    <w:rsid w:val="00B460B7"/>
    <w:rsid w:val="00B463A4"/>
    <w:rsid w:val="00B468D3"/>
    <w:rsid w:val="00B46A67"/>
    <w:rsid w:val="00B46CF4"/>
    <w:rsid w:val="00B46CF6"/>
    <w:rsid w:val="00B50D04"/>
    <w:rsid w:val="00B50E13"/>
    <w:rsid w:val="00B50FA4"/>
    <w:rsid w:val="00B512DF"/>
    <w:rsid w:val="00B5136C"/>
    <w:rsid w:val="00B513B5"/>
    <w:rsid w:val="00B51545"/>
    <w:rsid w:val="00B516E0"/>
    <w:rsid w:val="00B51A1B"/>
    <w:rsid w:val="00B51F44"/>
    <w:rsid w:val="00B53B49"/>
    <w:rsid w:val="00B53EE2"/>
    <w:rsid w:val="00B54382"/>
    <w:rsid w:val="00B54681"/>
    <w:rsid w:val="00B5498D"/>
    <w:rsid w:val="00B54D40"/>
    <w:rsid w:val="00B55335"/>
    <w:rsid w:val="00B55743"/>
    <w:rsid w:val="00B5574A"/>
    <w:rsid w:val="00B5584A"/>
    <w:rsid w:val="00B56112"/>
    <w:rsid w:val="00B561C6"/>
    <w:rsid w:val="00B56275"/>
    <w:rsid w:val="00B56972"/>
    <w:rsid w:val="00B56C80"/>
    <w:rsid w:val="00B57203"/>
    <w:rsid w:val="00B576B6"/>
    <w:rsid w:val="00B6022B"/>
    <w:rsid w:val="00B60275"/>
    <w:rsid w:val="00B606EA"/>
    <w:rsid w:val="00B6098D"/>
    <w:rsid w:val="00B61421"/>
    <w:rsid w:val="00B62500"/>
    <w:rsid w:val="00B627DD"/>
    <w:rsid w:val="00B62853"/>
    <w:rsid w:val="00B62B7E"/>
    <w:rsid w:val="00B62D72"/>
    <w:rsid w:val="00B62F72"/>
    <w:rsid w:val="00B634C6"/>
    <w:rsid w:val="00B635F5"/>
    <w:rsid w:val="00B63BDA"/>
    <w:rsid w:val="00B63E12"/>
    <w:rsid w:val="00B63E7A"/>
    <w:rsid w:val="00B64B04"/>
    <w:rsid w:val="00B65C9F"/>
    <w:rsid w:val="00B65FF2"/>
    <w:rsid w:val="00B6609A"/>
    <w:rsid w:val="00B6653F"/>
    <w:rsid w:val="00B66773"/>
    <w:rsid w:val="00B668CB"/>
    <w:rsid w:val="00B66B94"/>
    <w:rsid w:val="00B66BA8"/>
    <w:rsid w:val="00B67160"/>
    <w:rsid w:val="00B672F6"/>
    <w:rsid w:val="00B67771"/>
    <w:rsid w:val="00B67B50"/>
    <w:rsid w:val="00B7037D"/>
    <w:rsid w:val="00B704FB"/>
    <w:rsid w:val="00B70993"/>
    <w:rsid w:val="00B70F21"/>
    <w:rsid w:val="00B7180E"/>
    <w:rsid w:val="00B719FA"/>
    <w:rsid w:val="00B71C91"/>
    <w:rsid w:val="00B721C2"/>
    <w:rsid w:val="00B723C3"/>
    <w:rsid w:val="00B72818"/>
    <w:rsid w:val="00B72B20"/>
    <w:rsid w:val="00B733F9"/>
    <w:rsid w:val="00B7367A"/>
    <w:rsid w:val="00B73859"/>
    <w:rsid w:val="00B73AB2"/>
    <w:rsid w:val="00B73F81"/>
    <w:rsid w:val="00B74113"/>
    <w:rsid w:val="00B7457B"/>
    <w:rsid w:val="00B74764"/>
    <w:rsid w:val="00B74900"/>
    <w:rsid w:val="00B752B4"/>
    <w:rsid w:val="00B75DA6"/>
    <w:rsid w:val="00B75EAB"/>
    <w:rsid w:val="00B76022"/>
    <w:rsid w:val="00B761EC"/>
    <w:rsid w:val="00B764D8"/>
    <w:rsid w:val="00B7655C"/>
    <w:rsid w:val="00B7657A"/>
    <w:rsid w:val="00B775BD"/>
    <w:rsid w:val="00B77ADE"/>
    <w:rsid w:val="00B77E3F"/>
    <w:rsid w:val="00B77FED"/>
    <w:rsid w:val="00B80050"/>
    <w:rsid w:val="00B803D7"/>
    <w:rsid w:val="00B80D16"/>
    <w:rsid w:val="00B81951"/>
    <w:rsid w:val="00B823A9"/>
    <w:rsid w:val="00B8256F"/>
    <w:rsid w:val="00B82656"/>
    <w:rsid w:val="00B82CC6"/>
    <w:rsid w:val="00B82CE6"/>
    <w:rsid w:val="00B83414"/>
    <w:rsid w:val="00B83DB2"/>
    <w:rsid w:val="00B83F1F"/>
    <w:rsid w:val="00B8423D"/>
    <w:rsid w:val="00B849C3"/>
    <w:rsid w:val="00B84DE4"/>
    <w:rsid w:val="00B852A8"/>
    <w:rsid w:val="00B85794"/>
    <w:rsid w:val="00B85DD5"/>
    <w:rsid w:val="00B861B5"/>
    <w:rsid w:val="00B866BE"/>
    <w:rsid w:val="00B8675F"/>
    <w:rsid w:val="00B8681A"/>
    <w:rsid w:val="00B869CA"/>
    <w:rsid w:val="00B8758A"/>
    <w:rsid w:val="00B87898"/>
    <w:rsid w:val="00B87A19"/>
    <w:rsid w:val="00B87A58"/>
    <w:rsid w:val="00B9008D"/>
    <w:rsid w:val="00B905C6"/>
    <w:rsid w:val="00B9090E"/>
    <w:rsid w:val="00B90AE3"/>
    <w:rsid w:val="00B91222"/>
    <w:rsid w:val="00B91489"/>
    <w:rsid w:val="00B91DC0"/>
    <w:rsid w:val="00B9221E"/>
    <w:rsid w:val="00B93637"/>
    <w:rsid w:val="00B93806"/>
    <w:rsid w:val="00B93909"/>
    <w:rsid w:val="00B93EB3"/>
    <w:rsid w:val="00B9401A"/>
    <w:rsid w:val="00B943DC"/>
    <w:rsid w:val="00B94CC5"/>
    <w:rsid w:val="00B9517D"/>
    <w:rsid w:val="00B953BC"/>
    <w:rsid w:val="00B955E3"/>
    <w:rsid w:val="00B958CD"/>
    <w:rsid w:val="00B95DBD"/>
    <w:rsid w:val="00B96505"/>
    <w:rsid w:val="00B9675D"/>
    <w:rsid w:val="00B976DD"/>
    <w:rsid w:val="00B978D9"/>
    <w:rsid w:val="00B979A1"/>
    <w:rsid w:val="00B979D7"/>
    <w:rsid w:val="00B97F8E"/>
    <w:rsid w:val="00BA0184"/>
    <w:rsid w:val="00BA0DEA"/>
    <w:rsid w:val="00BA11DB"/>
    <w:rsid w:val="00BA186C"/>
    <w:rsid w:val="00BA1C6E"/>
    <w:rsid w:val="00BA1D78"/>
    <w:rsid w:val="00BA2276"/>
    <w:rsid w:val="00BA24F3"/>
    <w:rsid w:val="00BA2E0C"/>
    <w:rsid w:val="00BA3503"/>
    <w:rsid w:val="00BA36BE"/>
    <w:rsid w:val="00BA3D51"/>
    <w:rsid w:val="00BA3D7F"/>
    <w:rsid w:val="00BA3F5B"/>
    <w:rsid w:val="00BA4210"/>
    <w:rsid w:val="00BA4869"/>
    <w:rsid w:val="00BA50B9"/>
    <w:rsid w:val="00BA50BE"/>
    <w:rsid w:val="00BA50C7"/>
    <w:rsid w:val="00BA514C"/>
    <w:rsid w:val="00BA51B6"/>
    <w:rsid w:val="00BA56EB"/>
    <w:rsid w:val="00BA570F"/>
    <w:rsid w:val="00BA5FD9"/>
    <w:rsid w:val="00BA61D2"/>
    <w:rsid w:val="00BA65B8"/>
    <w:rsid w:val="00BA66C6"/>
    <w:rsid w:val="00BA6B0F"/>
    <w:rsid w:val="00BA6B29"/>
    <w:rsid w:val="00BA6BC1"/>
    <w:rsid w:val="00BA6CEC"/>
    <w:rsid w:val="00BA766B"/>
    <w:rsid w:val="00BA7997"/>
    <w:rsid w:val="00BA7CF4"/>
    <w:rsid w:val="00BB0A5C"/>
    <w:rsid w:val="00BB0AC9"/>
    <w:rsid w:val="00BB1ECB"/>
    <w:rsid w:val="00BB2F05"/>
    <w:rsid w:val="00BB2F5D"/>
    <w:rsid w:val="00BB394F"/>
    <w:rsid w:val="00BB3CA6"/>
    <w:rsid w:val="00BB3F34"/>
    <w:rsid w:val="00BB4377"/>
    <w:rsid w:val="00BB4EC2"/>
    <w:rsid w:val="00BB4F36"/>
    <w:rsid w:val="00BB6347"/>
    <w:rsid w:val="00BB6998"/>
    <w:rsid w:val="00BB7573"/>
    <w:rsid w:val="00BB77B7"/>
    <w:rsid w:val="00BC0415"/>
    <w:rsid w:val="00BC074A"/>
    <w:rsid w:val="00BC0CC3"/>
    <w:rsid w:val="00BC1EA8"/>
    <w:rsid w:val="00BC253E"/>
    <w:rsid w:val="00BC26B7"/>
    <w:rsid w:val="00BC26C3"/>
    <w:rsid w:val="00BC26EE"/>
    <w:rsid w:val="00BC2BBB"/>
    <w:rsid w:val="00BC2FDC"/>
    <w:rsid w:val="00BC37DC"/>
    <w:rsid w:val="00BC423C"/>
    <w:rsid w:val="00BC43C0"/>
    <w:rsid w:val="00BC49B1"/>
    <w:rsid w:val="00BC4BF0"/>
    <w:rsid w:val="00BC4D0F"/>
    <w:rsid w:val="00BC4E1F"/>
    <w:rsid w:val="00BC5168"/>
    <w:rsid w:val="00BC52E3"/>
    <w:rsid w:val="00BC568C"/>
    <w:rsid w:val="00BC57C4"/>
    <w:rsid w:val="00BC5A61"/>
    <w:rsid w:val="00BC5AAE"/>
    <w:rsid w:val="00BC5BB1"/>
    <w:rsid w:val="00BC64FE"/>
    <w:rsid w:val="00BC748E"/>
    <w:rsid w:val="00BC7AC7"/>
    <w:rsid w:val="00BC7E91"/>
    <w:rsid w:val="00BD01BD"/>
    <w:rsid w:val="00BD025D"/>
    <w:rsid w:val="00BD06B7"/>
    <w:rsid w:val="00BD07DB"/>
    <w:rsid w:val="00BD08DC"/>
    <w:rsid w:val="00BD0C76"/>
    <w:rsid w:val="00BD0CC7"/>
    <w:rsid w:val="00BD0D2F"/>
    <w:rsid w:val="00BD0DB0"/>
    <w:rsid w:val="00BD0F25"/>
    <w:rsid w:val="00BD14C8"/>
    <w:rsid w:val="00BD171B"/>
    <w:rsid w:val="00BD1CE2"/>
    <w:rsid w:val="00BD1F07"/>
    <w:rsid w:val="00BD1F4F"/>
    <w:rsid w:val="00BD26DE"/>
    <w:rsid w:val="00BD3166"/>
    <w:rsid w:val="00BD3239"/>
    <w:rsid w:val="00BD41E4"/>
    <w:rsid w:val="00BD45BD"/>
    <w:rsid w:val="00BD46B0"/>
    <w:rsid w:val="00BD5083"/>
    <w:rsid w:val="00BD5418"/>
    <w:rsid w:val="00BD55FA"/>
    <w:rsid w:val="00BD56E1"/>
    <w:rsid w:val="00BD5A0A"/>
    <w:rsid w:val="00BD612E"/>
    <w:rsid w:val="00BD65E9"/>
    <w:rsid w:val="00BD66E8"/>
    <w:rsid w:val="00BD6758"/>
    <w:rsid w:val="00BD6A1F"/>
    <w:rsid w:val="00BD6FBA"/>
    <w:rsid w:val="00BD718A"/>
    <w:rsid w:val="00BD7877"/>
    <w:rsid w:val="00BD7914"/>
    <w:rsid w:val="00BD7AD5"/>
    <w:rsid w:val="00BD7BB4"/>
    <w:rsid w:val="00BD7DD2"/>
    <w:rsid w:val="00BE0E80"/>
    <w:rsid w:val="00BE18D2"/>
    <w:rsid w:val="00BE1DCD"/>
    <w:rsid w:val="00BE1F12"/>
    <w:rsid w:val="00BE294E"/>
    <w:rsid w:val="00BE295A"/>
    <w:rsid w:val="00BE2AF1"/>
    <w:rsid w:val="00BE321D"/>
    <w:rsid w:val="00BE336A"/>
    <w:rsid w:val="00BE3372"/>
    <w:rsid w:val="00BE348E"/>
    <w:rsid w:val="00BE34CD"/>
    <w:rsid w:val="00BE3746"/>
    <w:rsid w:val="00BE3A12"/>
    <w:rsid w:val="00BE4285"/>
    <w:rsid w:val="00BE4437"/>
    <w:rsid w:val="00BE47E1"/>
    <w:rsid w:val="00BE5477"/>
    <w:rsid w:val="00BE57CA"/>
    <w:rsid w:val="00BE5CC0"/>
    <w:rsid w:val="00BE5E34"/>
    <w:rsid w:val="00BE64D6"/>
    <w:rsid w:val="00BE6D66"/>
    <w:rsid w:val="00BE6DA7"/>
    <w:rsid w:val="00BE6F76"/>
    <w:rsid w:val="00BE7265"/>
    <w:rsid w:val="00BE72C0"/>
    <w:rsid w:val="00BE749C"/>
    <w:rsid w:val="00BF021D"/>
    <w:rsid w:val="00BF0284"/>
    <w:rsid w:val="00BF0771"/>
    <w:rsid w:val="00BF09D7"/>
    <w:rsid w:val="00BF1052"/>
    <w:rsid w:val="00BF12C1"/>
    <w:rsid w:val="00BF17A4"/>
    <w:rsid w:val="00BF2122"/>
    <w:rsid w:val="00BF23F8"/>
    <w:rsid w:val="00BF25C6"/>
    <w:rsid w:val="00BF3059"/>
    <w:rsid w:val="00BF3541"/>
    <w:rsid w:val="00BF39E7"/>
    <w:rsid w:val="00BF3A00"/>
    <w:rsid w:val="00BF3A0C"/>
    <w:rsid w:val="00BF3C50"/>
    <w:rsid w:val="00BF424F"/>
    <w:rsid w:val="00BF4808"/>
    <w:rsid w:val="00BF4BE9"/>
    <w:rsid w:val="00BF5293"/>
    <w:rsid w:val="00BF565E"/>
    <w:rsid w:val="00BF60B9"/>
    <w:rsid w:val="00BF627E"/>
    <w:rsid w:val="00BF6C14"/>
    <w:rsid w:val="00BF6CEB"/>
    <w:rsid w:val="00BF7119"/>
    <w:rsid w:val="00BF7A70"/>
    <w:rsid w:val="00BF7C49"/>
    <w:rsid w:val="00BF7F3E"/>
    <w:rsid w:val="00C005ED"/>
    <w:rsid w:val="00C006D5"/>
    <w:rsid w:val="00C007A1"/>
    <w:rsid w:val="00C019E0"/>
    <w:rsid w:val="00C01DF8"/>
    <w:rsid w:val="00C02078"/>
    <w:rsid w:val="00C020C3"/>
    <w:rsid w:val="00C0248E"/>
    <w:rsid w:val="00C024B6"/>
    <w:rsid w:val="00C0253F"/>
    <w:rsid w:val="00C02584"/>
    <w:rsid w:val="00C027FB"/>
    <w:rsid w:val="00C02E8C"/>
    <w:rsid w:val="00C02FA3"/>
    <w:rsid w:val="00C0393D"/>
    <w:rsid w:val="00C03D80"/>
    <w:rsid w:val="00C03F00"/>
    <w:rsid w:val="00C0443D"/>
    <w:rsid w:val="00C0449E"/>
    <w:rsid w:val="00C04829"/>
    <w:rsid w:val="00C04874"/>
    <w:rsid w:val="00C04A7A"/>
    <w:rsid w:val="00C0598E"/>
    <w:rsid w:val="00C05E7A"/>
    <w:rsid w:val="00C05F88"/>
    <w:rsid w:val="00C05FCB"/>
    <w:rsid w:val="00C06055"/>
    <w:rsid w:val="00C0636D"/>
    <w:rsid w:val="00C06496"/>
    <w:rsid w:val="00C06772"/>
    <w:rsid w:val="00C06773"/>
    <w:rsid w:val="00C068D9"/>
    <w:rsid w:val="00C06D61"/>
    <w:rsid w:val="00C070B9"/>
    <w:rsid w:val="00C0724A"/>
    <w:rsid w:val="00C0736F"/>
    <w:rsid w:val="00C0791F"/>
    <w:rsid w:val="00C07E2F"/>
    <w:rsid w:val="00C100AA"/>
    <w:rsid w:val="00C10F05"/>
    <w:rsid w:val="00C11383"/>
    <w:rsid w:val="00C1150C"/>
    <w:rsid w:val="00C11F5E"/>
    <w:rsid w:val="00C11FCA"/>
    <w:rsid w:val="00C12356"/>
    <w:rsid w:val="00C12587"/>
    <w:rsid w:val="00C1281E"/>
    <w:rsid w:val="00C137CA"/>
    <w:rsid w:val="00C13840"/>
    <w:rsid w:val="00C1481B"/>
    <w:rsid w:val="00C14D2D"/>
    <w:rsid w:val="00C14ED7"/>
    <w:rsid w:val="00C15178"/>
    <w:rsid w:val="00C1547D"/>
    <w:rsid w:val="00C15DDC"/>
    <w:rsid w:val="00C16104"/>
    <w:rsid w:val="00C162A3"/>
    <w:rsid w:val="00C16313"/>
    <w:rsid w:val="00C16DD1"/>
    <w:rsid w:val="00C16EF8"/>
    <w:rsid w:val="00C17814"/>
    <w:rsid w:val="00C17EEC"/>
    <w:rsid w:val="00C20E79"/>
    <w:rsid w:val="00C210AE"/>
    <w:rsid w:val="00C2147E"/>
    <w:rsid w:val="00C21657"/>
    <w:rsid w:val="00C21708"/>
    <w:rsid w:val="00C218EE"/>
    <w:rsid w:val="00C21E91"/>
    <w:rsid w:val="00C22022"/>
    <w:rsid w:val="00C2286F"/>
    <w:rsid w:val="00C22C45"/>
    <w:rsid w:val="00C22C99"/>
    <w:rsid w:val="00C22F60"/>
    <w:rsid w:val="00C2329E"/>
    <w:rsid w:val="00C23CB4"/>
    <w:rsid w:val="00C23EB9"/>
    <w:rsid w:val="00C2456E"/>
    <w:rsid w:val="00C246F3"/>
    <w:rsid w:val="00C247B6"/>
    <w:rsid w:val="00C25D6F"/>
    <w:rsid w:val="00C261D2"/>
    <w:rsid w:val="00C26288"/>
    <w:rsid w:val="00C27AAE"/>
    <w:rsid w:val="00C27B27"/>
    <w:rsid w:val="00C27C11"/>
    <w:rsid w:val="00C3036B"/>
    <w:rsid w:val="00C3086F"/>
    <w:rsid w:val="00C30B82"/>
    <w:rsid w:val="00C32F56"/>
    <w:rsid w:val="00C33328"/>
    <w:rsid w:val="00C34522"/>
    <w:rsid w:val="00C34717"/>
    <w:rsid w:val="00C3485A"/>
    <w:rsid w:val="00C349EA"/>
    <w:rsid w:val="00C34F89"/>
    <w:rsid w:val="00C3532A"/>
    <w:rsid w:val="00C3532D"/>
    <w:rsid w:val="00C356D6"/>
    <w:rsid w:val="00C35A02"/>
    <w:rsid w:val="00C35E7F"/>
    <w:rsid w:val="00C3625A"/>
    <w:rsid w:val="00C3639E"/>
    <w:rsid w:val="00C36932"/>
    <w:rsid w:val="00C36A57"/>
    <w:rsid w:val="00C37264"/>
    <w:rsid w:val="00C3753B"/>
    <w:rsid w:val="00C37562"/>
    <w:rsid w:val="00C37AED"/>
    <w:rsid w:val="00C40049"/>
    <w:rsid w:val="00C408EB"/>
    <w:rsid w:val="00C40E47"/>
    <w:rsid w:val="00C41F32"/>
    <w:rsid w:val="00C425E6"/>
    <w:rsid w:val="00C425FD"/>
    <w:rsid w:val="00C42860"/>
    <w:rsid w:val="00C42A7B"/>
    <w:rsid w:val="00C432D3"/>
    <w:rsid w:val="00C43A7D"/>
    <w:rsid w:val="00C43FC9"/>
    <w:rsid w:val="00C44974"/>
    <w:rsid w:val="00C449AC"/>
    <w:rsid w:val="00C455BA"/>
    <w:rsid w:val="00C455E0"/>
    <w:rsid w:val="00C4574E"/>
    <w:rsid w:val="00C45E35"/>
    <w:rsid w:val="00C464D0"/>
    <w:rsid w:val="00C4651B"/>
    <w:rsid w:val="00C465B0"/>
    <w:rsid w:val="00C46725"/>
    <w:rsid w:val="00C467D9"/>
    <w:rsid w:val="00C5024F"/>
    <w:rsid w:val="00C503B2"/>
    <w:rsid w:val="00C504A2"/>
    <w:rsid w:val="00C50A0E"/>
    <w:rsid w:val="00C50ABC"/>
    <w:rsid w:val="00C50BAE"/>
    <w:rsid w:val="00C5115F"/>
    <w:rsid w:val="00C51321"/>
    <w:rsid w:val="00C51CFE"/>
    <w:rsid w:val="00C52414"/>
    <w:rsid w:val="00C5250B"/>
    <w:rsid w:val="00C52963"/>
    <w:rsid w:val="00C52F1A"/>
    <w:rsid w:val="00C53198"/>
    <w:rsid w:val="00C531B3"/>
    <w:rsid w:val="00C534D9"/>
    <w:rsid w:val="00C53A1E"/>
    <w:rsid w:val="00C54464"/>
    <w:rsid w:val="00C5447F"/>
    <w:rsid w:val="00C54B07"/>
    <w:rsid w:val="00C54F1A"/>
    <w:rsid w:val="00C552D4"/>
    <w:rsid w:val="00C55682"/>
    <w:rsid w:val="00C55D36"/>
    <w:rsid w:val="00C55F50"/>
    <w:rsid w:val="00C563C1"/>
    <w:rsid w:val="00C56773"/>
    <w:rsid w:val="00C56AA2"/>
    <w:rsid w:val="00C576C0"/>
    <w:rsid w:val="00C60180"/>
    <w:rsid w:val="00C6052F"/>
    <w:rsid w:val="00C606F6"/>
    <w:rsid w:val="00C60A14"/>
    <w:rsid w:val="00C62432"/>
    <w:rsid w:val="00C62819"/>
    <w:rsid w:val="00C631EE"/>
    <w:rsid w:val="00C63692"/>
    <w:rsid w:val="00C637EC"/>
    <w:rsid w:val="00C639B5"/>
    <w:rsid w:val="00C63D95"/>
    <w:rsid w:val="00C63E64"/>
    <w:rsid w:val="00C63EA6"/>
    <w:rsid w:val="00C6435B"/>
    <w:rsid w:val="00C647B7"/>
    <w:rsid w:val="00C64C73"/>
    <w:rsid w:val="00C65922"/>
    <w:rsid w:val="00C661F2"/>
    <w:rsid w:val="00C66545"/>
    <w:rsid w:val="00C66DBD"/>
    <w:rsid w:val="00C67486"/>
    <w:rsid w:val="00C675B0"/>
    <w:rsid w:val="00C6775D"/>
    <w:rsid w:val="00C678B7"/>
    <w:rsid w:val="00C67EFA"/>
    <w:rsid w:val="00C7001D"/>
    <w:rsid w:val="00C7075B"/>
    <w:rsid w:val="00C70843"/>
    <w:rsid w:val="00C7084F"/>
    <w:rsid w:val="00C70CDF"/>
    <w:rsid w:val="00C713CA"/>
    <w:rsid w:val="00C718D5"/>
    <w:rsid w:val="00C719EE"/>
    <w:rsid w:val="00C72303"/>
    <w:rsid w:val="00C72464"/>
    <w:rsid w:val="00C7295F"/>
    <w:rsid w:val="00C72D72"/>
    <w:rsid w:val="00C737F9"/>
    <w:rsid w:val="00C7382F"/>
    <w:rsid w:val="00C73EFF"/>
    <w:rsid w:val="00C73F58"/>
    <w:rsid w:val="00C73FE4"/>
    <w:rsid w:val="00C741CC"/>
    <w:rsid w:val="00C748AF"/>
    <w:rsid w:val="00C74B8B"/>
    <w:rsid w:val="00C74DE7"/>
    <w:rsid w:val="00C7588A"/>
    <w:rsid w:val="00C75E6B"/>
    <w:rsid w:val="00C75F11"/>
    <w:rsid w:val="00C76566"/>
    <w:rsid w:val="00C76B4D"/>
    <w:rsid w:val="00C76C1A"/>
    <w:rsid w:val="00C76C78"/>
    <w:rsid w:val="00C76E27"/>
    <w:rsid w:val="00C770EB"/>
    <w:rsid w:val="00C77874"/>
    <w:rsid w:val="00C80348"/>
    <w:rsid w:val="00C8084B"/>
    <w:rsid w:val="00C80A91"/>
    <w:rsid w:val="00C80CD7"/>
    <w:rsid w:val="00C80D6E"/>
    <w:rsid w:val="00C81101"/>
    <w:rsid w:val="00C8112E"/>
    <w:rsid w:val="00C81AD4"/>
    <w:rsid w:val="00C8209B"/>
    <w:rsid w:val="00C82392"/>
    <w:rsid w:val="00C83309"/>
    <w:rsid w:val="00C83400"/>
    <w:rsid w:val="00C83813"/>
    <w:rsid w:val="00C83EAC"/>
    <w:rsid w:val="00C83F3A"/>
    <w:rsid w:val="00C84029"/>
    <w:rsid w:val="00C845E1"/>
    <w:rsid w:val="00C85386"/>
    <w:rsid w:val="00C858A7"/>
    <w:rsid w:val="00C858EE"/>
    <w:rsid w:val="00C85EFA"/>
    <w:rsid w:val="00C86014"/>
    <w:rsid w:val="00C86437"/>
    <w:rsid w:val="00C86530"/>
    <w:rsid w:val="00C866C9"/>
    <w:rsid w:val="00C86754"/>
    <w:rsid w:val="00C87223"/>
    <w:rsid w:val="00C874E5"/>
    <w:rsid w:val="00C87514"/>
    <w:rsid w:val="00C87E22"/>
    <w:rsid w:val="00C87F4A"/>
    <w:rsid w:val="00C87FDB"/>
    <w:rsid w:val="00C9000D"/>
    <w:rsid w:val="00C904A5"/>
    <w:rsid w:val="00C90637"/>
    <w:rsid w:val="00C90A6D"/>
    <w:rsid w:val="00C90CB5"/>
    <w:rsid w:val="00C90D54"/>
    <w:rsid w:val="00C91222"/>
    <w:rsid w:val="00C914C4"/>
    <w:rsid w:val="00C9171D"/>
    <w:rsid w:val="00C91AD0"/>
    <w:rsid w:val="00C91F97"/>
    <w:rsid w:val="00C92B0C"/>
    <w:rsid w:val="00C92B1A"/>
    <w:rsid w:val="00C93463"/>
    <w:rsid w:val="00C93B64"/>
    <w:rsid w:val="00C94721"/>
    <w:rsid w:val="00C94B02"/>
    <w:rsid w:val="00C94E73"/>
    <w:rsid w:val="00C956C6"/>
    <w:rsid w:val="00C95999"/>
    <w:rsid w:val="00C95BD5"/>
    <w:rsid w:val="00C95BF7"/>
    <w:rsid w:val="00C96887"/>
    <w:rsid w:val="00C974A7"/>
    <w:rsid w:val="00C9754B"/>
    <w:rsid w:val="00C975A3"/>
    <w:rsid w:val="00C97952"/>
    <w:rsid w:val="00CA07B0"/>
    <w:rsid w:val="00CA080E"/>
    <w:rsid w:val="00CA1A7A"/>
    <w:rsid w:val="00CA29E9"/>
    <w:rsid w:val="00CA2E4E"/>
    <w:rsid w:val="00CA3086"/>
    <w:rsid w:val="00CA329D"/>
    <w:rsid w:val="00CA52A3"/>
    <w:rsid w:val="00CA5463"/>
    <w:rsid w:val="00CA585B"/>
    <w:rsid w:val="00CA590F"/>
    <w:rsid w:val="00CA60FE"/>
    <w:rsid w:val="00CA6811"/>
    <w:rsid w:val="00CA6ED0"/>
    <w:rsid w:val="00CA7640"/>
    <w:rsid w:val="00CA7834"/>
    <w:rsid w:val="00CA790E"/>
    <w:rsid w:val="00CA7B01"/>
    <w:rsid w:val="00CA7BE1"/>
    <w:rsid w:val="00CA7E9C"/>
    <w:rsid w:val="00CB0860"/>
    <w:rsid w:val="00CB0AC4"/>
    <w:rsid w:val="00CB0CF2"/>
    <w:rsid w:val="00CB0F97"/>
    <w:rsid w:val="00CB1A10"/>
    <w:rsid w:val="00CB1A38"/>
    <w:rsid w:val="00CB1E0B"/>
    <w:rsid w:val="00CB2416"/>
    <w:rsid w:val="00CB2959"/>
    <w:rsid w:val="00CB2BA4"/>
    <w:rsid w:val="00CB2CA0"/>
    <w:rsid w:val="00CB3205"/>
    <w:rsid w:val="00CB3613"/>
    <w:rsid w:val="00CB3635"/>
    <w:rsid w:val="00CB3852"/>
    <w:rsid w:val="00CB3E4E"/>
    <w:rsid w:val="00CB44E1"/>
    <w:rsid w:val="00CB49A7"/>
    <w:rsid w:val="00CB5055"/>
    <w:rsid w:val="00CB608A"/>
    <w:rsid w:val="00CB64B4"/>
    <w:rsid w:val="00CB6576"/>
    <w:rsid w:val="00CB6770"/>
    <w:rsid w:val="00CB6B0C"/>
    <w:rsid w:val="00CB6C57"/>
    <w:rsid w:val="00CB6D49"/>
    <w:rsid w:val="00CB6DB7"/>
    <w:rsid w:val="00CB72FF"/>
    <w:rsid w:val="00CB7D70"/>
    <w:rsid w:val="00CC01B5"/>
    <w:rsid w:val="00CC10D0"/>
    <w:rsid w:val="00CC12FC"/>
    <w:rsid w:val="00CC16A8"/>
    <w:rsid w:val="00CC2594"/>
    <w:rsid w:val="00CC2977"/>
    <w:rsid w:val="00CC2C1B"/>
    <w:rsid w:val="00CC2CE2"/>
    <w:rsid w:val="00CC30F9"/>
    <w:rsid w:val="00CC32EB"/>
    <w:rsid w:val="00CC3592"/>
    <w:rsid w:val="00CC4968"/>
    <w:rsid w:val="00CC59E5"/>
    <w:rsid w:val="00CC5ABE"/>
    <w:rsid w:val="00CC5EF3"/>
    <w:rsid w:val="00CC6121"/>
    <w:rsid w:val="00CC68B7"/>
    <w:rsid w:val="00CC75F9"/>
    <w:rsid w:val="00CC7C07"/>
    <w:rsid w:val="00CD03B0"/>
    <w:rsid w:val="00CD052F"/>
    <w:rsid w:val="00CD0539"/>
    <w:rsid w:val="00CD074A"/>
    <w:rsid w:val="00CD0BE9"/>
    <w:rsid w:val="00CD0CD1"/>
    <w:rsid w:val="00CD10DE"/>
    <w:rsid w:val="00CD1782"/>
    <w:rsid w:val="00CD196A"/>
    <w:rsid w:val="00CD276B"/>
    <w:rsid w:val="00CD27F6"/>
    <w:rsid w:val="00CD2959"/>
    <w:rsid w:val="00CD296F"/>
    <w:rsid w:val="00CD2A3F"/>
    <w:rsid w:val="00CD2DEA"/>
    <w:rsid w:val="00CD2F72"/>
    <w:rsid w:val="00CD3376"/>
    <w:rsid w:val="00CD3F5B"/>
    <w:rsid w:val="00CD481E"/>
    <w:rsid w:val="00CD4E0D"/>
    <w:rsid w:val="00CD5311"/>
    <w:rsid w:val="00CD532A"/>
    <w:rsid w:val="00CD53DA"/>
    <w:rsid w:val="00CD5695"/>
    <w:rsid w:val="00CD56CB"/>
    <w:rsid w:val="00CD5764"/>
    <w:rsid w:val="00CD5A4A"/>
    <w:rsid w:val="00CD5BC6"/>
    <w:rsid w:val="00CD5EAE"/>
    <w:rsid w:val="00CD63FC"/>
    <w:rsid w:val="00CD678C"/>
    <w:rsid w:val="00CD6B15"/>
    <w:rsid w:val="00CD6BAA"/>
    <w:rsid w:val="00CD6E20"/>
    <w:rsid w:val="00CD727A"/>
    <w:rsid w:val="00CD7CDA"/>
    <w:rsid w:val="00CD7E83"/>
    <w:rsid w:val="00CE006E"/>
    <w:rsid w:val="00CE01A1"/>
    <w:rsid w:val="00CE0414"/>
    <w:rsid w:val="00CE0E2C"/>
    <w:rsid w:val="00CE10EC"/>
    <w:rsid w:val="00CE14AA"/>
    <w:rsid w:val="00CE1599"/>
    <w:rsid w:val="00CE17AF"/>
    <w:rsid w:val="00CE1C93"/>
    <w:rsid w:val="00CE2861"/>
    <w:rsid w:val="00CE3120"/>
    <w:rsid w:val="00CE3197"/>
    <w:rsid w:val="00CE345B"/>
    <w:rsid w:val="00CE39FF"/>
    <w:rsid w:val="00CE3EC9"/>
    <w:rsid w:val="00CE46CD"/>
    <w:rsid w:val="00CE4935"/>
    <w:rsid w:val="00CE4CB9"/>
    <w:rsid w:val="00CE5451"/>
    <w:rsid w:val="00CE5865"/>
    <w:rsid w:val="00CE6126"/>
    <w:rsid w:val="00CE674E"/>
    <w:rsid w:val="00CE748A"/>
    <w:rsid w:val="00CE78FB"/>
    <w:rsid w:val="00CE7B01"/>
    <w:rsid w:val="00CE7BC1"/>
    <w:rsid w:val="00CF0065"/>
    <w:rsid w:val="00CF01EF"/>
    <w:rsid w:val="00CF03FA"/>
    <w:rsid w:val="00CF04DA"/>
    <w:rsid w:val="00CF1118"/>
    <w:rsid w:val="00CF14FB"/>
    <w:rsid w:val="00CF1E71"/>
    <w:rsid w:val="00CF2564"/>
    <w:rsid w:val="00CF26DF"/>
    <w:rsid w:val="00CF2EAE"/>
    <w:rsid w:val="00CF2F7D"/>
    <w:rsid w:val="00CF3879"/>
    <w:rsid w:val="00CF38C4"/>
    <w:rsid w:val="00CF3A8F"/>
    <w:rsid w:val="00CF3F83"/>
    <w:rsid w:val="00CF4084"/>
    <w:rsid w:val="00CF4600"/>
    <w:rsid w:val="00CF4787"/>
    <w:rsid w:val="00CF4C31"/>
    <w:rsid w:val="00CF4F5B"/>
    <w:rsid w:val="00CF518F"/>
    <w:rsid w:val="00CF5E42"/>
    <w:rsid w:val="00CF65F9"/>
    <w:rsid w:val="00CF7233"/>
    <w:rsid w:val="00CF7E40"/>
    <w:rsid w:val="00D0056A"/>
    <w:rsid w:val="00D00CF5"/>
    <w:rsid w:val="00D011AB"/>
    <w:rsid w:val="00D016E3"/>
    <w:rsid w:val="00D017E9"/>
    <w:rsid w:val="00D0184E"/>
    <w:rsid w:val="00D01FEB"/>
    <w:rsid w:val="00D029A3"/>
    <w:rsid w:val="00D02D17"/>
    <w:rsid w:val="00D02D85"/>
    <w:rsid w:val="00D03340"/>
    <w:rsid w:val="00D034D2"/>
    <w:rsid w:val="00D03B04"/>
    <w:rsid w:val="00D03C72"/>
    <w:rsid w:val="00D03D29"/>
    <w:rsid w:val="00D04276"/>
    <w:rsid w:val="00D0472A"/>
    <w:rsid w:val="00D050BD"/>
    <w:rsid w:val="00D05394"/>
    <w:rsid w:val="00D058AF"/>
    <w:rsid w:val="00D0621A"/>
    <w:rsid w:val="00D063BD"/>
    <w:rsid w:val="00D06761"/>
    <w:rsid w:val="00D06AFB"/>
    <w:rsid w:val="00D07171"/>
    <w:rsid w:val="00D07859"/>
    <w:rsid w:val="00D078D7"/>
    <w:rsid w:val="00D07BDE"/>
    <w:rsid w:val="00D1020E"/>
    <w:rsid w:val="00D10505"/>
    <w:rsid w:val="00D1066A"/>
    <w:rsid w:val="00D107F9"/>
    <w:rsid w:val="00D10DC6"/>
    <w:rsid w:val="00D10FFA"/>
    <w:rsid w:val="00D11D4C"/>
    <w:rsid w:val="00D127FD"/>
    <w:rsid w:val="00D12C74"/>
    <w:rsid w:val="00D12D0A"/>
    <w:rsid w:val="00D1340A"/>
    <w:rsid w:val="00D13534"/>
    <w:rsid w:val="00D136DE"/>
    <w:rsid w:val="00D139A6"/>
    <w:rsid w:val="00D13DEC"/>
    <w:rsid w:val="00D13F23"/>
    <w:rsid w:val="00D14138"/>
    <w:rsid w:val="00D14339"/>
    <w:rsid w:val="00D159B7"/>
    <w:rsid w:val="00D15A15"/>
    <w:rsid w:val="00D15D0D"/>
    <w:rsid w:val="00D15E53"/>
    <w:rsid w:val="00D167E3"/>
    <w:rsid w:val="00D16F77"/>
    <w:rsid w:val="00D1730B"/>
    <w:rsid w:val="00D17675"/>
    <w:rsid w:val="00D176F1"/>
    <w:rsid w:val="00D17F4B"/>
    <w:rsid w:val="00D201EC"/>
    <w:rsid w:val="00D2072B"/>
    <w:rsid w:val="00D20A61"/>
    <w:rsid w:val="00D20F56"/>
    <w:rsid w:val="00D2140B"/>
    <w:rsid w:val="00D21FAA"/>
    <w:rsid w:val="00D220A0"/>
    <w:rsid w:val="00D22113"/>
    <w:rsid w:val="00D22388"/>
    <w:rsid w:val="00D225E9"/>
    <w:rsid w:val="00D2261A"/>
    <w:rsid w:val="00D23480"/>
    <w:rsid w:val="00D23964"/>
    <w:rsid w:val="00D239FA"/>
    <w:rsid w:val="00D24476"/>
    <w:rsid w:val="00D245A6"/>
    <w:rsid w:val="00D25415"/>
    <w:rsid w:val="00D25474"/>
    <w:rsid w:val="00D2597B"/>
    <w:rsid w:val="00D25AEA"/>
    <w:rsid w:val="00D25D91"/>
    <w:rsid w:val="00D2672F"/>
    <w:rsid w:val="00D26822"/>
    <w:rsid w:val="00D2690C"/>
    <w:rsid w:val="00D26917"/>
    <w:rsid w:val="00D26928"/>
    <w:rsid w:val="00D269F5"/>
    <w:rsid w:val="00D26E2D"/>
    <w:rsid w:val="00D26F43"/>
    <w:rsid w:val="00D27AA0"/>
    <w:rsid w:val="00D27C60"/>
    <w:rsid w:val="00D27FBA"/>
    <w:rsid w:val="00D30A96"/>
    <w:rsid w:val="00D31049"/>
    <w:rsid w:val="00D31221"/>
    <w:rsid w:val="00D32728"/>
    <w:rsid w:val="00D328BC"/>
    <w:rsid w:val="00D32B7C"/>
    <w:rsid w:val="00D33159"/>
    <w:rsid w:val="00D339AD"/>
    <w:rsid w:val="00D3417F"/>
    <w:rsid w:val="00D341C3"/>
    <w:rsid w:val="00D3447A"/>
    <w:rsid w:val="00D34B16"/>
    <w:rsid w:val="00D35701"/>
    <w:rsid w:val="00D35E50"/>
    <w:rsid w:val="00D364C4"/>
    <w:rsid w:val="00D36726"/>
    <w:rsid w:val="00D368C4"/>
    <w:rsid w:val="00D36B07"/>
    <w:rsid w:val="00D36FC7"/>
    <w:rsid w:val="00D37719"/>
    <w:rsid w:val="00D37932"/>
    <w:rsid w:val="00D379C4"/>
    <w:rsid w:val="00D37B33"/>
    <w:rsid w:val="00D4036F"/>
    <w:rsid w:val="00D407D9"/>
    <w:rsid w:val="00D40AC0"/>
    <w:rsid w:val="00D41898"/>
    <w:rsid w:val="00D41A30"/>
    <w:rsid w:val="00D41C20"/>
    <w:rsid w:val="00D42322"/>
    <w:rsid w:val="00D429E8"/>
    <w:rsid w:val="00D4302C"/>
    <w:rsid w:val="00D431DD"/>
    <w:rsid w:val="00D43BE3"/>
    <w:rsid w:val="00D446F7"/>
    <w:rsid w:val="00D4478F"/>
    <w:rsid w:val="00D44919"/>
    <w:rsid w:val="00D44F5D"/>
    <w:rsid w:val="00D465E6"/>
    <w:rsid w:val="00D46AB3"/>
    <w:rsid w:val="00D4764D"/>
    <w:rsid w:val="00D47895"/>
    <w:rsid w:val="00D47DFF"/>
    <w:rsid w:val="00D51E39"/>
    <w:rsid w:val="00D522BD"/>
    <w:rsid w:val="00D523E4"/>
    <w:rsid w:val="00D52DE6"/>
    <w:rsid w:val="00D5314C"/>
    <w:rsid w:val="00D541A7"/>
    <w:rsid w:val="00D543FA"/>
    <w:rsid w:val="00D56374"/>
    <w:rsid w:val="00D56523"/>
    <w:rsid w:val="00D57460"/>
    <w:rsid w:val="00D57A2A"/>
    <w:rsid w:val="00D57B86"/>
    <w:rsid w:val="00D57BFC"/>
    <w:rsid w:val="00D60104"/>
    <w:rsid w:val="00D604B6"/>
    <w:rsid w:val="00D608C8"/>
    <w:rsid w:val="00D611B0"/>
    <w:rsid w:val="00D6139F"/>
    <w:rsid w:val="00D617B1"/>
    <w:rsid w:val="00D61B43"/>
    <w:rsid w:val="00D62734"/>
    <w:rsid w:val="00D62B97"/>
    <w:rsid w:val="00D630DD"/>
    <w:rsid w:val="00D63FC8"/>
    <w:rsid w:val="00D647F6"/>
    <w:rsid w:val="00D64A9E"/>
    <w:rsid w:val="00D64B74"/>
    <w:rsid w:val="00D65064"/>
    <w:rsid w:val="00D6539E"/>
    <w:rsid w:val="00D659F1"/>
    <w:rsid w:val="00D6638A"/>
    <w:rsid w:val="00D66985"/>
    <w:rsid w:val="00D67015"/>
    <w:rsid w:val="00D67588"/>
    <w:rsid w:val="00D67D60"/>
    <w:rsid w:val="00D67DC3"/>
    <w:rsid w:val="00D67FD0"/>
    <w:rsid w:val="00D67FE6"/>
    <w:rsid w:val="00D703E3"/>
    <w:rsid w:val="00D7044E"/>
    <w:rsid w:val="00D70728"/>
    <w:rsid w:val="00D70D84"/>
    <w:rsid w:val="00D71961"/>
    <w:rsid w:val="00D719D5"/>
    <w:rsid w:val="00D71EEA"/>
    <w:rsid w:val="00D723C3"/>
    <w:rsid w:val="00D72703"/>
    <w:rsid w:val="00D7285B"/>
    <w:rsid w:val="00D7290D"/>
    <w:rsid w:val="00D72D92"/>
    <w:rsid w:val="00D73487"/>
    <w:rsid w:val="00D73A52"/>
    <w:rsid w:val="00D74168"/>
    <w:rsid w:val="00D74565"/>
    <w:rsid w:val="00D74610"/>
    <w:rsid w:val="00D74998"/>
    <w:rsid w:val="00D74D90"/>
    <w:rsid w:val="00D74E5D"/>
    <w:rsid w:val="00D74E84"/>
    <w:rsid w:val="00D75066"/>
    <w:rsid w:val="00D75454"/>
    <w:rsid w:val="00D7545A"/>
    <w:rsid w:val="00D7600A"/>
    <w:rsid w:val="00D76FCF"/>
    <w:rsid w:val="00D77639"/>
    <w:rsid w:val="00D77B4A"/>
    <w:rsid w:val="00D80039"/>
    <w:rsid w:val="00D8008E"/>
    <w:rsid w:val="00D80395"/>
    <w:rsid w:val="00D80617"/>
    <w:rsid w:val="00D809E5"/>
    <w:rsid w:val="00D80B05"/>
    <w:rsid w:val="00D818D6"/>
    <w:rsid w:val="00D81A14"/>
    <w:rsid w:val="00D820DD"/>
    <w:rsid w:val="00D82BA0"/>
    <w:rsid w:val="00D82D8C"/>
    <w:rsid w:val="00D8321A"/>
    <w:rsid w:val="00D837DA"/>
    <w:rsid w:val="00D83955"/>
    <w:rsid w:val="00D841F6"/>
    <w:rsid w:val="00D84318"/>
    <w:rsid w:val="00D843FE"/>
    <w:rsid w:val="00D8480B"/>
    <w:rsid w:val="00D85344"/>
    <w:rsid w:val="00D85685"/>
    <w:rsid w:val="00D85856"/>
    <w:rsid w:val="00D85EB1"/>
    <w:rsid w:val="00D8670F"/>
    <w:rsid w:val="00D86D06"/>
    <w:rsid w:val="00D86D37"/>
    <w:rsid w:val="00D87D29"/>
    <w:rsid w:val="00D87F7E"/>
    <w:rsid w:val="00D903BA"/>
    <w:rsid w:val="00D909A2"/>
    <w:rsid w:val="00D90F31"/>
    <w:rsid w:val="00D910C1"/>
    <w:rsid w:val="00D911B7"/>
    <w:rsid w:val="00D91713"/>
    <w:rsid w:val="00D91B2F"/>
    <w:rsid w:val="00D91E01"/>
    <w:rsid w:val="00D921CC"/>
    <w:rsid w:val="00D92768"/>
    <w:rsid w:val="00D92BBD"/>
    <w:rsid w:val="00D9348D"/>
    <w:rsid w:val="00D93AA5"/>
    <w:rsid w:val="00D93EA2"/>
    <w:rsid w:val="00D942FE"/>
    <w:rsid w:val="00D9444B"/>
    <w:rsid w:val="00D949C9"/>
    <w:rsid w:val="00D95392"/>
    <w:rsid w:val="00D95C53"/>
    <w:rsid w:val="00D95E35"/>
    <w:rsid w:val="00D960E7"/>
    <w:rsid w:val="00D96A77"/>
    <w:rsid w:val="00D96F65"/>
    <w:rsid w:val="00D97026"/>
    <w:rsid w:val="00D9722D"/>
    <w:rsid w:val="00D97A0A"/>
    <w:rsid w:val="00D97A89"/>
    <w:rsid w:val="00D97F12"/>
    <w:rsid w:val="00DA0102"/>
    <w:rsid w:val="00DA0285"/>
    <w:rsid w:val="00DA040E"/>
    <w:rsid w:val="00DA082A"/>
    <w:rsid w:val="00DA110D"/>
    <w:rsid w:val="00DA1828"/>
    <w:rsid w:val="00DA2191"/>
    <w:rsid w:val="00DA2A7C"/>
    <w:rsid w:val="00DA3015"/>
    <w:rsid w:val="00DA31C4"/>
    <w:rsid w:val="00DA35C2"/>
    <w:rsid w:val="00DA3C04"/>
    <w:rsid w:val="00DA3C5F"/>
    <w:rsid w:val="00DA4CE6"/>
    <w:rsid w:val="00DA53CE"/>
    <w:rsid w:val="00DA5600"/>
    <w:rsid w:val="00DA567D"/>
    <w:rsid w:val="00DA5951"/>
    <w:rsid w:val="00DA5C9A"/>
    <w:rsid w:val="00DA5D05"/>
    <w:rsid w:val="00DA5D0F"/>
    <w:rsid w:val="00DA6137"/>
    <w:rsid w:val="00DA6888"/>
    <w:rsid w:val="00DA788C"/>
    <w:rsid w:val="00DA7A2E"/>
    <w:rsid w:val="00DA7BE0"/>
    <w:rsid w:val="00DB0364"/>
    <w:rsid w:val="00DB0581"/>
    <w:rsid w:val="00DB08CE"/>
    <w:rsid w:val="00DB0AFB"/>
    <w:rsid w:val="00DB1112"/>
    <w:rsid w:val="00DB1601"/>
    <w:rsid w:val="00DB174D"/>
    <w:rsid w:val="00DB222A"/>
    <w:rsid w:val="00DB2659"/>
    <w:rsid w:val="00DB2D06"/>
    <w:rsid w:val="00DB315D"/>
    <w:rsid w:val="00DB3291"/>
    <w:rsid w:val="00DB34E9"/>
    <w:rsid w:val="00DB38A5"/>
    <w:rsid w:val="00DB3993"/>
    <w:rsid w:val="00DB44BC"/>
    <w:rsid w:val="00DB4FFF"/>
    <w:rsid w:val="00DB577F"/>
    <w:rsid w:val="00DB5940"/>
    <w:rsid w:val="00DB5AB7"/>
    <w:rsid w:val="00DB5AE9"/>
    <w:rsid w:val="00DB6000"/>
    <w:rsid w:val="00DB67BB"/>
    <w:rsid w:val="00DB6CF7"/>
    <w:rsid w:val="00DB7765"/>
    <w:rsid w:val="00DB7841"/>
    <w:rsid w:val="00DB7FE3"/>
    <w:rsid w:val="00DC03AB"/>
    <w:rsid w:val="00DC074C"/>
    <w:rsid w:val="00DC10F5"/>
    <w:rsid w:val="00DC11EF"/>
    <w:rsid w:val="00DC16F8"/>
    <w:rsid w:val="00DC1749"/>
    <w:rsid w:val="00DC19AC"/>
    <w:rsid w:val="00DC19D0"/>
    <w:rsid w:val="00DC2854"/>
    <w:rsid w:val="00DC2A98"/>
    <w:rsid w:val="00DC34AB"/>
    <w:rsid w:val="00DC352B"/>
    <w:rsid w:val="00DC3CE5"/>
    <w:rsid w:val="00DC41CD"/>
    <w:rsid w:val="00DC491C"/>
    <w:rsid w:val="00DC50A0"/>
    <w:rsid w:val="00DC55D3"/>
    <w:rsid w:val="00DC5A3C"/>
    <w:rsid w:val="00DC5C29"/>
    <w:rsid w:val="00DC5CAA"/>
    <w:rsid w:val="00DC5DB9"/>
    <w:rsid w:val="00DC701F"/>
    <w:rsid w:val="00DD01F6"/>
    <w:rsid w:val="00DD05BF"/>
    <w:rsid w:val="00DD0860"/>
    <w:rsid w:val="00DD0C8D"/>
    <w:rsid w:val="00DD0D3C"/>
    <w:rsid w:val="00DD0DB3"/>
    <w:rsid w:val="00DD0E46"/>
    <w:rsid w:val="00DD10F0"/>
    <w:rsid w:val="00DD23B5"/>
    <w:rsid w:val="00DD2991"/>
    <w:rsid w:val="00DD2D42"/>
    <w:rsid w:val="00DD3364"/>
    <w:rsid w:val="00DD387F"/>
    <w:rsid w:val="00DD3CE7"/>
    <w:rsid w:val="00DD4637"/>
    <w:rsid w:val="00DD4680"/>
    <w:rsid w:val="00DD4855"/>
    <w:rsid w:val="00DD4F4C"/>
    <w:rsid w:val="00DD56FA"/>
    <w:rsid w:val="00DD5749"/>
    <w:rsid w:val="00DD6933"/>
    <w:rsid w:val="00DD6A2E"/>
    <w:rsid w:val="00DD6E68"/>
    <w:rsid w:val="00DD6F64"/>
    <w:rsid w:val="00DD70C1"/>
    <w:rsid w:val="00DD7758"/>
    <w:rsid w:val="00DE0137"/>
    <w:rsid w:val="00DE1496"/>
    <w:rsid w:val="00DE1BCE"/>
    <w:rsid w:val="00DE292E"/>
    <w:rsid w:val="00DE33BB"/>
    <w:rsid w:val="00DE3462"/>
    <w:rsid w:val="00DE3DAF"/>
    <w:rsid w:val="00DE402E"/>
    <w:rsid w:val="00DE404A"/>
    <w:rsid w:val="00DE4C81"/>
    <w:rsid w:val="00DE4E4E"/>
    <w:rsid w:val="00DE592D"/>
    <w:rsid w:val="00DE5FF2"/>
    <w:rsid w:val="00DE6165"/>
    <w:rsid w:val="00DE6911"/>
    <w:rsid w:val="00DE699C"/>
    <w:rsid w:val="00DE699F"/>
    <w:rsid w:val="00DE6D8C"/>
    <w:rsid w:val="00DE6E71"/>
    <w:rsid w:val="00DE7715"/>
    <w:rsid w:val="00DE7944"/>
    <w:rsid w:val="00DE7B2E"/>
    <w:rsid w:val="00DE7BA2"/>
    <w:rsid w:val="00DF0113"/>
    <w:rsid w:val="00DF03DE"/>
    <w:rsid w:val="00DF0558"/>
    <w:rsid w:val="00DF0AAB"/>
    <w:rsid w:val="00DF1480"/>
    <w:rsid w:val="00DF157E"/>
    <w:rsid w:val="00DF18A9"/>
    <w:rsid w:val="00DF1B3E"/>
    <w:rsid w:val="00DF201D"/>
    <w:rsid w:val="00DF22A0"/>
    <w:rsid w:val="00DF28E2"/>
    <w:rsid w:val="00DF34B1"/>
    <w:rsid w:val="00DF3554"/>
    <w:rsid w:val="00DF43D1"/>
    <w:rsid w:val="00DF49DF"/>
    <w:rsid w:val="00DF4F31"/>
    <w:rsid w:val="00DF5026"/>
    <w:rsid w:val="00DF5061"/>
    <w:rsid w:val="00DF5129"/>
    <w:rsid w:val="00DF5A40"/>
    <w:rsid w:val="00DF5CA0"/>
    <w:rsid w:val="00DF5D46"/>
    <w:rsid w:val="00DF60DF"/>
    <w:rsid w:val="00DF62F8"/>
    <w:rsid w:val="00DF63AD"/>
    <w:rsid w:val="00DF737C"/>
    <w:rsid w:val="00DF7717"/>
    <w:rsid w:val="00DF7A89"/>
    <w:rsid w:val="00DF7CD5"/>
    <w:rsid w:val="00E00503"/>
    <w:rsid w:val="00E00588"/>
    <w:rsid w:val="00E00E26"/>
    <w:rsid w:val="00E00E69"/>
    <w:rsid w:val="00E01076"/>
    <w:rsid w:val="00E017EC"/>
    <w:rsid w:val="00E0194B"/>
    <w:rsid w:val="00E01E94"/>
    <w:rsid w:val="00E0215C"/>
    <w:rsid w:val="00E02623"/>
    <w:rsid w:val="00E02FF9"/>
    <w:rsid w:val="00E031F2"/>
    <w:rsid w:val="00E03C3E"/>
    <w:rsid w:val="00E03F12"/>
    <w:rsid w:val="00E03FD6"/>
    <w:rsid w:val="00E0426A"/>
    <w:rsid w:val="00E043D7"/>
    <w:rsid w:val="00E045F6"/>
    <w:rsid w:val="00E0463B"/>
    <w:rsid w:val="00E04C7C"/>
    <w:rsid w:val="00E05111"/>
    <w:rsid w:val="00E05274"/>
    <w:rsid w:val="00E052A9"/>
    <w:rsid w:val="00E05596"/>
    <w:rsid w:val="00E05AB8"/>
    <w:rsid w:val="00E06C45"/>
    <w:rsid w:val="00E070CE"/>
    <w:rsid w:val="00E07389"/>
    <w:rsid w:val="00E07819"/>
    <w:rsid w:val="00E0789C"/>
    <w:rsid w:val="00E1009B"/>
    <w:rsid w:val="00E10D37"/>
    <w:rsid w:val="00E11648"/>
    <w:rsid w:val="00E117BE"/>
    <w:rsid w:val="00E11A2D"/>
    <w:rsid w:val="00E11B11"/>
    <w:rsid w:val="00E11C3F"/>
    <w:rsid w:val="00E11E52"/>
    <w:rsid w:val="00E12316"/>
    <w:rsid w:val="00E124D2"/>
    <w:rsid w:val="00E12756"/>
    <w:rsid w:val="00E12A5D"/>
    <w:rsid w:val="00E12A7B"/>
    <w:rsid w:val="00E13354"/>
    <w:rsid w:val="00E141BC"/>
    <w:rsid w:val="00E14269"/>
    <w:rsid w:val="00E145F4"/>
    <w:rsid w:val="00E147B3"/>
    <w:rsid w:val="00E149CC"/>
    <w:rsid w:val="00E14D5B"/>
    <w:rsid w:val="00E152CB"/>
    <w:rsid w:val="00E15464"/>
    <w:rsid w:val="00E155AA"/>
    <w:rsid w:val="00E159E7"/>
    <w:rsid w:val="00E15A14"/>
    <w:rsid w:val="00E15B14"/>
    <w:rsid w:val="00E161C8"/>
    <w:rsid w:val="00E172C3"/>
    <w:rsid w:val="00E1734D"/>
    <w:rsid w:val="00E17EAB"/>
    <w:rsid w:val="00E2020C"/>
    <w:rsid w:val="00E205DF"/>
    <w:rsid w:val="00E2075E"/>
    <w:rsid w:val="00E20881"/>
    <w:rsid w:val="00E21705"/>
    <w:rsid w:val="00E21C4A"/>
    <w:rsid w:val="00E21F9A"/>
    <w:rsid w:val="00E22077"/>
    <w:rsid w:val="00E22445"/>
    <w:rsid w:val="00E224D5"/>
    <w:rsid w:val="00E2396F"/>
    <w:rsid w:val="00E244BD"/>
    <w:rsid w:val="00E244E6"/>
    <w:rsid w:val="00E24CC5"/>
    <w:rsid w:val="00E255E9"/>
    <w:rsid w:val="00E257AF"/>
    <w:rsid w:val="00E25EC2"/>
    <w:rsid w:val="00E2639F"/>
    <w:rsid w:val="00E26849"/>
    <w:rsid w:val="00E26BC6"/>
    <w:rsid w:val="00E27A71"/>
    <w:rsid w:val="00E27AEF"/>
    <w:rsid w:val="00E27C3E"/>
    <w:rsid w:val="00E27DBF"/>
    <w:rsid w:val="00E27FE8"/>
    <w:rsid w:val="00E30009"/>
    <w:rsid w:val="00E309D7"/>
    <w:rsid w:val="00E30B14"/>
    <w:rsid w:val="00E31064"/>
    <w:rsid w:val="00E311FE"/>
    <w:rsid w:val="00E3133F"/>
    <w:rsid w:val="00E314C0"/>
    <w:rsid w:val="00E318B1"/>
    <w:rsid w:val="00E31916"/>
    <w:rsid w:val="00E32268"/>
    <w:rsid w:val="00E32482"/>
    <w:rsid w:val="00E3278D"/>
    <w:rsid w:val="00E32B7D"/>
    <w:rsid w:val="00E32FC6"/>
    <w:rsid w:val="00E33676"/>
    <w:rsid w:val="00E33A2E"/>
    <w:rsid w:val="00E33B33"/>
    <w:rsid w:val="00E33BD7"/>
    <w:rsid w:val="00E33F56"/>
    <w:rsid w:val="00E3427B"/>
    <w:rsid w:val="00E3463A"/>
    <w:rsid w:val="00E3483A"/>
    <w:rsid w:val="00E349EE"/>
    <w:rsid w:val="00E34E63"/>
    <w:rsid w:val="00E357E3"/>
    <w:rsid w:val="00E35971"/>
    <w:rsid w:val="00E359E0"/>
    <w:rsid w:val="00E35A92"/>
    <w:rsid w:val="00E3645E"/>
    <w:rsid w:val="00E367D4"/>
    <w:rsid w:val="00E36B4A"/>
    <w:rsid w:val="00E36C41"/>
    <w:rsid w:val="00E37297"/>
    <w:rsid w:val="00E373FC"/>
    <w:rsid w:val="00E378F4"/>
    <w:rsid w:val="00E40515"/>
    <w:rsid w:val="00E40713"/>
    <w:rsid w:val="00E408C6"/>
    <w:rsid w:val="00E409D9"/>
    <w:rsid w:val="00E40F6F"/>
    <w:rsid w:val="00E41A3B"/>
    <w:rsid w:val="00E41F20"/>
    <w:rsid w:val="00E41FC0"/>
    <w:rsid w:val="00E4246B"/>
    <w:rsid w:val="00E428FF"/>
    <w:rsid w:val="00E42CD1"/>
    <w:rsid w:val="00E42EFC"/>
    <w:rsid w:val="00E4315A"/>
    <w:rsid w:val="00E4333D"/>
    <w:rsid w:val="00E440D0"/>
    <w:rsid w:val="00E4414C"/>
    <w:rsid w:val="00E442DA"/>
    <w:rsid w:val="00E444A9"/>
    <w:rsid w:val="00E4461E"/>
    <w:rsid w:val="00E44F06"/>
    <w:rsid w:val="00E451C9"/>
    <w:rsid w:val="00E4520D"/>
    <w:rsid w:val="00E45A95"/>
    <w:rsid w:val="00E45EFF"/>
    <w:rsid w:val="00E461A2"/>
    <w:rsid w:val="00E46324"/>
    <w:rsid w:val="00E46466"/>
    <w:rsid w:val="00E4673B"/>
    <w:rsid w:val="00E467C6"/>
    <w:rsid w:val="00E46BA9"/>
    <w:rsid w:val="00E47289"/>
    <w:rsid w:val="00E474A5"/>
    <w:rsid w:val="00E47D1C"/>
    <w:rsid w:val="00E500B7"/>
    <w:rsid w:val="00E51052"/>
    <w:rsid w:val="00E5114B"/>
    <w:rsid w:val="00E51631"/>
    <w:rsid w:val="00E51897"/>
    <w:rsid w:val="00E518A0"/>
    <w:rsid w:val="00E521E2"/>
    <w:rsid w:val="00E523A8"/>
    <w:rsid w:val="00E5268B"/>
    <w:rsid w:val="00E526EA"/>
    <w:rsid w:val="00E52885"/>
    <w:rsid w:val="00E52A3B"/>
    <w:rsid w:val="00E52AFD"/>
    <w:rsid w:val="00E53272"/>
    <w:rsid w:val="00E53622"/>
    <w:rsid w:val="00E53F09"/>
    <w:rsid w:val="00E5442C"/>
    <w:rsid w:val="00E547BC"/>
    <w:rsid w:val="00E548EA"/>
    <w:rsid w:val="00E550FD"/>
    <w:rsid w:val="00E55D11"/>
    <w:rsid w:val="00E55F43"/>
    <w:rsid w:val="00E57269"/>
    <w:rsid w:val="00E57BD0"/>
    <w:rsid w:val="00E57C14"/>
    <w:rsid w:val="00E60941"/>
    <w:rsid w:val="00E60A7C"/>
    <w:rsid w:val="00E60E2C"/>
    <w:rsid w:val="00E61547"/>
    <w:rsid w:val="00E61D07"/>
    <w:rsid w:val="00E620D7"/>
    <w:rsid w:val="00E6214F"/>
    <w:rsid w:val="00E62A9E"/>
    <w:rsid w:val="00E6338D"/>
    <w:rsid w:val="00E634AE"/>
    <w:rsid w:val="00E638B0"/>
    <w:rsid w:val="00E63A08"/>
    <w:rsid w:val="00E655E7"/>
    <w:rsid w:val="00E65634"/>
    <w:rsid w:val="00E657F9"/>
    <w:rsid w:val="00E65EDE"/>
    <w:rsid w:val="00E6620B"/>
    <w:rsid w:val="00E664C8"/>
    <w:rsid w:val="00E66EB1"/>
    <w:rsid w:val="00E66FE2"/>
    <w:rsid w:val="00E672AD"/>
    <w:rsid w:val="00E706EC"/>
    <w:rsid w:val="00E70ABE"/>
    <w:rsid w:val="00E70D90"/>
    <w:rsid w:val="00E71510"/>
    <w:rsid w:val="00E71707"/>
    <w:rsid w:val="00E71CBD"/>
    <w:rsid w:val="00E71E78"/>
    <w:rsid w:val="00E72A6C"/>
    <w:rsid w:val="00E72F25"/>
    <w:rsid w:val="00E73292"/>
    <w:rsid w:val="00E732B2"/>
    <w:rsid w:val="00E735ED"/>
    <w:rsid w:val="00E73E33"/>
    <w:rsid w:val="00E74275"/>
    <w:rsid w:val="00E7557A"/>
    <w:rsid w:val="00E7661F"/>
    <w:rsid w:val="00E77254"/>
    <w:rsid w:val="00E772E1"/>
    <w:rsid w:val="00E7741D"/>
    <w:rsid w:val="00E776CE"/>
    <w:rsid w:val="00E7782A"/>
    <w:rsid w:val="00E77CE9"/>
    <w:rsid w:val="00E77DEC"/>
    <w:rsid w:val="00E80019"/>
    <w:rsid w:val="00E80285"/>
    <w:rsid w:val="00E8035D"/>
    <w:rsid w:val="00E803E7"/>
    <w:rsid w:val="00E808FB"/>
    <w:rsid w:val="00E81345"/>
    <w:rsid w:val="00E814C8"/>
    <w:rsid w:val="00E8192D"/>
    <w:rsid w:val="00E81B95"/>
    <w:rsid w:val="00E81E0A"/>
    <w:rsid w:val="00E81F76"/>
    <w:rsid w:val="00E829FB"/>
    <w:rsid w:val="00E82D50"/>
    <w:rsid w:val="00E82ED9"/>
    <w:rsid w:val="00E835CF"/>
    <w:rsid w:val="00E83609"/>
    <w:rsid w:val="00E83AC6"/>
    <w:rsid w:val="00E847C1"/>
    <w:rsid w:val="00E84FAB"/>
    <w:rsid w:val="00E85112"/>
    <w:rsid w:val="00E8521E"/>
    <w:rsid w:val="00E852B9"/>
    <w:rsid w:val="00E85B39"/>
    <w:rsid w:val="00E85B55"/>
    <w:rsid w:val="00E85E8D"/>
    <w:rsid w:val="00E86555"/>
    <w:rsid w:val="00E870A2"/>
    <w:rsid w:val="00E873FC"/>
    <w:rsid w:val="00E876BD"/>
    <w:rsid w:val="00E87C57"/>
    <w:rsid w:val="00E87D12"/>
    <w:rsid w:val="00E90D33"/>
    <w:rsid w:val="00E90F3D"/>
    <w:rsid w:val="00E9298D"/>
    <w:rsid w:val="00E9328E"/>
    <w:rsid w:val="00E9365A"/>
    <w:rsid w:val="00E93CE1"/>
    <w:rsid w:val="00E94BC4"/>
    <w:rsid w:val="00E94E37"/>
    <w:rsid w:val="00E94F83"/>
    <w:rsid w:val="00E95992"/>
    <w:rsid w:val="00E95C50"/>
    <w:rsid w:val="00E9704F"/>
    <w:rsid w:val="00E9712B"/>
    <w:rsid w:val="00E977BB"/>
    <w:rsid w:val="00EA02B0"/>
    <w:rsid w:val="00EA0D59"/>
    <w:rsid w:val="00EA0E1A"/>
    <w:rsid w:val="00EA158D"/>
    <w:rsid w:val="00EA191C"/>
    <w:rsid w:val="00EA1AFB"/>
    <w:rsid w:val="00EA1BD9"/>
    <w:rsid w:val="00EA2407"/>
    <w:rsid w:val="00EA2425"/>
    <w:rsid w:val="00EA2571"/>
    <w:rsid w:val="00EA2E51"/>
    <w:rsid w:val="00EA3598"/>
    <w:rsid w:val="00EA3AA7"/>
    <w:rsid w:val="00EA44E9"/>
    <w:rsid w:val="00EA47DE"/>
    <w:rsid w:val="00EA48FC"/>
    <w:rsid w:val="00EA4979"/>
    <w:rsid w:val="00EA4F09"/>
    <w:rsid w:val="00EA4F0D"/>
    <w:rsid w:val="00EA4F47"/>
    <w:rsid w:val="00EA50F3"/>
    <w:rsid w:val="00EA5538"/>
    <w:rsid w:val="00EA5DC1"/>
    <w:rsid w:val="00EA60D8"/>
    <w:rsid w:val="00EA7459"/>
    <w:rsid w:val="00EA793E"/>
    <w:rsid w:val="00EA7B0D"/>
    <w:rsid w:val="00EA7C03"/>
    <w:rsid w:val="00EA7C9D"/>
    <w:rsid w:val="00EA7EAE"/>
    <w:rsid w:val="00EB0C6A"/>
    <w:rsid w:val="00EB155E"/>
    <w:rsid w:val="00EB1745"/>
    <w:rsid w:val="00EB1A89"/>
    <w:rsid w:val="00EB26E2"/>
    <w:rsid w:val="00EB341F"/>
    <w:rsid w:val="00EB3F79"/>
    <w:rsid w:val="00EB4011"/>
    <w:rsid w:val="00EB49C9"/>
    <w:rsid w:val="00EB5111"/>
    <w:rsid w:val="00EB55AF"/>
    <w:rsid w:val="00EB5B12"/>
    <w:rsid w:val="00EB6400"/>
    <w:rsid w:val="00EB652E"/>
    <w:rsid w:val="00EB727A"/>
    <w:rsid w:val="00EB775D"/>
    <w:rsid w:val="00EC023F"/>
    <w:rsid w:val="00EC0602"/>
    <w:rsid w:val="00EC0B09"/>
    <w:rsid w:val="00EC114E"/>
    <w:rsid w:val="00EC23FA"/>
    <w:rsid w:val="00EC2760"/>
    <w:rsid w:val="00EC29CB"/>
    <w:rsid w:val="00EC2BF4"/>
    <w:rsid w:val="00EC2D6E"/>
    <w:rsid w:val="00EC3212"/>
    <w:rsid w:val="00EC3D6E"/>
    <w:rsid w:val="00EC43FA"/>
    <w:rsid w:val="00EC45C7"/>
    <w:rsid w:val="00EC4825"/>
    <w:rsid w:val="00EC4CFA"/>
    <w:rsid w:val="00EC4D1E"/>
    <w:rsid w:val="00EC4E5F"/>
    <w:rsid w:val="00EC4F22"/>
    <w:rsid w:val="00EC5B23"/>
    <w:rsid w:val="00EC5D17"/>
    <w:rsid w:val="00EC5E1B"/>
    <w:rsid w:val="00EC6C6E"/>
    <w:rsid w:val="00EC6E2F"/>
    <w:rsid w:val="00EC7102"/>
    <w:rsid w:val="00EC763A"/>
    <w:rsid w:val="00EC7DBC"/>
    <w:rsid w:val="00ED088D"/>
    <w:rsid w:val="00ED0C06"/>
    <w:rsid w:val="00ED0D69"/>
    <w:rsid w:val="00ED0EFF"/>
    <w:rsid w:val="00ED1214"/>
    <w:rsid w:val="00ED14FE"/>
    <w:rsid w:val="00ED1868"/>
    <w:rsid w:val="00ED1BCB"/>
    <w:rsid w:val="00ED1DA3"/>
    <w:rsid w:val="00ED24DD"/>
    <w:rsid w:val="00ED2865"/>
    <w:rsid w:val="00ED3353"/>
    <w:rsid w:val="00ED3543"/>
    <w:rsid w:val="00ED3740"/>
    <w:rsid w:val="00ED3A72"/>
    <w:rsid w:val="00ED3BFF"/>
    <w:rsid w:val="00ED3DB0"/>
    <w:rsid w:val="00ED4367"/>
    <w:rsid w:val="00ED451D"/>
    <w:rsid w:val="00ED46D0"/>
    <w:rsid w:val="00ED4846"/>
    <w:rsid w:val="00ED4B6E"/>
    <w:rsid w:val="00ED4C33"/>
    <w:rsid w:val="00ED50C3"/>
    <w:rsid w:val="00ED50DA"/>
    <w:rsid w:val="00ED5725"/>
    <w:rsid w:val="00ED6500"/>
    <w:rsid w:val="00ED6511"/>
    <w:rsid w:val="00ED6901"/>
    <w:rsid w:val="00ED6C95"/>
    <w:rsid w:val="00ED6DCB"/>
    <w:rsid w:val="00ED6FC5"/>
    <w:rsid w:val="00ED741C"/>
    <w:rsid w:val="00ED7B95"/>
    <w:rsid w:val="00ED7D15"/>
    <w:rsid w:val="00ED7F2E"/>
    <w:rsid w:val="00EE020D"/>
    <w:rsid w:val="00EE02E2"/>
    <w:rsid w:val="00EE04A2"/>
    <w:rsid w:val="00EE068F"/>
    <w:rsid w:val="00EE19F5"/>
    <w:rsid w:val="00EE1DED"/>
    <w:rsid w:val="00EE2260"/>
    <w:rsid w:val="00EE2687"/>
    <w:rsid w:val="00EE2B0B"/>
    <w:rsid w:val="00EE2B2A"/>
    <w:rsid w:val="00EE2D1D"/>
    <w:rsid w:val="00EE2F10"/>
    <w:rsid w:val="00EE31F6"/>
    <w:rsid w:val="00EE3E26"/>
    <w:rsid w:val="00EE4612"/>
    <w:rsid w:val="00EE4B27"/>
    <w:rsid w:val="00EE4D15"/>
    <w:rsid w:val="00EE5857"/>
    <w:rsid w:val="00EE5BA4"/>
    <w:rsid w:val="00EE5D92"/>
    <w:rsid w:val="00EE6578"/>
    <w:rsid w:val="00EE680F"/>
    <w:rsid w:val="00EE6E12"/>
    <w:rsid w:val="00EE7105"/>
    <w:rsid w:val="00EE7544"/>
    <w:rsid w:val="00EE7911"/>
    <w:rsid w:val="00EE79BC"/>
    <w:rsid w:val="00EE79C9"/>
    <w:rsid w:val="00EE7D7E"/>
    <w:rsid w:val="00EE7FF7"/>
    <w:rsid w:val="00EF064A"/>
    <w:rsid w:val="00EF0E24"/>
    <w:rsid w:val="00EF1564"/>
    <w:rsid w:val="00EF1B0F"/>
    <w:rsid w:val="00EF1CDF"/>
    <w:rsid w:val="00EF3325"/>
    <w:rsid w:val="00EF3394"/>
    <w:rsid w:val="00EF36BC"/>
    <w:rsid w:val="00EF3C15"/>
    <w:rsid w:val="00EF3F00"/>
    <w:rsid w:val="00EF41E2"/>
    <w:rsid w:val="00EF424E"/>
    <w:rsid w:val="00EF451A"/>
    <w:rsid w:val="00EF5C2C"/>
    <w:rsid w:val="00EF5FC2"/>
    <w:rsid w:val="00EF6534"/>
    <w:rsid w:val="00EF65B3"/>
    <w:rsid w:val="00EF65D9"/>
    <w:rsid w:val="00EF71B6"/>
    <w:rsid w:val="00EF765F"/>
    <w:rsid w:val="00EF7949"/>
    <w:rsid w:val="00EF7A2D"/>
    <w:rsid w:val="00EF7F20"/>
    <w:rsid w:val="00F0017D"/>
    <w:rsid w:val="00F006F0"/>
    <w:rsid w:val="00F00FE5"/>
    <w:rsid w:val="00F010B1"/>
    <w:rsid w:val="00F015FE"/>
    <w:rsid w:val="00F01628"/>
    <w:rsid w:val="00F01AC5"/>
    <w:rsid w:val="00F023AE"/>
    <w:rsid w:val="00F028A3"/>
    <w:rsid w:val="00F03098"/>
    <w:rsid w:val="00F032ED"/>
    <w:rsid w:val="00F03525"/>
    <w:rsid w:val="00F0386B"/>
    <w:rsid w:val="00F03DB0"/>
    <w:rsid w:val="00F04408"/>
    <w:rsid w:val="00F04645"/>
    <w:rsid w:val="00F04C20"/>
    <w:rsid w:val="00F04CF2"/>
    <w:rsid w:val="00F054D2"/>
    <w:rsid w:val="00F05676"/>
    <w:rsid w:val="00F067B6"/>
    <w:rsid w:val="00F0682A"/>
    <w:rsid w:val="00F06AD1"/>
    <w:rsid w:val="00F074E7"/>
    <w:rsid w:val="00F0757B"/>
    <w:rsid w:val="00F07920"/>
    <w:rsid w:val="00F07935"/>
    <w:rsid w:val="00F07E05"/>
    <w:rsid w:val="00F1022A"/>
    <w:rsid w:val="00F1022B"/>
    <w:rsid w:val="00F10268"/>
    <w:rsid w:val="00F109B6"/>
    <w:rsid w:val="00F10A70"/>
    <w:rsid w:val="00F10DBB"/>
    <w:rsid w:val="00F10F46"/>
    <w:rsid w:val="00F112D8"/>
    <w:rsid w:val="00F1166D"/>
    <w:rsid w:val="00F11CA0"/>
    <w:rsid w:val="00F11CE2"/>
    <w:rsid w:val="00F11E5D"/>
    <w:rsid w:val="00F12653"/>
    <w:rsid w:val="00F1272C"/>
    <w:rsid w:val="00F12A01"/>
    <w:rsid w:val="00F12AFD"/>
    <w:rsid w:val="00F12D07"/>
    <w:rsid w:val="00F12E16"/>
    <w:rsid w:val="00F12F31"/>
    <w:rsid w:val="00F134A4"/>
    <w:rsid w:val="00F13ACD"/>
    <w:rsid w:val="00F13D7F"/>
    <w:rsid w:val="00F13F30"/>
    <w:rsid w:val="00F15618"/>
    <w:rsid w:val="00F1623E"/>
    <w:rsid w:val="00F16621"/>
    <w:rsid w:val="00F16BCA"/>
    <w:rsid w:val="00F16C63"/>
    <w:rsid w:val="00F1703A"/>
    <w:rsid w:val="00F174AA"/>
    <w:rsid w:val="00F176D3"/>
    <w:rsid w:val="00F17C4D"/>
    <w:rsid w:val="00F202FD"/>
    <w:rsid w:val="00F205D1"/>
    <w:rsid w:val="00F2066E"/>
    <w:rsid w:val="00F208AB"/>
    <w:rsid w:val="00F20A33"/>
    <w:rsid w:val="00F20E7B"/>
    <w:rsid w:val="00F20F5B"/>
    <w:rsid w:val="00F21218"/>
    <w:rsid w:val="00F218E2"/>
    <w:rsid w:val="00F223DA"/>
    <w:rsid w:val="00F22421"/>
    <w:rsid w:val="00F22755"/>
    <w:rsid w:val="00F22BBD"/>
    <w:rsid w:val="00F22C84"/>
    <w:rsid w:val="00F22FCD"/>
    <w:rsid w:val="00F232D2"/>
    <w:rsid w:val="00F233A8"/>
    <w:rsid w:val="00F23846"/>
    <w:rsid w:val="00F23872"/>
    <w:rsid w:val="00F2424A"/>
    <w:rsid w:val="00F24E05"/>
    <w:rsid w:val="00F25198"/>
    <w:rsid w:val="00F251DA"/>
    <w:rsid w:val="00F25538"/>
    <w:rsid w:val="00F261EF"/>
    <w:rsid w:val="00F2649E"/>
    <w:rsid w:val="00F26CEC"/>
    <w:rsid w:val="00F26E7D"/>
    <w:rsid w:val="00F2713C"/>
    <w:rsid w:val="00F27214"/>
    <w:rsid w:val="00F273CC"/>
    <w:rsid w:val="00F27D27"/>
    <w:rsid w:val="00F30D01"/>
    <w:rsid w:val="00F30D32"/>
    <w:rsid w:val="00F30DB4"/>
    <w:rsid w:val="00F317ED"/>
    <w:rsid w:val="00F319D9"/>
    <w:rsid w:val="00F31F12"/>
    <w:rsid w:val="00F32476"/>
    <w:rsid w:val="00F337F3"/>
    <w:rsid w:val="00F338B5"/>
    <w:rsid w:val="00F3465B"/>
    <w:rsid w:val="00F34950"/>
    <w:rsid w:val="00F34E10"/>
    <w:rsid w:val="00F34F15"/>
    <w:rsid w:val="00F350F4"/>
    <w:rsid w:val="00F35A5C"/>
    <w:rsid w:val="00F35F2C"/>
    <w:rsid w:val="00F360D7"/>
    <w:rsid w:val="00F367B3"/>
    <w:rsid w:val="00F36F40"/>
    <w:rsid w:val="00F37379"/>
    <w:rsid w:val="00F37B77"/>
    <w:rsid w:val="00F40261"/>
    <w:rsid w:val="00F4045D"/>
    <w:rsid w:val="00F40597"/>
    <w:rsid w:val="00F40B80"/>
    <w:rsid w:val="00F410B7"/>
    <w:rsid w:val="00F4140F"/>
    <w:rsid w:val="00F41543"/>
    <w:rsid w:val="00F41E94"/>
    <w:rsid w:val="00F4219A"/>
    <w:rsid w:val="00F42203"/>
    <w:rsid w:val="00F43381"/>
    <w:rsid w:val="00F43425"/>
    <w:rsid w:val="00F43FFE"/>
    <w:rsid w:val="00F44289"/>
    <w:rsid w:val="00F443E1"/>
    <w:rsid w:val="00F446E7"/>
    <w:rsid w:val="00F447BC"/>
    <w:rsid w:val="00F45366"/>
    <w:rsid w:val="00F45D73"/>
    <w:rsid w:val="00F46888"/>
    <w:rsid w:val="00F46EA8"/>
    <w:rsid w:val="00F47269"/>
    <w:rsid w:val="00F475E2"/>
    <w:rsid w:val="00F51525"/>
    <w:rsid w:val="00F51816"/>
    <w:rsid w:val="00F51CEF"/>
    <w:rsid w:val="00F52083"/>
    <w:rsid w:val="00F52267"/>
    <w:rsid w:val="00F52364"/>
    <w:rsid w:val="00F5238B"/>
    <w:rsid w:val="00F53321"/>
    <w:rsid w:val="00F53A8F"/>
    <w:rsid w:val="00F549D6"/>
    <w:rsid w:val="00F54FF7"/>
    <w:rsid w:val="00F551F6"/>
    <w:rsid w:val="00F553BD"/>
    <w:rsid w:val="00F55F07"/>
    <w:rsid w:val="00F5698F"/>
    <w:rsid w:val="00F57F0D"/>
    <w:rsid w:val="00F60522"/>
    <w:rsid w:val="00F605A4"/>
    <w:rsid w:val="00F612F7"/>
    <w:rsid w:val="00F61835"/>
    <w:rsid w:val="00F621F0"/>
    <w:rsid w:val="00F6296C"/>
    <w:rsid w:val="00F62A17"/>
    <w:rsid w:val="00F62F0B"/>
    <w:rsid w:val="00F62FFF"/>
    <w:rsid w:val="00F6312F"/>
    <w:rsid w:val="00F635EA"/>
    <w:rsid w:val="00F63B99"/>
    <w:rsid w:val="00F63DD9"/>
    <w:rsid w:val="00F63F67"/>
    <w:rsid w:val="00F640B7"/>
    <w:rsid w:val="00F64154"/>
    <w:rsid w:val="00F64156"/>
    <w:rsid w:val="00F64359"/>
    <w:rsid w:val="00F64D6E"/>
    <w:rsid w:val="00F6530D"/>
    <w:rsid w:val="00F666B6"/>
    <w:rsid w:val="00F66C0F"/>
    <w:rsid w:val="00F67526"/>
    <w:rsid w:val="00F677BE"/>
    <w:rsid w:val="00F679D3"/>
    <w:rsid w:val="00F70098"/>
    <w:rsid w:val="00F702A9"/>
    <w:rsid w:val="00F70B8E"/>
    <w:rsid w:val="00F7144C"/>
    <w:rsid w:val="00F71A61"/>
    <w:rsid w:val="00F720D3"/>
    <w:rsid w:val="00F72F70"/>
    <w:rsid w:val="00F731EC"/>
    <w:rsid w:val="00F7354A"/>
    <w:rsid w:val="00F738F3"/>
    <w:rsid w:val="00F73DB0"/>
    <w:rsid w:val="00F74255"/>
    <w:rsid w:val="00F746EB"/>
    <w:rsid w:val="00F7559F"/>
    <w:rsid w:val="00F76D50"/>
    <w:rsid w:val="00F771DC"/>
    <w:rsid w:val="00F771F8"/>
    <w:rsid w:val="00F772A9"/>
    <w:rsid w:val="00F775D3"/>
    <w:rsid w:val="00F778C8"/>
    <w:rsid w:val="00F77C65"/>
    <w:rsid w:val="00F77D39"/>
    <w:rsid w:val="00F804A9"/>
    <w:rsid w:val="00F80FCF"/>
    <w:rsid w:val="00F82432"/>
    <w:rsid w:val="00F82621"/>
    <w:rsid w:val="00F831AD"/>
    <w:rsid w:val="00F83984"/>
    <w:rsid w:val="00F83DBF"/>
    <w:rsid w:val="00F84A0B"/>
    <w:rsid w:val="00F854C5"/>
    <w:rsid w:val="00F85589"/>
    <w:rsid w:val="00F85650"/>
    <w:rsid w:val="00F8589B"/>
    <w:rsid w:val="00F85A61"/>
    <w:rsid w:val="00F86A76"/>
    <w:rsid w:val="00F87122"/>
    <w:rsid w:val="00F87278"/>
    <w:rsid w:val="00F87344"/>
    <w:rsid w:val="00F879DF"/>
    <w:rsid w:val="00F909A1"/>
    <w:rsid w:val="00F910BB"/>
    <w:rsid w:val="00F912D5"/>
    <w:rsid w:val="00F91751"/>
    <w:rsid w:val="00F91906"/>
    <w:rsid w:val="00F91F9F"/>
    <w:rsid w:val="00F92283"/>
    <w:rsid w:val="00F922AD"/>
    <w:rsid w:val="00F9288F"/>
    <w:rsid w:val="00F92976"/>
    <w:rsid w:val="00F92DC3"/>
    <w:rsid w:val="00F92F0E"/>
    <w:rsid w:val="00F93081"/>
    <w:rsid w:val="00F932BE"/>
    <w:rsid w:val="00F93403"/>
    <w:rsid w:val="00F93BD1"/>
    <w:rsid w:val="00F94153"/>
    <w:rsid w:val="00F94C25"/>
    <w:rsid w:val="00F94D6A"/>
    <w:rsid w:val="00F94DE2"/>
    <w:rsid w:val="00F94FBD"/>
    <w:rsid w:val="00F957F1"/>
    <w:rsid w:val="00F95883"/>
    <w:rsid w:val="00F95B9E"/>
    <w:rsid w:val="00F95C18"/>
    <w:rsid w:val="00F95ED7"/>
    <w:rsid w:val="00F96A9E"/>
    <w:rsid w:val="00F97091"/>
    <w:rsid w:val="00F9780D"/>
    <w:rsid w:val="00F97B8A"/>
    <w:rsid w:val="00F97E1E"/>
    <w:rsid w:val="00FA0077"/>
    <w:rsid w:val="00FA0404"/>
    <w:rsid w:val="00FA0A8F"/>
    <w:rsid w:val="00FA0B63"/>
    <w:rsid w:val="00FA107C"/>
    <w:rsid w:val="00FA12A4"/>
    <w:rsid w:val="00FA1B3F"/>
    <w:rsid w:val="00FA1C9F"/>
    <w:rsid w:val="00FA2208"/>
    <w:rsid w:val="00FA2418"/>
    <w:rsid w:val="00FA2563"/>
    <w:rsid w:val="00FA2994"/>
    <w:rsid w:val="00FA2BD5"/>
    <w:rsid w:val="00FA304A"/>
    <w:rsid w:val="00FA30A9"/>
    <w:rsid w:val="00FA3100"/>
    <w:rsid w:val="00FA3350"/>
    <w:rsid w:val="00FA36B8"/>
    <w:rsid w:val="00FA3775"/>
    <w:rsid w:val="00FA42F1"/>
    <w:rsid w:val="00FA4711"/>
    <w:rsid w:val="00FA4C3D"/>
    <w:rsid w:val="00FA4D77"/>
    <w:rsid w:val="00FA4E79"/>
    <w:rsid w:val="00FA4F7B"/>
    <w:rsid w:val="00FA5EBD"/>
    <w:rsid w:val="00FA6168"/>
    <w:rsid w:val="00FA63B1"/>
    <w:rsid w:val="00FA67A3"/>
    <w:rsid w:val="00FA7111"/>
    <w:rsid w:val="00FA7FA5"/>
    <w:rsid w:val="00FA7FC0"/>
    <w:rsid w:val="00FB013D"/>
    <w:rsid w:val="00FB01ED"/>
    <w:rsid w:val="00FB046E"/>
    <w:rsid w:val="00FB087F"/>
    <w:rsid w:val="00FB1048"/>
    <w:rsid w:val="00FB142E"/>
    <w:rsid w:val="00FB20DE"/>
    <w:rsid w:val="00FB2161"/>
    <w:rsid w:val="00FB2589"/>
    <w:rsid w:val="00FB2A9E"/>
    <w:rsid w:val="00FB2E43"/>
    <w:rsid w:val="00FB3D0B"/>
    <w:rsid w:val="00FB3F94"/>
    <w:rsid w:val="00FB43BB"/>
    <w:rsid w:val="00FB4465"/>
    <w:rsid w:val="00FB4864"/>
    <w:rsid w:val="00FB4882"/>
    <w:rsid w:val="00FB4C60"/>
    <w:rsid w:val="00FB50A3"/>
    <w:rsid w:val="00FB58AB"/>
    <w:rsid w:val="00FB62B5"/>
    <w:rsid w:val="00FB68A5"/>
    <w:rsid w:val="00FB6B88"/>
    <w:rsid w:val="00FB6BE3"/>
    <w:rsid w:val="00FB77E4"/>
    <w:rsid w:val="00FB7B94"/>
    <w:rsid w:val="00FC00D9"/>
    <w:rsid w:val="00FC0352"/>
    <w:rsid w:val="00FC0415"/>
    <w:rsid w:val="00FC0C02"/>
    <w:rsid w:val="00FC0C86"/>
    <w:rsid w:val="00FC0D42"/>
    <w:rsid w:val="00FC1161"/>
    <w:rsid w:val="00FC17D1"/>
    <w:rsid w:val="00FC1E9E"/>
    <w:rsid w:val="00FC2262"/>
    <w:rsid w:val="00FC25A7"/>
    <w:rsid w:val="00FC25B7"/>
    <w:rsid w:val="00FC266E"/>
    <w:rsid w:val="00FC2E4E"/>
    <w:rsid w:val="00FC30A9"/>
    <w:rsid w:val="00FC36BB"/>
    <w:rsid w:val="00FC37E7"/>
    <w:rsid w:val="00FC3857"/>
    <w:rsid w:val="00FC3859"/>
    <w:rsid w:val="00FC3BB2"/>
    <w:rsid w:val="00FC3F28"/>
    <w:rsid w:val="00FC4900"/>
    <w:rsid w:val="00FC4E97"/>
    <w:rsid w:val="00FC4ED0"/>
    <w:rsid w:val="00FC51C0"/>
    <w:rsid w:val="00FC51D5"/>
    <w:rsid w:val="00FC553B"/>
    <w:rsid w:val="00FC5A14"/>
    <w:rsid w:val="00FC5BB8"/>
    <w:rsid w:val="00FC5C74"/>
    <w:rsid w:val="00FC6076"/>
    <w:rsid w:val="00FC61E6"/>
    <w:rsid w:val="00FC6540"/>
    <w:rsid w:val="00FC6B92"/>
    <w:rsid w:val="00FC729E"/>
    <w:rsid w:val="00FC7A3F"/>
    <w:rsid w:val="00FC7A4A"/>
    <w:rsid w:val="00FC7C92"/>
    <w:rsid w:val="00FC7CE6"/>
    <w:rsid w:val="00FD03E2"/>
    <w:rsid w:val="00FD0860"/>
    <w:rsid w:val="00FD0D37"/>
    <w:rsid w:val="00FD170A"/>
    <w:rsid w:val="00FD1789"/>
    <w:rsid w:val="00FD17DD"/>
    <w:rsid w:val="00FD229E"/>
    <w:rsid w:val="00FD2426"/>
    <w:rsid w:val="00FD2728"/>
    <w:rsid w:val="00FD2A59"/>
    <w:rsid w:val="00FD2D5A"/>
    <w:rsid w:val="00FD33BB"/>
    <w:rsid w:val="00FD3692"/>
    <w:rsid w:val="00FD4511"/>
    <w:rsid w:val="00FD4683"/>
    <w:rsid w:val="00FD4773"/>
    <w:rsid w:val="00FD4808"/>
    <w:rsid w:val="00FD4AF9"/>
    <w:rsid w:val="00FD4F2F"/>
    <w:rsid w:val="00FD57AE"/>
    <w:rsid w:val="00FD5930"/>
    <w:rsid w:val="00FD6AAE"/>
    <w:rsid w:val="00FD6C77"/>
    <w:rsid w:val="00FD7203"/>
    <w:rsid w:val="00FD77D3"/>
    <w:rsid w:val="00FD7854"/>
    <w:rsid w:val="00FD78A4"/>
    <w:rsid w:val="00FD7A99"/>
    <w:rsid w:val="00FE0916"/>
    <w:rsid w:val="00FE0DBF"/>
    <w:rsid w:val="00FE0F03"/>
    <w:rsid w:val="00FE0F30"/>
    <w:rsid w:val="00FE114A"/>
    <w:rsid w:val="00FE1245"/>
    <w:rsid w:val="00FE1339"/>
    <w:rsid w:val="00FE1370"/>
    <w:rsid w:val="00FE19F1"/>
    <w:rsid w:val="00FE1C89"/>
    <w:rsid w:val="00FE2165"/>
    <w:rsid w:val="00FE2463"/>
    <w:rsid w:val="00FE29CD"/>
    <w:rsid w:val="00FE3076"/>
    <w:rsid w:val="00FE32A8"/>
    <w:rsid w:val="00FE330E"/>
    <w:rsid w:val="00FE381B"/>
    <w:rsid w:val="00FE3EC5"/>
    <w:rsid w:val="00FE4A93"/>
    <w:rsid w:val="00FE55B5"/>
    <w:rsid w:val="00FE5850"/>
    <w:rsid w:val="00FE59AF"/>
    <w:rsid w:val="00FE5C89"/>
    <w:rsid w:val="00FE5CE8"/>
    <w:rsid w:val="00FE5D61"/>
    <w:rsid w:val="00FE5F62"/>
    <w:rsid w:val="00FE6138"/>
    <w:rsid w:val="00FE6949"/>
    <w:rsid w:val="00FE78F8"/>
    <w:rsid w:val="00FE7EFB"/>
    <w:rsid w:val="00FF04F3"/>
    <w:rsid w:val="00FF04F6"/>
    <w:rsid w:val="00FF0626"/>
    <w:rsid w:val="00FF0CEE"/>
    <w:rsid w:val="00FF0E91"/>
    <w:rsid w:val="00FF11F6"/>
    <w:rsid w:val="00FF1392"/>
    <w:rsid w:val="00FF2F07"/>
    <w:rsid w:val="00FF3116"/>
    <w:rsid w:val="00FF3346"/>
    <w:rsid w:val="00FF3C7E"/>
    <w:rsid w:val="00FF434D"/>
    <w:rsid w:val="00FF43AF"/>
    <w:rsid w:val="00FF455B"/>
    <w:rsid w:val="00FF5310"/>
    <w:rsid w:val="00FF5865"/>
    <w:rsid w:val="00FF599D"/>
    <w:rsid w:val="00FF5C86"/>
    <w:rsid w:val="00FF61C2"/>
    <w:rsid w:val="00FF6430"/>
    <w:rsid w:val="00FF6670"/>
    <w:rsid w:val="00FF6ECA"/>
    <w:rsid w:val="00FF71D4"/>
    <w:rsid w:val="00FF7D11"/>
    <w:rsid w:val="00FF7D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61F"/>
  </w:style>
  <w:style w:type="paragraph" w:styleId="Heading1">
    <w:name w:val="heading 1"/>
    <w:basedOn w:val="Normal"/>
    <w:next w:val="Normal"/>
    <w:link w:val="Heading1Char"/>
    <w:uiPriority w:val="9"/>
    <w:qFormat/>
    <w:rsid w:val="000E6A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625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25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4472C"/>
    <w:pPr>
      <w:ind w:left="720"/>
      <w:contextualSpacing/>
    </w:pPr>
  </w:style>
  <w:style w:type="paragraph" w:styleId="Footer">
    <w:name w:val="footer"/>
    <w:basedOn w:val="Normal"/>
    <w:link w:val="FooterChar"/>
    <w:uiPriority w:val="99"/>
    <w:unhideWhenUsed/>
    <w:rsid w:val="00144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72C"/>
  </w:style>
  <w:style w:type="character" w:styleId="CommentReference">
    <w:name w:val="annotation reference"/>
    <w:basedOn w:val="DefaultParagraphFont"/>
    <w:uiPriority w:val="99"/>
    <w:unhideWhenUsed/>
    <w:rsid w:val="0014472C"/>
    <w:rPr>
      <w:sz w:val="16"/>
      <w:szCs w:val="16"/>
    </w:rPr>
  </w:style>
  <w:style w:type="paragraph" w:styleId="CommentText">
    <w:name w:val="annotation text"/>
    <w:basedOn w:val="Normal"/>
    <w:link w:val="CommentTextChar"/>
    <w:uiPriority w:val="99"/>
    <w:semiHidden/>
    <w:unhideWhenUsed/>
    <w:rsid w:val="0014472C"/>
    <w:pPr>
      <w:spacing w:line="240" w:lineRule="auto"/>
    </w:pPr>
    <w:rPr>
      <w:sz w:val="20"/>
      <w:szCs w:val="20"/>
    </w:rPr>
  </w:style>
  <w:style w:type="character" w:customStyle="1" w:styleId="CommentTextChar">
    <w:name w:val="Comment Text Char"/>
    <w:basedOn w:val="DefaultParagraphFont"/>
    <w:link w:val="CommentText"/>
    <w:uiPriority w:val="99"/>
    <w:semiHidden/>
    <w:rsid w:val="0014472C"/>
    <w:rPr>
      <w:sz w:val="20"/>
      <w:szCs w:val="20"/>
    </w:rPr>
  </w:style>
  <w:style w:type="paragraph" w:styleId="NoSpacing">
    <w:name w:val="No Spacing"/>
    <w:link w:val="NoSpacingChar"/>
    <w:uiPriority w:val="1"/>
    <w:qFormat/>
    <w:rsid w:val="0014472C"/>
    <w:pPr>
      <w:spacing w:after="0" w:line="240" w:lineRule="auto"/>
    </w:pPr>
  </w:style>
  <w:style w:type="paragraph" w:styleId="BalloonText">
    <w:name w:val="Balloon Text"/>
    <w:basedOn w:val="Normal"/>
    <w:link w:val="BalloonTextChar"/>
    <w:uiPriority w:val="99"/>
    <w:semiHidden/>
    <w:unhideWhenUsed/>
    <w:rsid w:val="00144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72C"/>
    <w:rPr>
      <w:rFonts w:ascii="Tahoma" w:hAnsi="Tahoma" w:cs="Tahoma"/>
      <w:sz w:val="16"/>
      <w:szCs w:val="16"/>
    </w:rPr>
  </w:style>
  <w:style w:type="paragraph" w:customStyle="1" w:styleId="Default">
    <w:name w:val="Default"/>
    <w:rsid w:val="00BC0CC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rsid w:val="00BE295A"/>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BE295A"/>
    <w:rPr>
      <w:rFonts w:ascii="Calibri" w:eastAsia="Calibri" w:hAnsi="Calibri" w:cs="Times New Roman"/>
      <w:sz w:val="20"/>
      <w:szCs w:val="20"/>
    </w:rPr>
  </w:style>
  <w:style w:type="character" w:styleId="FootnoteReference">
    <w:name w:val="footnote reference"/>
    <w:basedOn w:val="DefaultParagraphFont"/>
    <w:uiPriority w:val="99"/>
    <w:semiHidden/>
    <w:rsid w:val="00BE295A"/>
    <w:rPr>
      <w:rFonts w:cs="Times New Roman"/>
      <w:vertAlign w:val="superscript"/>
    </w:rPr>
  </w:style>
  <w:style w:type="paragraph" w:styleId="Header">
    <w:name w:val="header"/>
    <w:basedOn w:val="Normal"/>
    <w:link w:val="HeaderChar"/>
    <w:uiPriority w:val="99"/>
    <w:semiHidden/>
    <w:unhideWhenUsed/>
    <w:rsid w:val="00C064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6496"/>
  </w:style>
  <w:style w:type="character" w:styleId="Hyperlink">
    <w:name w:val="Hyperlink"/>
    <w:basedOn w:val="DefaultParagraphFont"/>
    <w:uiPriority w:val="99"/>
    <w:unhideWhenUsed/>
    <w:rsid w:val="00056116"/>
    <w:rPr>
      <w:color w:val="0000FF" w:themeColor="hyperlink"/>
      <w:u w:val="single"/>
    </w:rPr>
  </w:style>
  <w:style w:type="table" w:styleId="TableGrid">
    <w:name w:val="Table Grid"/>
    <w:basedOn w:val="TableNormal"/>
    <w:uiPriority w:val="59"/>
    <w:rsid w:val="00D23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6">
    <w:name w:val="Medium Shading 1 Accent 6"/>
    <w:basedOn w:val="TableNormal"/>
    <w:uiPriority w:val="63"/>
    <w:rsid w:val="008E3FA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3A62A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eList2">
    <w:name w:val="Table List 2"/>
    <w:basedOn w:val="TableNormal"/>
    <w:rsid w:val="002E570E"/>
    <w:pPr>
      <w:spacing w:line="252" w:lineRule="auto"/>
    </w:pPr>
    <w:rPr>
      <w:rFonts w:asciiTheme="majorHAnsi" w:eastAsiaTheme="majorEastAsia" w:hAnsiTheme="majorHAnsi" w:cstheme="majorBidi"/>
      <w:lang w:val="en-GB"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shd w:val="clear" w:color="auto" w:fill="76923C" w:themeFill="accent3" w:themeFillShade="B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2E57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570E"/>
    <w:rPr>
      <w:rFonts w:asciiTheme="majorHAnsi" w:eastAsiaTheme="majorEastAsia" w:hAnsiTheme="majorHAnsi" w:cstheme="majorBidi"/>
      <w:color w:val="17365D" w:themeColor="text2" w:themeShade="BF"/>
      <w:spacing w:val="5"/>
      <w:kern w:val="28"/>
      <w:sz w:val="52"/>
      <w:szCs w:val="52"/>
    </w:rPr>
  </w:style>
  <w:style w:type="table" w:styleId="MediumGrid1-Accent1">
    <w:name w:val="Medium Grid 1 Accent 1"/>
    <w:basedOn w:val="TableNormal"/>
    <w:uiPriority w:val="67"/>
    <w:rsid w:val="009A1F8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6">
    <w:name w:val="Light List Accent 6"/>
    <w:basedOn w:val="TableNormal"/>
    <w:uiPriority w:val="61"/>
    <w:rsid w:val="004806F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Caption">
    <w:name w:val="caption"/>
    <w:basedOn w:val="Normal"/>
    <w:next w:val="Normal"/>
    <w:uiPriority w:val="35"/>
    <w:unhideWhenUsed/>
    <w:qFormat/>
    <w:rsid w:val="004806F3"/>
    <w:pPr>
      <w:spacing w:line="240" w:lineRule="auto"/>
    </w:pPr>
    <w:rPr>
      <w:b/>
      <w:bCs/>
      <w:color w:val="4F81BD" w:themeColor="accent1"/>
      <w:sz w:val="18"/>
      <w:szCs w:val="18"/>
    </w:rPr>
  </w:style>
  <w:style w:type="table" w:styleId="ColorfulShading-Accent6">
    <w:name w:val="Colorful Shading Accent 6"/>
    <w:basedOn w:val="TableNormal"/>
    <w:uiPriority w:val="71"/>
    <w:rsid w:val="001E0CC1"/>
    <w:pPr>
      <w:spacing w:after="0" w:line="240" w:lineRule="auto"/>
    </w:pPr>
    <w:rPr>
      <w:rFonts w:ascii="Calibri" w:eastAsia="Calibri" w:hAnsi="Calibri" w:cs="Times New Roman"/>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Grid1-Accent6">
    <w:name w:val="Medium Grid 1 Accent 6"/>
    <w:basedOn w:val="TableNormal"/>
    <w:uiPriority w:val="67"/>
    <w:rsid w:val="001E0CC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1436E"/>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C5CEA"/>
    <w:rPr>
      <w:b/>
      <w:bCs/>
    </w:rPr>
  </w:style>
  <w:style w:type="character" w:customStyle="1" w:styleId="CommentSubjectChar">
    <w:name w:val="Comment Subject Char"/>
    <w:basedOn w:val="CommentTextChar"/>
    <w:link w:val="CommentSubject"/>
    <w:uiPriority w:val="99"/>
    <w:semiHidden/>
    <w:rsid w:val="004C5CEA"/>
    <w:rPr>
      <w:b/>
      <w:bCs/>
      <w:sz w:val="20"/>
      <w:szCs w:val="20"/>
    </w:rPr>
  </w:style>
  <w:style w:type="character" w:customStyle="1" w:styleId="st1">
    <w:name w:val="st1"/>
    <w:basedOn w:val="DefaultParagraphFont"/>
    <w:rsid w:val="005C1954"/>
  </w:style>
  <w:style w:type="character" w:styleId="HTMLCite">
    <w:name w:val="HTML Cite"/>
    <w:basedOn w:val="DefaultParagraphFont"/>
    <w:uiPriority w:val="99"/>
    <w:semiHidden/>
    <w:unhideWhenUsed/>
    <w:rsid w:val="00844D8D"/>
    <w:rPr>
      <w:i w:val="0"/>
      <w:iCs w:val="0"/>
      <w:color w:val="009933"/>
    </w:rPr>
  </w:style>
  <w:style w:type="paragraph" w:customStyle="1" w:styleId="H2">
    <w:name w:val="H2"/>
    <w:basedOn w:val="Normal"/>
    <w:rsid w:val="00CA6811"/>
    <w:pPr>
      <w:widowControl w:val="0"/>
      <w:spacing w:after="0" w:line="240" w:lineRule="auto"/>
    </w:pPr>
    <w:rPr>
      <w:rFonts w:ascii="Times New Roman" w:eastAsia="Times New Roman" w:hAnsi="Times New Roman" w:cs="Times New Roman"/>
      <w:b/>
      <w:snapToGrid w:val="0"/>
      <w:sz w:val="28"/>
      <w:szCs w:val="20"/>
    </w:rPr>
  </w:style>
  <w:style w:type="character" w:customStyle="1" w:styleId="a">
    <w:name w:val="_"/>
    <w:rsid w:val="0005043A"/>
  </w:style>
  <w:style w:type="paragraph" w:customStyle="1" w:styleId="IL">
    <w:name w:val="IL"/>
    <w:basedOn w:val="Normal"/>
    <w:rsid w:val="0005043A"/>
    <w:pPr>
      <w:widowControl w:val="0"/>
      <w:tabs>
        <w:tab w:val="left" w:pos="-1440"/>
        <w:tab w:val="left" w:pos="-720"/>
        <w:tab w:val="left" w:pos="0"/>
        <w:tab w:val="left" w:pos="360"/>
      </w:tabs>
      <w:spacing w:after="0" w:line="240" w:lineRule="auto"/>
      <w:ind w:left="630" w:hanging="360"/>
    </w:pPr>
    <w:rPr>
      <w:rFonts w:ascii="Times New Roman" w:eastAsia="Times New Roman" w:hAnsi="Times New Roman" w:cs="Times New Roman"/>
      <w:snapToGrid w:val="0"/>
      <w:sz w:val="24"/>
      <w:szCs w:val="20"/>
    </w:rPr>
  </w:style>
  <w:style w:type="paragraph" w:customStyle="1" w:styleId="NL">
    <w:name w:val="NL"/>
    <w:basedOn w:val="Normal"/>
    <w:rsid w:val="0005043A"/>
    <w:pPr>
      <w:widowControl w:val="0"/>
      <w:tabs>
        <w:tab w:val="left" w:pos="-1440"/>
        <w:tab w:val="left" w:pos="-720"/>
        <w:tab w:val="left" w:pos="0"/>
        <w:tab w:val="decimal" w:pos="180"/>
        <w:tab w:val="left" w:pos="540"/>
      </w:tabs>
      <w:spacing w:after="0" w:line="240" w:lineRule="auto"/>
    </w:pPr>
    <w:rPr>
      <w:rFonts w:ascii="Times New Roman" w:eastAsia="Times New Roman" w:hAnsi="Times New Roman" w:cs="Times New Roman"/>
      <w:snapToGrid w:val="0"/>
      <w:sz w:val="24"/>
      <w:szCs w:val="20"/>
    </w:rPr>
  </w:style>
  <w:style w:type="paragraph" w:customStyle="1" w:styleId="H4">
    <w:name w:val="H4"/>
    <w:basedOn w:val="Normal"/>
    <w:rsid w:val="0005043A"/>
    <w:pPr>
      <w:widowControl w:val="0"/>
      <w:spacing w:after="0" w:line="240" w:lineRule="auto"/>
    </w:pPr>
    <w:rPr>
      <w:rFonts w:ascii="Times New Roman" w:eastAsia="Times New Roman" w:hAnsi="Times New Roman" w:cs="Times New Roman"/>
      <w:b/>
      <w:i/>
      <w:snapToGrid w:val="0"/>
      <w:color w:val="000000"/>
      <w:sz w:val="24"/>
      <w:szCs w:val="20"/>
    </w:rPr>
  </w:style>
  <w:style w:type="paragraph" w:styleId="BodyTextIndent">
    <w:name w:val="Body Text Indent"/>
    <w:basedOn w:val="Normal"/>
    <w:link w:val="BodyTextIndentChar"/>
    <w:rsid w:val="0005043A"/>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Times New Roman TUR" w:eastAsia="Times New Roman" w:hAnsi="Times New Roman TUR" w:cs="Times New Roman"/>
      <w:snapToGrid w:val="0"/>
      <w:sz w:val="24"/>
      <w:szCs w:val="20"/>
    </w:rPr>
  </w:style>
  <w:style w:type="character" w:customStyle="1" w:styleId="BodyTextIndentChar">
    <w:name w:val="Body Text Indent Char"/>
    <w:basedOn w:val="DefaultParagraphFont"/>
    <w:link w:val="BodyTextIndent"/>
    <w:rsid w:val="0005043A"/>
    <w:rPr>
      <w:rFonts w:ascii="Times New Roman TUR" w:eastAsia="Times New Roman" w:hAnsi="Times New Roman TUR" w:cs="Times New Roman"/>
      <w:snapToGrid w:val="0"/>
      <w:sz w:val="24"/>
      <w:szCs w:val="20"/>
    </w:rPr>
  </w:style>
  <w:style w:type="paragraph" w:customStyle="1" w:styleId="86">
    <w:name w:val="86"/>
    <w:rsid w:val="0005043A"/>
    <w:pPr>
      <w:widowControl w:val="0"/>
      <w:numPr>
        <w:numId w:val="23"/>
      </w:num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tLeast"/>
    </w:pPr>
    <w:rPr>
      <w:rFonts w:ascii="Times New Roman" w:eastAsia="Times New Roman" w:hAnsi="Times New Roman" w:cs="Times New Roman"/>
      <w:sz w:val="24"/>
      <w:szCs w:val="24"/>
    </w:rPr>
  </w:style>
  <w:style w:type="table" w:styleId="MediumGrid2-Accent2">
    <w:name w:val="Medium Grid 2 Accent 2"/>
    <w:basedOn w:val="TableNormal"/>
    <w:uiPriority w:val="68"/>
    <w:rsid w:val="0008647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Grid-Accent2">
    <w:name w:val="Light Grid Accent 2"/>
    <w:basedOn w:val="TableNormal"/>
    <w:uiPriority w:val="62"/>
    <w:rsid w:val="0008647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Accent2">
    <w:name w:val="Light List Accent 2"/>
    <w:basedOn w:val="TableNormal"/>
    <w:uiPriority w:val="61"/>
    <w:rsid w:val="00F2713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1Char">
    <w:name w:val="Heading 1 Char"/>
    <w:basedOn w:val="DefaultParagraphFont"/>
    <w:link w:val="Heading1"/>
    <w:uiPriority w:val="9"/>
    <w:rsid w:val="000E6A7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E6A73"/>
    <w:pPr>
      <w:outlineLvl w:val="9"/>
    </w:pPr>
  </w:style>
  <w:style w:type="paragraph" w:styleId="TOC1">
    <w:name w:val="toc 1"/>
    <w:basedOn w:val="Normal"/>
    <w:next w:val="Normal"/>
    <w:autoRedefine/>
    <w:uiPriority w:val="39"/>
    <w:unhideWhenUsed/>
    <w:rsid w:val="00B62500"/>
    <w:pPr>
      <w:tabs>
        <w:tab w:val="left" w:pos="440"/>
        <w:tab w:val="right" w:leader="dot" w:pos="10790"/>
      </w:tabs>
      <w:spacing w:after="100"/>
      <w:jc w:val="center"/>
    </w:pPr>
  </w:style>
  <w:style w:type="paragraph" w:customStyle="1" w:styleId="H1">
    <w:name w:val="H1"/>
    <w:basedOn w:val="ListParagraph"/>
    <w:link w:val="H1Char"/>
    <w:qFormat/>
    <w:rsid w:val="000E6A73"/>
    <w:pPr>
      <w:numPr>
        <w:numId w:val="1"/>
      </w:numPr>
      <w:spacing w:after="0" w:line="240" w:lineRule="auto"/>
    </w:pPr>
    <w:rPr>
      <w:b/>
    </w:rPr>
  </w:style>
  <w:style w:type="paragraph" w:customStyle="1" w:styleId="H20">
    <w:name w:val="H 2"/>
    <w:basedOn w:val="NoSpacing"/>
    <w:link w:val="H2Char"/>
    <w:qFormat/>
    <w:rsid w:val="000E6A73"/>
    <w:pPr>
      <w:spacing w:line="360" w:lineRule="auto"/>
    </w:pPr>
    <w:rPr>
      <w:rFonts w:cs="Gill Sans MT"/>
      <w:b/>
      <w:bCs/>
    </w:rPr>
  </w:style>
  <w:style w:type="character" w:customStyle="1" w:styleId="ListParagraphChar">
    <w:name w:val="List Paragraph Char"/>
    <w:basedOn w:val="DefaultParagraphFont"/>
    <w:link w:val="ListParagraph"/>
    <w:uiPriority w:val="34"/>
    <w:rsid w:val="000E6A73"/>
  </w:style>
  <w:style w:type="character" w:customStyle="1" w:styleId="H1Char">
    <w:name w:val="H1 Char"/>
    <w:basedOn w:val="ListParagraphChar"/>
    <w:link w:val="H1"/>
    <w:rsid w:val="000E6A73"/>
    <w:rPr>
      <w:b/>
    </w:rPr>
  </w:style>
  <w:style w:type="paragraph" w:customStyle="1" w:styleId="H3">
    <w:name w:val="H3"/>
    <w:basedOn w:val="NoSpacing"/>
    <w:link w:val="H3Char"/>
    <w:qFormat/>
    <w:rsid w:val="000E6A73"/>
    <w:pPr>
      <w:spacing w:line="360" w:lineRule="auto"/>
    </w:pPr>
    <w:rPr>
      <w:b/>
      <w:i/>
    </w:rPr>
  </w:style>
  <w:style w:type="character" w:customStyle="1" w:styleId="NoSpacingChar">
    <w:name w:val="No Spacing Char"/>
    <w:basedOn w:val="DefaultParagraphFont"/>
    <w:link w:val="NoSpacing"/>
    <w:uiPriority w:val="1"/>
    <w:rsid w:val="000E6A73"/>
  </w:style>
  <w:style w:type="character" w:customStyle="1" w:styleId="H2Char">
    <w:name w:val="H 2 Char"/>
    <w:basedOn w:val="NoSpacingChar"/>
    <w:link w:val="H20"/>
    <w:rsid w:val="000E6A73"/>
    <w:rPr>
      <w:rFonts w:cs="Gill Sans MT"/>
      <w:b/>
      <w:bCs/>
    </w:rPr>
  </w:style>
  <w:style w:type="character" w:styleId="FollowedHyperlink">
    <w:name w:val="FollowedHyperlink"/>
    <w:basedOn w:val="DefaultParagraphFont"/>
    <w:uiPriority w:val="99"/>
    <w:semiHidden/>
    <w:unhideWhenUsed/>
    <w:rsid w:val="000D16D6"/>
    <w:rPr>
      <w:color w:val="800080" w:themeColor="followedHyperlink"/>
      <w:u w:val="single"/>
    </w:rPr>
  </w:style>
  <w:style w:type="character" w:customStyle="1" w:styleId="H3Char">
    <w:name w:val="H3 Char"/>
    <w:basedOn w:val="NoSpacingChar"/>
    <w:link w:val="H3"/>
    <w:rsid w:val="000E6A73"/>
    <w:rPr>
      <w:b/>
      <w:i/>
    </w:rPr>
  </w:style>
  <w:style w:type="character" w:customStyle="1" w:styleId="Heading2Char">
    <w:name w:val="Heading 2 Char"/>
    <w:basedOn w:val="DefaultParagraphFont"/>
    <w:link w:val="Heading2"/>
    <w:uiPriority w:val="9"/>
    <w:semiHidden/>
    <w:rsid w:val="00B625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6250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B62500"/>
    <w:pPr>
      <w:spacing w:after="100"/>
      <w:ind w:left="220"/>
    </w:pPr>
  </w:style>
  <w:style w:type="paragraph" w:styleId="TOC3">
    <w:name w:val="toc 3"/>
    <w:basedOn w:val="Normal"/>
    <w:next w:val="Normal"/>
    <w:autoRedefine/>
    <w:uiPriority w:val="39"/>
    <w:unhideWhenUsed/>
    <w:rsid w:val="00B62500"/>
    <w:pPr>
      <w:spacing w:after="100"/>
      <w:ind w:left="440"/>
    </w:pPr>
  </w:style>
  <w:style w:type="paragraph" w:styleId="Revision">
    <w:name w:val="Revision"/>
    <w:hidden/>
    <w:uiPriority w:val="99"/>
    <w:semiHidden/>
    <w:rsid w:val="001915A7"/>
    <w:pPr>
      <w:spacing w:after="0" w:line="240" w:lineRule="auto"/>
    </w:pPr>
  </w:style>
  <w:style w:type="table" w:customStyle="1" w:styleId="LightGrid-Accent21">
    <w:name w:val="Light Grid - Accent 21"/>
    <w:basedOn w:val="TableNormal"/>
    <w:next w:val="LightGrid-Accent2"/>
    <w:uiPriority w:val="62"/>
    <w:rsid w:val="00A2721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E6A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625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25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472C"/>
    <w:pPr>
      <w:ind w:left="720"/>
      <w:contextualSpacing/>
    </w:pPr>
  </w:style>
  <w:style w:type="paragraph" w:styleId="Footer">
    <w:name w:val="footer"/>
    <w:basedOn w:val="Normal"/>
    <w:link w:val="FooterChar"/>
    <w:uiPriority w:val="99"/>
    <w:unhideWhenUsed/>
    <w:rsid w:val="00144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72C"/>
  </w:style>
  <w:style w:type="character" w:styleId="CommentReference">
    <w:name w:val="annotation reference"/>
    <w:basedOn w:val="DefaultParagraphFont"/>
    <w:uiPriority w:val="99"/>
    <w:unhideWhenUsed/>
    <w:rsid w:val="0014472C"/>
    <w:rPr>
      <w:sz w:val="16"/>
      <w:szCs w:val="16"/>
    </w:rPr>
  </w:style>
  <w:style w:type="paragraph" w:styleId="CommentText">
    <w:name w:val="annotation text"/>
    <w:basedOn w:val="Normal"/>
    <w:link w:val="CommentTextChar"/>
    <w:uiPriority w:val="99"/>
    <w:semiHidden/>
    <w:unhideWhenUsed/>
    <w:rsid w:val="0014472C"/>
    <w:pPr>
      <w:spacing w:line="240" w:lineRule="auto"/>
    </w:pPr>
    <w:rPr>
      <w:sz w:val="20"/>
      <w:szCs w:val="20"/>
    </w:rPr>
  </w:style>
  <w:style w:type="character" w:customStyle="1" w:styleId="CommentTextChar">
    <w:name w:val="Comment Text Char"/>
    <w:basedOn w:val="DefaultParagraphFont"/>
    <w:link w:val="CommentText"/>
    <w:uiPriority w:val="99"/>
    <w:semiHidden/>
    <w:rsid w:val="0014472C"/>
    <w:rPr>
      <w:sz w:val="20"/>
      <w:szCs w:val="20"/>
    </w:rPr>
  </w:style>
  <w:style w:type="paragraph" w:styleId="NoSpacing">
    <w:name w:val="No Spacing"/>
    <w:uiPriority w:val="1"/>
    <w:qFormat/>
    <w:rsid w:val="0014472C"/>
    <w:pPr>
      <w:spacing w:after="0" w:line="240" w:lineRule="auto"/>
    </w:pPr>
  </w:style>
  <w:style w:type="paragraph" w:styleId="BalloonText">
    <w:name w:val="Balloon Text"/>
    <w:basedOn w:val="Normal"/>
    <w:link w:val="BalloonTextChar"/>
    <w:uiPriority w:val="99"/>
    <w:semiHidden/>
    <w:unhideWhenUsed/>
    <w:rsid w:val="00144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72C"/>
    <w:rPr>
      <w:rFonts w:ascii="Tahoma" w:hAnsi="Tahoma" w:cs="Tahoma"/>
      <w:sz w:val="16"/>
      <w:szCs w:val="16"/>
    </w:rPr>
  </w:style>
  <w:style w:type="paragraph" w:customStyle="1" w:styleId="Default">
    <w:name w:val="Default"/>
    <w:rsid w:val="00BC0CC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rsid w:val="00BE295A"/>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BE295A"/>
    <w:rPr>
      <w:rFonts w:ascii="Calibri" w:eastAsia="Calibri" w:hAnsi="Calibri" w:cs="Times New Roman"/>
      <w:sz w:val="20"/>
      <w:szCs w:val="20"/>
    </w:rPr>
  </w:style>
  <w:style w:type="character" w:styleId="FootnoteReference">
    <w:name w:val="footnote reference"/>
    <w:basedOn w:val="DefaultParagraphFont"/>
    <w:uiPriority w:val="99"/>
    <w:semiHidden/>
    <w:rsid w:val="00BE295A"/>
    <w:rPr>
      <w:rFonts w:cs="Times New Roman"/>
      <w:vertAlign w:val="superscript"/>
    </w:rPr>
  </w:style>
  <w:style w:type="paragraph" w:styleId="Header">
    <w:name w:val="header"/>
    <w:basedOn w:val="Normal"/>
    <w:link w:val="HeaderChar"/>
    <w:uiPriority w:val="99"/>
    <w:semiHidden/>
    <w:unhideWhenUsed/>
    <w:rsid w:val="00C064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6496"/>
  </w:style>
  <w:style w:type="character" w:styleId="Hyperlink">
    <w:name w:val="Hyperlink"/>
    <w:basedOn w:val="DefaultParagraphFont"/>
    <w:uiPriority w:val="99"/>
    <w:unhideWhenUsed/>
    <w:rsid w:val="00056116"/>
    <w:rPr>
      <w:color w:val="0000FF" w:themeColor="hyperlink"/>
      <w:u w:val="single"/>
    </w:rPr>
  </w:style>
  <w:style w:type="table" w:styleId="TableGrid">
    <w:name w:val="Table Grid"/>
    <w:basedOn w:val="TableNormal"/>
    <w:uiPriority w:val="59"/>
    <w:rsid w:val="00D23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6">
    <w:name w:val="Medium Shading 1 Accent 6"/>
    <w:basedOn w:val="TableNormal"/>
    <w:uiPriority w:val="63"/>
    <w:rsid w:val="008E3FA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3A62A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eList2">
    <w:name w:val="Table List 2"/>
    <w:basedOn w:val="TableNormal"/>
    <w:rsid w:val="002E570E"/>
    <w:pPr>
      <w:spacing w:line="252" w:lineRule="auto"/>
    </w:pPr>
    <w:rPr>
      <w:rFonts w:asciiTheme="majorHAnsi" w:eastAsiaTheme="majorEastAsia" w:hAnsiTheme="majorHAnsi" w:cstheme="majorBidi"/>
      <w:lang w:val="en-GB"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shd w:val="clear" w:color="auto" w:fill="76923C" w:themeFill="accent3" w:themeFillShade="B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2E57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570E"/>
    <w:rPr>
      <w:rFonts w:asciiTheme="majorHAnsi" w:eastAsiaTheme="majorEastAsia" w:hAnsiTheme="majorHAnsi" w:cstheme="majorBidi"/>
      <w:color w:val="17365D" w:themeColor="text2" w:themeShade="BF"/>
      <w:spacing w:val="5"/>
      <w:kern w:val="28"/>
      <w:sz w:val="52"/>
      <w:szCs w:val="52"/>
    </w:rPr>
  </w:style>
  <w:style w:type="table" w:styleId="MediumGrid1-Accent1">
    <w:name w:val="Medium Grid 1 Accent 1"/>
    <w:basedOn w:val="TableNormal"/>
    <w:uiPriority w:val="67"/>
    <w:rsid w:val="009A1F8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6">
    <w:name w:val="Light List Accent 6"/>
    <w:basedOn w:val="TableNormal"/>
    <w:uiPriority w:val="61"/>
    <w:rsid w:val="004806F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Caption">
    <w:name w:val="caption"/>
    <w:basedOn w:val="Normal"/>
    <w:next w:val="Normal"/>
    <w:uiPriority w:val="35"/>
    <w:unhideWhenUsed/>
    <w:qFormat/>
    <w:rsid w:val="004806F3"/>
    <w:pPr>
      <w:spacing w:line="240" w:lineRule="auto"/>
    </w:pPr>
    <w:rPr>
      <w:b/>
      <w:bCs/>
      <w:color w:val="4F81BD" w:themeColor="accent1"/>
      <w:sz w:val="18"/>
      <w:szCs w:val="18"/>
    </w:rPr>
  </w:style>
  <w:style w:type="table" w:styleId="ColorfulShading-Accent6">
    <w:name w:val="Colorful Shading Accent 6"/>
    <w:basedOn w:val="TableNormal"/>
    <w:uiPriority w:val="71"/>
    <w:rsid w:val="001E0CC1"/>
    <w:pPr>
      <w:spacing w:after="0" w:line="240" w:lineRule="auto"/>
    </w:pPr>
    <w:rPr>
      <w:rFonts w:ascii="Calibri" w:eastAsia="Calibri" w:hAnsi="Calibri" w:cs="Times New Roman"/>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Grid1-Accent6">
    <w:name w:val="Medium Grid 1 Accent 6"/>
    <w:basedOn w:val="TableNormal"/>
    <w:uiPriority w:val="67"/>
    <w:rsid w:val="001E0CC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91436E"/>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C5CEA"/>
    <w:rPr>
      <w:b/>
      <w:bCs/>
    </w:rPr>
  </w:style>
  <w:style w:type="character" w:customStyle="1" w:styleId="CommentSubjectChar">
    <w:name w:val="Comment Subject Char"/>
    <w:basedOn w:val="CommentTextChar"/>
    <w:link w:val="CommentSubject"/>
    <w:uiPriority w:val="99"/>
    <w:semiHidden/>
    <w:rsid w:val="004C5CEA"/>
    <w:rPr>
      <w:b/>
      <w:bCs/>
      <w:sz w:val="20"/>
      <w:szCs w:val="20"/>
    </w:rPr>
  </w:style>
  <w:style w:type="character" w:customStyle="1" w:styleId="st1">
    <w:name w:val="st1"/>
    <w:basedOn w:val="DefaultParagraphFont"/>
    <w:rsid w:val="005C1954"/>
  </w:style>
  <w:style w:type="character" w:styleId="HTMLCite">
    <w:name w:val="HTML Cite"/>
    <w:basedOn w:val="DefaultParagraphFont"/>
    <w:uiPriority w:val="99"/>
    <w:semiHidden/>
    <w:unhideWhenUsed/>
    <w:rsid w:val="00844D8D"/>
    <w:rPr>
      <w:i w:val="0"/>
      <w:iCs w:val="0"/>
      <w:color w:val="009933"/>
    </w:rPr>
  </w:style>
  <w:style w:type="paragraph" w:customStyle="1" w:styleId="H2">
    <w:name w:val="H2"/>
    <w:basedOn w:val="Normal"/>
    <w:rsid w:val="00CA6811"/>
    <w:pPr>
      <w:widowControl w:val="0"/>
      <w:spacing w:after="0" w:line="240" w:lineRule="auto"/>
    </w:pPr>
    <w:rPr>
      <w:rFonts w:ascii="Times New Roman" w:eastAsia="Times New Roman" w:hAnsi="Times New Roman" w:cs="Times New Roman"/>
      <w:b/>
      <w:snapToGrid w:val="0"/>
      <w:sz w:val="28"/>
      <w:szCs w:val="20"/>
    </w:rPr>
  </w:style>
  <w:style w:type="character" w:customStyle="1" w:styleId="a">
    <w:name w:val="_"/>
    <w:rsid w:val="0005043A"/>
  </w:style>
  <w:style w:type="paragraph" w:customStyle="1" w:styleId="IL">
    <w:name w:val="IL"/>
    <w:basedOn w:val="Normal"/>
    <w:rsid w:val="0005043A"/>
    <w:pPr>
      <w:widowControl w:val="0"/>
      <w:tabs>
        <w:tab w:val="left" w:pos="-1440"/>
        <w:tab w:val="left" w:pos="-720"/>
        <w:tab w:val="left" w:pos="0"/>
        <w:tab w:val="left" w:pos="360"/>
      </w:tabs>
      <w:spacing w:after="0" w:line="240" w:lineRule="auto"/>
      <w:ind w:left="630" w:hanging="360"/>
    </w:pPr>
    <w:rPr>
      <w:rFonts w:ascii="Times New Roman" w:eastAsia="Times New Roman" w:hAnsi="Times New Roman" w:cs="Times New Roman"/>
      <w:snapToGrid w:val="0"/>
      <w:sz w:val="24"/>
      <w:szCs w:val="20"/>
    </w:rPr>
  </w:style>
  <w:style w:type="paragraph" w:customStyle="1" w:styleId="NL">
    <w:name w:val="NL"/>
    <w:basedOn w:val="Normal"/>
    <w:rsid w:val="0005043A"/>
    <w:pPr>
      <w:widowControl w:val="0"/>
      <w:tabs>
        <w:tab w:val="left" w:pos="-1440"/>
        <w:tab w:val="left" w:pos="-720"/>
        <w:tab w:val="left" w:pos="0"/>
        <w:tab w:val="decimal" w:pos="180"/>
        <w:tab w:val="left" w:pos="540"/>
      </w:tabs>
      <w:spacing w:after="0" w:line="240" w:lineRule="auto"/>
    </w:pPr>
    <w:rPr>
      <w:rFonts w:ascii="Times New Roman" w:eastAsia="Times New Roman" w:hAnsi="Times New Roman" w:cs="Times New Roman"/>
      <w:snapToGrid w:val="0"/>
      <w:sz w:val="24"/>
      <w:szCs w:val="20"/>
    </w:rPr>
  </w:style>
  <w:style w:type="paragraph" w:customStyle="1" w:styleId="H4">
    <w:name w:val="H4"/>
    <w:basedOn w:val="Normal"/>
    <w:rsid w:val="0005043A"/>
    <w:pPr>
      <w:widowControl w:val="0"/>
      <w:spacing w:after="0" w:line="240" w:lineRule="auto"/>
    </w:pPr>
    <w:rPr>
      <w:rFonts w:ascii="Times New Roman" w:eastAsia="Times New Roman" w:hAnsi="Times New Roman" w:cs="Times New Roman"/>
      <w:b/>
      <w:i/>
      <w:snapToGrid w:val="0"/>
      <w:color w:val="000000"/>
      <w:sz w:val="24"/>
      <w:szCs w:val="20"/>
    </w:rPr>
  </w:style>
  <w:style w:type="paragraph" w:styleId="BodyTextIndent">
    <w:name w:val="Body Text Indent"/>
    <w:basedOn w:val="Normal"/>
    <w:link w:val="BodyTextIndentChar"/>
    <w:rsid w:val="0005043A"/>
    <w:pPr>
      <w:keepNext/>
      <w:keepLines/>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pPr>
    <w:rPr>
      <w:rFonts w:ascii="Times New Roman TUR" w:eastAsia="Times New Roman" w:hAnsi="Times New Roman TUR" w:cs="Times New Roman"/>
      <w:snapToGrid w:val="0"/>
      <w:sz w:val="24"/>
      <w:szCs w:val="20"/>
    </w:rPr>
  </w:style>
  <w:style w:type="character" w:customStyle="1" w:styleId="BodyTextIndentChar">
    <w:name w:val="Body Text Indent Char"/>
    <w:basedOn w:val="DefaultParagraphFont"/>
    <w:link w:val="BodyTextIndent"/>
    <w:rsid w:val="0005043A"/>
    <w:rPr>
      <w:rFonts w:ascii="Times New Roman TUR" w:eastAsia="Times New Roman" w:hAnsi="Times New Roman TUR" w:cs="Times New Roman"/>
      <w:snapToGrid w:val="0"/>
      <w:sz w:val="24"/>
      <w:szCs w:val="20"/>
    </w:rPr>
  </w:style>
  <w:style w:type="paragraph" w:customStyle="1" w:styleId="86">
    <w:name w:val="86"/>
    <w:rsid w:val="0005043A"/>
    <w:pPr>
      <w:widowControl w:val="0"/>
      <w:numPr>
        <w:numId w:val="26"/>
      </w:num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tLeast"/>
    </w:pPr>
    <w:rPr>
      <w:rFonts w:ascii="Times New Roman" w:eastAsia="Times New Roman" w:hAnsi="Times New Roman" w:cs="Times New Roman"/>
      <w:sz w:val="24"/>
      <w:szCs w:val="24"/>
    </w:rPr>
  </w:style>
  <w:style w:type="table" w:styleId="MediumGrid2-Accent2">
    <w:name w:val="Medium Grid 2 Accent 2"/>
    <w:basedOn w:val="TableNormal"/>
    <w:uiPriority w:val="68"/>
    <w:rsid w:val="0008647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ghtGrid-Accent2">
    <w:name w:val="Light Grid Accent 2"/>
    <w:basedOn w:val="TableNormal"/>
    <w:uiPriority w:val="62"/>
    <w:rsid w:val="0008647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Accent2">
    <w:name w:val="Light List Accent 2"/>
    <w:basedOn w:val="TableNormal"/>
    <w:uiPriority w:val="61"/>
    <w:rsid w:val="00F2713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1Char">
    <w:name w:val="Heading 1 Char"/>
    <w:basedOn w:val="DefaultParagraphFont"/>
    <w:link w:val="Heading1"/>
    <w:uiPriority w:val="9"/>
    <w:rsid w:val="000E6A7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E6A73"/>
    <w:pPr>
      <w:outlineLvl w:val="9"/>
    </w:pPr>
  </w:style>
  <w:style w:type="paragraph" w:styleId="TOC1">
    <w:name w:val="toc 1"/>
    <w:basedOn w:val="Normal"/>
    <w:next w:val="Normal"/>
    <w:autoRedefine/>
    <w:uiPriority w:val="39"/>
    <w:unhideWhenUsed/>
    <w:rsid w:val="00B62500"/>
    <w:pPr>
      <w:tabs>
        <w:tab w:val="left" w:pos="440"/>
        <w:tab w:val="right" w:leader="dot" w:pos="10790"/>
      </w:tabs>
      <w:spacing w:after="100"/>
      <w:jc w:val="center"/>
    </w:pPr>
  </w:style>
  <w:style w:type="paragraph" w:customStyle="1" w:styleId="H1">
    <w:name w:val="H1"/>
    <w:basedOn w:val="ListParagraph"/>
    <w:link w:val="H1Char"/>
    <w:qFormat/>
    <w:rsid w:val="000E6A73"/>
    <w:pPr>
      <w:numPr>
        <w:numId w:val="1"/>
      </w:numPr>
      <w:spacing w:after="0" w:line="240" w:lineRule="auto"/>
    </w:pPr>
    <w:rPr>
      <w:b/>
    </w:rPr>
  </w:style>
  <w:style w:type="paragraph" w:customStyle="1" w:styleId="H20">
    <w:name w:val="H 2"/>
    <w:basedOn w:val="NoSpacing"/>
    <w:link w:val="H2Char"/>
    <w:qFormat/>
    <w:rsid w:val="000E6A73"/>
    <w:pPr>
      <w:spacing w:line="360" w:lineRule="auto"/>
    </w:pPr>
    <w:rPr>
      <w:rFonts w:cs="Gill Sans MT"/>
      <w:b/>
      <w:bCs/>
    </w:rPr>
  </w:style>
  <w:style w:type="character" w:customStyle="1" w:styleId="ListParagraphChar">
    <w:name w:val="List Paragraph Char"/>
    <w:basedOn w:val="DefaultParagraphFont"/>
    <w:link w:val="ListParagraph"/>
    <w:uiPriority w:val="34"/>
    <w:rsid w:val="000E6A73"/>
  </w:style>
  <w:style w:type="character" w:customStyle="1" w:styleId="H1Char">
    <w:name w:val="H1 Char"/>
    <w:basedOn w:val="ListParagraphChar"/>
    <w:link w:val="H1"/>
    <w:rsid w:val="000E6A73"/>
    <w:rPr>
      <w:b/>
    </w:rPr>
  </w:style>
  <w:style w:type="paragraph" w:customStyle="1" w:styleId="H3">
    <w:name w:val="H3"/>
    <w:basedOn w:val="NoSpacing"/>
    <w:link w:val="H3Char"/>
    <w:qFormat/>
    <w:rsid w:val="000E6A73"/>
    <w:pPr>
      <w:spacing w:line="360" w:lineRule="auto"/>
    </w:pPr>
    <w:rPr>
      <w:b/>
      <w:i/>
    </w:rPr>
  </w:style>
  <w:style w:type="character" w:customStyle="1" w:styleId="NoSpacingChar">
    <w:name w:val="No Spacing Char"/>
    <w:basedOn w:val="DefaultParagraphFont"/>
    <w:link w:val="NoSpacing"/>
    <w:uiPriority w:val="1"/>
    <w:rsid w:val="000E6A73"/>
  </w:style>
  <w:style w:type="character" w:customStyle="1" w:styleId="H2Char">
    <w:name w:val="H 2 Char"/>
    <w:basedOn w:val="NoSpacingChar"/>
    <w:link w:val="H20"/>
    <w:rsid w:val="000E6A73"/>
    <w:rPr>
      <w:rFonts w:cs="Gill Sans MT"/>
      <w:b/>
      <w:bCs/>
    </w:rPr>
  </w:style>
  <w:style w:type="character" w:styleId="FollowedHyperlink">
    <w:name w:val="FollowedHyperlink"/>
    <w:basedOn w:val="DefaultParagraphFont"/>
    <w:uiPriority w:val="99"/>
    <w:semiHidden/>
    <w:unhideWhenUsed/>
    <w:rsid w:val="000D16D6"/>
    <w:rPr>
      <w:color w:val="800080" w:themeColor="followedHyperlink"/>
      <w:u w:val="single"/>
    </w:rPr>
  </w:style>
  <w:style w:type="character" w:customStyle="1" w:styleId="H3Char">
    <w:name w:val="H3 Char"/>
    <w:basedOn w:val="NoSpacingChar"/>
    <w:link w:val="H3"/>
    <w:rsid w:val="000E6A73"/>
    <w:rPr>
      <w:b/>
      <w:i/>
    </w:rPr>
  </w:style>
  <w:style w:type="character" w:customStyle="1" w:styleId="Heading2Char">
    <w:name w:val="Heading 2 Char"/>
    <w:basedOn w:val="DefaultParagraphFont"/>
    <w:link w:val="Heading2"/>
    <w:uiPriority w:val="9"/>
    <w:semiHidden/>
    <w:rsid w:val="00B625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6250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B62500"/>
    <w:pPr>
      <w:spacing w:after="100"/>
      <w:ind w:left="220"/>
    </w:pPr>
  </w:style>
  <w:style w:type="paragraph" w:styleId="TOC3">
    <w:name w:val="toc 3"/>
    <w:basedOn w:val="Normal"/>
    <w:next w:val="Normal"/>
    <w:autoRedefine/>
    <w:uiPriority w:val="39"/>
    <w:unhideWhenUsed/>
    <w:rsid w:val="00B62500"/>
    <w:pPr>
      <w:spacing w:after="100"/>
      <w:ind w:left="440"/>
    </w:pPr>
  </w:style>
  <w:style w:type="paragraph" w:styleId="Revision">
    <w:name w:val="Revision"/>
    <w:hidden/>
    <w:uiPriority w:val="99"/>
    <w:semiHidden/>
    <w:rsid w:val="001915A7"/>
    <w:pPr>
      <w:spacing w:after="0" w:line="240" w:lineRule="auto"/>
    </w:pPr>
  </w:style>
</w:styles>
</file>

<file path=word/webSettings.xml><?xml version="1.0" encoding="utf-8"?>
<w:webSettings xmlns:r="http://schemas.openxmlformats.org/officeDocument/2006/relationships" xmlns:w="http://schemas.openxmlformats.org/wordprocessingml/2006/main">
  <w:divs>
    <w:div w:id="86005124">
      <w:bodyDiv w:val="1"/>
      <w:marLeft w:val="0"/>
      <w:marRight w:val="0"/>
      <w:marTop w:val="0"/>
      <w:marBottom w:val="0"/>
      <w:divBdr>
        <w:top w:val="none" w:sz="0" w:space="0" w:color="auto"/>
        <w:left w:val="none" w:sz="0" w:space="0" w:color="auto"/>
        <w:bottom w:val="none" w:sz="0" w:space="0" w:color="auto"/>
        <w:right w:val="none" w:sz="0" w:space="0" w:color="auto"/>
      </w:divBdr>
      <w:divsChild>
        <w:div w:id="1925920523">
          <w:marLeft w:val="547"/>
          <w:marRight w:val="0"/>
          <w:marTop w:val="96"/>
          <w:marBottom w:val="0"/>
          <w:divBdr>
            <w:top w:val="none" w:sz="0" w:space="0" w:color="auto"/>
            <w:left w:val="none" w:sz="0" w:space="0" w:color="auto"/>
            <w:bottom w:val="none" w:sz="0" w:space="0" w:color="auto"/>
            <w:right w:val="none" w:sz="0" w:space="0" w:color="auto"/>
          </w:divBdr>
        </w:div>
        <w:div w:id="934049990">
          <w:marLeft w:val="547"/>
          <w:marRight w:val="0"/>
          <w:marTop w:val="96"/>
          <w:marBottom w:val="0"/>
          <w:divBdr>
            <w:top w:val="none" w:sz="0" w:space="0" w:color="auto"/>
            <w:left w:val="none" w:sz="0" w:space="0" w:color="auto"/>
            <w:bottom w:val="none" w:sz="0" w:space="0" w:color="auto"/>
            <w:right w:val="none" w:sz="0" w:space="0" w:color="auto"/>
          </w:divBdr>
        </w:div>
        <w:div w:id="1887640520">
          <w:marLeft w:val="547"/>
          <w:marRight w:val="0"/>
          <w:marTop w:val="96"/>
          <w:marBottom w:val="0"/>
          <w:divBdr>
            <w:top w:val="none" w:sz="0" w:space="0" w:color="auto"/>
            <w:left w:val="none" w:sz="0" w:space="0" w:color="auto"/>
            <w:bottom w:val="none" w:sz="0" w:space="0" w:color="auto"/>
            <w:right w:val="none" w:sz="0" w:space="0" w:color="auto"/>
          </w:divBdr>
        </w:div>
        <w:div w:id="1640038740">
          <w:marLeft w:val="547"/>
          <w:marRight w:val="0"/>
          <w:marTop w:val="96"/>
          <w:marBottom w:val="0"/>
          <w:divBdr>
            <w:top w:val="none" w:sz="0" w:space="0" w:color="auto"/>
            <w:left w:val="none" w:sz="0" w:space="0" w:color="auto"/>
            <w:bottom w:val="none" w:sz="0" w:space="0" w:color="auto"/>
            <w:right w:val="none" w:sz="0" w:space="0" w:color="auto"/>
          </w:divBdr>
        </w:div>
      </w:divsChild>
    </w:div>
    <w:div w:id="223175692">
      <w:bodyDiv w:val="1"/>
      <w:marLeft w:val="0"/>
      <w:marRight w:val="0"/>
      <w:marTop w:val="45"/>
      <w:marBottom w:val="45"/>
      <w:divBdr>
        <w:top w:val="none" w:sz="0" w:space="0" w:color="auto"/>
        <w:left w:val="none" w:sz="0" w:space="0" w:color="auto"/>
        <w:bottom w:val="none" w:sz="0" w:space="0" w:color="auto"/>
        <w:right w:val="none" w:sz="0" w:space="0" w:color="auto"/>
      </w:divBdr>
      <w:divsChild>
        <w:div w:id="498740377">
          <w:marLeft w:val="0"/>
          <w:marRight w:val="0"/>
          <w:marTop w:val="0"/>
          <w:marBottom w:val="0"/>
          <w:divBdr>
            <w:top w:val="none" w:sz="0" w:space="0" w:color="auto"/>
            <w:left w:val="none" w:sz="0" w:space="0" w:color="auto"/>
            <w:bottom w:val="none" w:sz="0" w:space="0" w:color="auto"/>
            <w:right w:val="none" w:sz="0" w:space="0" w:color="auto"/>
          </w:divBdr>
          <w:divsChild>
            <w:div w:id="1491095945">
              <w:marLeft w:val="0"/>
              <w:marRight w:val="0"/>
              <w:marTop w:val="0"/>
              <w:marBottom w:val="0"/>
              <w:divBdr>
                <w:top w:val="none" w:sz="0" w:space="0" w:color="auto"/>
                <w:left w:val="none" w:sz="0" w:space="0" w:color="auto"/>
                <w:bottom w:val="none" w:sz="0" w:space="0" w:color="auto"/>
                <w:right w:val="none" w:sz="0" w:space="0" w:color="auto"/>
              </w:divBdr>
              <w:divsChild>
                <w:div w:id="1588271475">
                  <w:marLeft w:val="0"/>
                  <w:marRight w:val="0"/>
                  <w:marTop w:val="0"/>
                  <w:marBottom w:val="0"/>
                  <w:divBdr>
                    <w:top w:val="none" w:sz="0" w:space="0" w:color="auto"/>
                    <w:left w:val="none" w:sz="0" w:space="0" w:color="auto"/>
                    <w:bottom w:val="none" w:sz="0" w:space="0" w:color="auto"/>
                    <w:right w:val="none" w:sz="0" w:space="0" w:color="auto"/>
                  </w:divBdr>
                  <w:divsChild>
                    <w:div w:id="1315910926">
                      <w:marLeft w:val="0"/>
                      <w:marRight w:val="0"/>
                      <w:marTop w:val="0"/>
                      <w:marBottom w:val="0"/>
                      <w:divBdr>
                        <w:top w:val="none" w:sz="0" w:space="0" w:color="auto"/>
                        <w:left w:val="none" w:sz="0" w:space="0" w:color="auto"/>
                        <w:bottom w:val="none" w:sz="0" w:space="0" w:color="auto"/>
                        <w:right w:val="none" w:sz="0" w:space="0" w:color="auto"/>
                      </w:divBdr>
                      <w:divsChild>
                        <w:div w:id="200554889">
                          <w:marLeft w:val="0"/>
                          <w:marRight w:val="0"/>
                          <w:marTop w:val="315"/>
                          <w:marBottom w:val="0"/>
                          <w:divBdr>
                            <w:top w:val="none" w:sz="0" w:space="0" w:color="auto"/>
                            <w:left w:val="none" w:sz="0" w:space="0" w:color="auto"/>
                            <w:bottom w:val="none" w:sz="0" w:space="0" w:color="auto"/>
                            <w:right w:val="none" w:sz="0" w:space="0" w:color="auto"/>
                          </w:divBdr>
                          <w:divsChild>
                            <w:div w:id="722405020">
                              <w:marLeft w:val="1980"/>
                              <w:marRight w:val="3810"/>
                              <w:marTop w:val="0"/>
                              <w:marBottom w:val="0"/>
                              <w:divBdr>
                                <w:top w:val="none" w:sz="0" w:space="0" w:color="auto"/>
                                <w:left w:val="none" w:sz="0" w:space="0" w:color="auto"/>
                                <w:bottom w:val="none" w:sz="0" w:space="0" w:color="auto"/>
                                <w:right w:val="none" w:sz="0" w:space="0" w:color="auto"/>
                              </w:divBdr>
                              <w:divsChild>
                                <w:div w:id="1970280904">
                                  <w:marLeft w:val="0"/>
                                  <w:marRight w:val="0"/>
                                  <w:marTop w:val="0"/>
                                  <w:marBottom w:val="0"/>
                                  <w:divBdr>
                                    <w:top w:val="none" w:sz="0" w:space="0" w:color="auto"/>
                                    <w:left w:val="none" w:sz="0" w:space="0" w:color="auto"/>
                                    <w:bottom w:val="none" w:sz="0" w:space="0" w:color="auto"/>
                                    <w:right w:val="none" w:sz="0" w:space="0" w:color="auto"/>
                                  </w:divBdr>
                                  <w:divsChild>
                                    <w:div w:id="950361588">
                                      <w:marLeft w:val="0"/>
                                      <w:marRight w:val="0"/>
                                      <w:marTop w:val="0"/>
                                      <w:marBottom w:val="0"/>
                                      <w:divBdr>
                                        <w:top w:val="none" w:sz="0" w:space="0" w:color="auto"/>
                                        <w:left w:val="none" w:sz="0" w:space="0" w:color="auto"/>
                                        <w:bottom w:val="none" w:sz="0" w:space="0" w:color="auto"/>
                                        <w:right w:val="none" w:sz="0" w:space="0" w:color="auto"/>
                                      </w:divBdr>
                                      <w:divsChild>
                                        <w:div w:id="1818230785">
                                          <w:marLeft w:val="0"/>
                                          <w:marRight w:val="0"/>
                                          <w:marTop w:val="0"/>
                                          <w:marBottom w:val="0"/>
                                          <w:divBdr>
                                            <w:top w:val="none" w:sz="0" w:space="0" w:color="auto"/>
                                            <w:left w:val="none" w:sz="0" w:space="0" w:color="auto"/>
                                            <w:bottom w:val="none" w:sz="0" w:space="0" w:color="auto"/>
                                            <w:right w:val="none" w:sz="0" w:space="0" w:color="auto"/>
                                          </w:divBdr>
                                          <w:divsChild>
                                            <w:div w:id="1689521022">
                                              <w:marLeft w:val="0"/>
                                              <w:marRight w:val="0"/>
                                              <w:marTop w:val="0"/>
                                              <w:marBottom w:val="0"/>
                                              <w:divBdr>
                                                <w:top w:val="none" w:sz="0" w:space="0" w:color="auto"/>
                                                <w:left w:val="none" w:sz="0" w:space="0" w:color="auto"/>
                                                <w:bottom w:val="none" w:sz="0" w:space="0" w:color="auto"/>
                                                <w:right w:val="none" w:sz="0" w:space="0" w:color="auto"/>
                                              </w:divBdr>
                                              <w:divsChild>
                                                <w:div w:id="1908489586">
                                                  <w:marLeft w:val="0"/>
                                                  <w:marRight w:val="0"/>
                                                  <w:marTop w:val="0"/>
                                                  <w:marBottom w:val="0"/>
                                                  <w:divBdr>
                                                    <w:top w:val="none" w:sz="0" w:space="0" w:color="auto"/>
                                                    <w:left w:val="none" w:sz="0" w:space="0" w:color="auto"/>
                                                    <w:bottom w:val="none" w:sz="0" w:space="0" w:color="auto"/>
                                                    <w:right w:val="none" w:sz="0" w:space="0" w:color="auto"/>
                                                  </w:divBdr>
                                                  <w:divsChild>
                                                    <w:div w:id="18107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0705705">
      <w:bodyDiv w:val="1"/>
      <w:marLeft w:val="0"/>
      <w:marRight w:val="0"/>
      <w:marTop w:val="0"/>
      <w:marBottom w:val="0"/>
      <w:divBdr>
        <w:top w:val="none" w:sz="0" w:space="0" w:color="auto"/>
        <w:left w:val="none" w:sz="0" w:space="0" w:color="auto"/>
        <w:bottom w:val="none" w:sz="0" w:space="0" w:color="auto"/>
        <w:right w:val="none" w:sz="0" w:space="0" w:color="auto"/>
      </w:divBdr>
    </w:div>
    <w:div w:id="727725798">
      <w:bodyDiv w:val="1"/>
      <w:marLeft w:val="0"/>
      <w:marRight w:val="0"/>
      <w:marTop w:val="0"/>
      <w:marBottom w:val="0"/>
      <w:divBdr>
        <w:top w:val="none" w:sz="0" w:space="0" w:color="auto"/>
        <w:left w:val="none" w:sz="0" w:space="0" w:color="auto"/>
        <w:bottom w:val="none" w:sz="0" w:space="0" w:color="auto"/>
        <w:right w:val="none" w:sz="0" w:space="0" w:color="auto"/>
      </w:divBdr>
      <w:divsChild>
        <w:div w:id="181941054">
          <w:marLeft w:val="1166"/>
          <w:marRight w:val="0"/>
          <w:marTop w:val="115"/>
          <w:marBottom w:val="0"/>
          <w:divBdr>
            <w:top w:val="none" w:sz="0" w:space="0" w:color="auto"/>
            <w:left w:val="none" w:sz="0" w:space="0" w:color="auto"/>
            <w:bottom w:val="none" w:sz="0" w:space="0" w:color="auto"/>
            <w:right w:val="none" w:sz="0" w:space="0" w:color="auto"/>
          </w:divBdr>
        </w:div>
        <w:div w:id="508105096">
          <w:marLeft w:val="547"/>
          <w:marRight w:val="0"/>
          <w:marTop w:val="154"/>
          <w:marBottom w:val="0"/>
          <w:divBdr>
            <w:top w:val="none" w:sz="0" w:space="0" w:color="auto"/>
            <w:left w:val="none" w:sz="0" w:space="0" w:color="auto"/>
            <w:bottom w:val="none" w:sz="0" w:space="0" w:color="auto"/>
            <w:right w:val="none" w:sz="0" w:space="0" w:color="auto"/>
          </w:divBdr>
        </w:div>
        <w:div w:id="635335782">
          <w:marLeft w:val="1166"/>
          <w:marRight w:val="0"/>
          <w:marTop w:val="115"/>
          <w:marBottom w:val="0"/>
          <w:divBdr>
            <w:top w:val="none" w:sz="0" w:space="0" w:color="auto"/>
            <w:left w:val="none" w:sz="0" w:space="0" w:color="auto"/>
            <w:bottom w:val="none" w:sz="0" w:space="0" w:color="auto"/>
            <w:right w:val="none" w:sz="0" w:space="0" w:color="auto"/>
          </w:divBdr>
        </w:div>
        <w:div w:id="1930962854">
          <w:marLeft w:val="1166"/>
          <w:marRight w:val="0"/>
          <w:marTop w:val="115"/>
          <w:marBottom w:val="0"/>
          <w:divBdr>
            <w:top w:val="none" w:sz="0" w:space="0" w:color="auto"/>
            <w:left w:val="none" w:sz="0" w:space="0" w:color="auto"/>
            <w:bottom w:val="none" w:sz="0" w:space="0" w:color="auto"/>
            <w:right w:val="none" w:sz="0" w:space="0" w:color="auto"/>
          </w:divBdr>
        </w:div>
        <w:div w:id="1981381096">
          <w:marLeft w:val="1166"/>
          <w:marRight w:val="0"/>
          <w:marTop w:val="115"/>
          <w:marBottom w:val="0"/>
          <w:divBdr>
            <w:top w:val="none" w:sz="0" w:space="0" w:color="auto"/>
            <w:left w:val="none" w:sz="0" w:space="0" w:color="auto"/>
            <w:bottom w:val="none" w:sz="0" w:space="0" w:color="auto"/>
            <w:right w:val="none" w:sz="0" w:space="0" w:color="auto"/>
          </w:divBdr>
        </w:div>
      </w:divsChild>
    </w:div>
    <w:div w:id="941303726">
      <w:bodyDiv w:val="1"/>
      <w:marLeft w:val="0"/>
      <w:marRight w:val="0"/>
      <w:marTop w:val="0"/>
      <w:marBottom w:val="0"/>
      <w:divBdr>
        <w:top w:val="none" w:sz="0" w:space="0" w:color="auto"/>
        <w:left w:val="none" w:sz="0" w:space="0" w:color="auto"/>
        <w:bottom w:val="none" w:sz="0" w:space="0" w:color="auto"/>
        <w:right w:val="none" w:sz="0" w:space="0" w:color="auto"/>
      </w:divBdr>
    </w:div>
    <w:div w:id="960379364">
      <w:bodyDiv w:val="1"/>
      <w:marLeft w:val="0"/>
      <w:marRight w:val="0"/>
      <w:marTop w:val="0"/>
      <w:marBottom w:val="0"/>
      <w:divBdr>
        <w:top w:val="none" w:sz="0" w:space="0" w:color="auto"/>
        <w:left w:val="none" w:sz="0" w:space="0" w:color="auto"/>
        <w:bottom w:val="none" w:sz="0" w:space="0" w:color="auto"/>
        <w:right w:val="none" w:sz="0" w:space="0" w:color="auto"/>
      </w:divBdr>
    </w:div>
    <w:div w:id="1531721624">
      <w:bodyDiv w:val="1"/>
      <w:marLeft w:val="0"/>
      <w:marRight w:val="0"/>
      <w:marTop w:val="0"/>
      <w:marBottom w:val="0"/>
      <w:divBdr>
        <w:top w:val="none" w:sz="0" w:space="0" w:color="auto"/>
        <w:left w:val="none" w:sz="0" w:space="0" w:color="auto"/>
        <w:bottom w:val="none" w:sz="0" w:space="0" w:color="auto"/>
        <w:right w:val="none" w:sz="0" w:space="0" w:color="auto"/>
      </w:divBdr>
      <w:divsChild>
        <w:div w:id="710808673">
          <w:marLeft w:val="547"/>
          <w:marRight w:val="0"/>
          <w:marTop w:val="154"/>
          <w:marBottom w:val="0"/>
          <w:divBdr>
            <w:top w:val="none" w:sz="0" w:space="0" w:color="auto"/>
            <w:left w:val="none" w:sz="0" w:space="0" w:color="auto"/>
            <w:bottom w:val="none" w:sz="0" w:space="0" w:color="auto"/>
            <w:right w:val="none" w:sz="0" w:space="0" w:color="auto"/>
          </w:divBdr>
        </w:div>
        <w:div w:id="1038241483">
          <w:marLeft w:val="547"/>
          <w:marRight w:val="0"/>
          <w:marTop w:val="154"/>
          <w:marBottom w:val="0"/>
          <w:divBdr>
            <w:top w:val="none" w:sz="0" w:space="0" w:color="auto"/>
            <w:left w:val="none" w:sz="0" w:space="0" w:color="auto"/>
            <w:bottom w:val="none" w:sz="0" w:space="0" w:color="auto"/>
            <w:right w:val="none" w:sz="0" w:space="0" w:color="auto"/>
          </w:divBdr>
        </w:div>
        <w:div w:id="1368026523">
          <w:marLeft w:val="1166"/>
          <w:marRight w:val="0"/>
          <w:marTop w:val="134"/>
          <w:marBottom w:val="0"/>
          <w:divBdr>
            <w:top w:val="none" w:sz="0" w:space="0" w:color="auto"/>
            <w:left w:val="none" w:sz="0" w:space="0" w:color="auto"/>
            <w:bottom w:val="none" w:sz="0" w:space="0" w:color="auto"/>
            <w:right w:val="none" w:sz="0" w:space="0" w:color="auto"/>
          </w:divBdr>
        </w:div>
        <w:div w:id="1891922064">
          <w:marLeft w:val="1166"/>
          <w:marRight w:val="0"/>
          <w:marTop w:val="134"/>
          <w:marBottom w:val="0"/>
          <w:divBdr>
            <w:top w:val="none" w:sz="0" w:space="0" w:color="auto"/>
            <w:left w:val="none" w:sz="0" w:space="0" w:color="auto"/>
            <w:bottom w:val="none" w:sz="0" w:space="0" w:color="auto"/>
            <w:right w:val="none" w:sz="0" w:space="0" w:color="auto"/>
          </w:divBdr>
        </w:div>
        <w:div w:id="1993370696">
          <w:marLeft w:val="1166"/>
          <w:marRight w:val="0"/>
          <w:marTop w:val="134"/>
          <w:marBottom w:val="0"/>
          <w:divBdr>
            <w:top w:val="none" w:sz="0" w:space="0" w:color="auto"/>
            <w:left w:val="none" w:sz="0" w:space="0" w:color="auto"/>
            <w:bottom w:val="none" w:sz="0" w:space="0" w:color="auto"/>
            <w:right w:val="none" w:sz="0" w:space="0" w:color="auto"/>
          </w:divBdr>
        </w:div>
      </w:divsChild>
    </w:div>
    <w:div w:id="1769429103">
      <w:bodyDiv w:val="1"/>
      <w:marLeft w:val="0"/>
      <w:marRight w:val="0"/>
      <w:marTop w:val="0"/>
      <w:marBottom w:val="0"/>
      <w:divBdr>
        <w:top w:val="none" w:sz="0" w:space="0" w:color="auto"/>
        <w:left w:val="none" w:sz="0" w:space="0" w:color="auto"/>
        <w:bottom w:val="none" w:sz="0" w:space="0" w:color="auto"/>
        <w:right w:val="none" w:sz="0" w:space="0" w:color="auto"/>
      </w:divBdr>
      <w:divsChild>
        <w:div w:id="441265317">
          <w:marLeft w:val="547"/>
          <w:marRight w:val="0"/>
          <w:marTop w:val="154"/>
          <w:marBottom w:val="0"/>
          <w:divBdr>
            <w:top w:val="none" w:sz="0" w:space="0" w:color="auto"/>
            <w:left w:val="none" w:sz="0" w:space="0" w:color="auto"/>
            <w:bottom w:val="none" w:sz="0" w:space="0" w:color="auto"/>
            <w:right w:val="none" w:sz="0" w:space="0" w:color="auto"/>
          </w:divBdr>
        </w:div>
        <w:div w:id="720787368">
          <w:marLeft w:val="547"/>
          <w:marRight w:val="0"/>
          <w:marTop w:val="154"/>
          <w:marBottom w:val="0"/>
          <w:divBdr>
            <w:top w:val="none" w:sz="0" w:space="0" w:color="auto"/>
            <w:left w:val="none" w:sz="0" w:space="0" w:color="auto"/>
            <w:bottom w:val="none" w:sz="0" w:space="0" w:color="auto"/>
            <w:right w:val="none" w:sz="0" w:space="0" w:color="auto"/>
          </w:divBdr>
        </w:div>
        <w:div w:id="1148286082">
          <w:marLeft w:val="1166"/>
          <w:marRight w:val="0"/>
          <w:marTop w:val="115"/>
          <w:marBottom w:val="0"/>
          <w:divBdr>
            <w:top w:val="none" w:sz="0" w:space="0" w:color="auto"/>
            <w:left w:val="none" w:sz="0" w:space="0" w:color="auto"/>
            <w:bottom w:val="none" w:sz="0" w:space="0" w:color="auto"/>
            <w:right w:val="none" w:sz="0" w:space="0" w:color="auto"/>
          </w:divBdr>
        </w:div>
        <w:div w:id="1162696541">
          <w:marLeft w:val="1166"/>
          <w:marRight w:val="0"/>
          <w:marTop w:val="115"/>
          <w:marBottom w:val="0"/>
          <w:divBdr>
            <w:top w:val="none" w:sz="0" w:space="0" w:color="auto"/>
            <w:left w:val="none" w:sz="0" w:space="0" w:color="auto"/>
            <w:bottom w:val="none" w:sz="0" w:space="0" w:color="auto"/>
            <w:right w:val="none" w:sz="0" w:space="0" w:color="auto"/>
          </w:divBdr>
        </w:div>
        <w:div w:id="1323897158">
          <w:marLeft w:val="1166"/>
          <w:marRight w:val="0"/>
          <w:marTop w:val="115"/>
          <w:marBottom w:val="0"/>
          <w:divBdr>
            <w:top w:val="none" w:sz="0" w:space="0" w:color="auto"/>
            <w:left w:val="none" w:sz="0" w:space="0" w:color="auto"/>
            <w:bottom w:val="none" w:sz="0" w:space="0" w:color="auto"/>
            <w:right w:val="none" w:sz="0" w:space="0" w:color="auto"/>
          </w:divBdr>
        </w:div>
      </w:divsChild>
    </w:div>
    <w:div w:id="1785996201">
      <w:bodyDiv w:val="1"/>
      <w:marLeft w:val="0"/>
      <w:marRight w:val="0"/>
      <w:marTop w:val="0"/>
      <w:marBottom w:val="0"/>
      <w:divBdr>
        <w:top w:val="none" w:sz="0" w:space="0" w:color="auto"/>
        <w:left w:val="none" w:sz="0" w:space="0" w:color="auto"/>
        <w:bottom w:val="none" w:sz="0" w:space="0" w:color="auto"/>
        <w:right w:val="none" w:sz="0" w:space="0" w:color="auto"/>
      </w:divBdr>
      <w:divsChild>
        <w:div w:id="505360680">
          <w:marLeft w:val="547"/>
          <w:marRight w:val="0"/>
          <w:marTop w:val="154"/>
          <w:marBottom w:val="0"/>
          <w:divBdr>
            <w:top w:val="none" w:sz="0" w:space="0" w:color="auto"/>
            <w:left w:val="none" w:sz="0" w:space="0" w:color="auto"/>
            <w:bottom w:val="none" w:sz="0" w:space="0" w:color="auto"/>
            <w:right w:val="none" w:sz="0" w:space="0" w:color="auto"/>
          </w:divBdr>
        </w:div>
        <w:div w:id="854928298">
          <w:marLeft w:val="1166"/>
          <w:marRight w:val="0"/>
          <w:marTop w:val="115"/>
          <w:marBottom w:val="0"/>
          <w:divBdr>
            <w:top w:val="none" w:sz="0" w:space="0" w:color="auto"/>
            <w:left w:val="none" w:sz="0" w:space="0" w:color="auto"/>
            <w:bottom w:val="none" w:sz="0" w:space="0" w:color="auto"/>
            <w:right w:val="none" w:sz="0" w:space="0" w:color="auto"/>
          </w:divBdr>
        </w:div>
        <w:div w:id="1212498781">
          <w:marLeft w:val="1166"/>
          <w:marRight w:val="0"/>
          <w:marTop w:val="115"/>
          <w:marBottom w:val="0"/>
          <w:divBdr>
            <w:top w:val="none" w:sz="0" w:space="0" w:color="auto"/>
            <w:left w:val="none" w:sz="0" w:space="0" w:color="auto"/>
            <w:bottom w:val="none" w:sz="0" w:space="0" w:color="auto"/>
            <w:right w:val="none" w:sz="0" w:space="0" w:color="auto"/>
          </w:divBdr>
        </w:div>
        <w:div w:id="1641570436">
          <w:marLeft w:val="547"/>
          <w:marRight w:val="0"/>
          <w:marTop w:val="154"/>
          <w:marBottom w:val="0"/>
          <w:divBdr>
            <w:top w:val="none" w:sz="0" w:space="0" w:color="auto"/>
            <w:left w:val="none" w:sz="0" w:space="0" w:color="auto"/>
            <w:bottom w:val="none" w:sz="0" w:space="0" w:color="auto"/>
            <w:right w:val="none" w:sz="0" w:space="0" w:color="auto"/>
          </w:divBdr>
        </w:div>
        <w:div w:id="1715692415">
          <w:marLeft w:val="1166"/>
          <w:marRight w:val="0"/>
          <w:marTop w:val="115"/>
          <w:marBottom w:val="0"/>
          <w:divBdr>
            <w:top w:val="none" w:sz="0" w:space="0" w:color="auto"/>
            <w:left w:val="none" w:sz="0" w:space="0" w:color="auto"/>
            <w:bottom w:val="none" w:sz="0" w:space="0" w:color="auto"/>
            <w:right w:val="none" w:sz="0" w:space="0" w:color="auto"/>
          </w:divBdr>
        </w:div>
      </w:divsChild>
    </w:div>
    <w:div w:id="1910574006">
      <w:bodyDiv w:val="1"/>
      <w:marLeft w:val="0"/>
      <w:marRight w:val="0"/>
      <w:marTop w:val="0"/>
      <w:marBottom w:val="0"/>
      <w:divBdr>
        <w:top w:val="none" w:sz="0" w:space="0" w:color="auto"/>
        <w:left w:val="none" w:sz="0" w:space="0" w:color="auto"/>
        <w:bottom w:val="none" w:sz="0" w:space="0" w:color="auto"/>
        <w:right w:val="none" w:sz="0" w:space="0" w:color="auto"/>
      </w:divBdr>
      <w:divsChild>
        <w:div w:id="1874493240">
          <w:marLeft w:val="346"/>
          <w:marRight w:val="0"/>
          <w:marTop w:val="86"/>
          <w:marBottom w:val="0"/>
          <w:divBdr>
            <w:top w:val="none" w:sz="0" w:space="0" w:color="auto"/>
            <w:left w:val="none" w:sz="0" w:space="0" w:color="auto"/>
            <w:bottom w:val="none" w:sz="0" w:space="0" w:color="auto"/>
            <w:right w:val="none" w:sz="0" w:space="0" w:color="auto"/>
          </w:divBdr>
        </w:div>
        <w:div w:id="1115372448">
          <w:marLeft w:val="346"/>
          <w:marRight w:val="0"/>
          <w:marTop w:val="86"/>
          <w:marBottom w:val="0"/>
          <w:divBdr>
            <w:top w:val="none" w:sz="0" w:space="0" w:color="auto"/>
            <w:left w:val="none" w:sz="0" w:space="0" w:color="auto"/>
            <w:bottom w:val="none" w:sz="0" w:space="0" w:color="auto"/>
            <w:right w:val="none" w:sz="0" w:space="0" w:color="auto"/>
          </w:divBdr>
        </w:div>
      </w:divsChild>
    </w:div>
    <w:div w:id="1961448867">
      <w:bodyDiv w:val="1"/>
      <w:marLeft w:val="0"/>
      <w:marRight w:val="0"/>
      <w:marTop w:val="0"/>
      <w:marBottom w:val="0"/>
      <w:divBdr>
        <w:top w:val="none" w:sz="0" w:space="0" w:color="auto"/>
        <w:left w:val="none" w:sz="0" w:space="0" w:color="auto"/>
        <w:bottom w:val="none" w:sz="0" w:space="0" w:color="auto"/>
        <w:right w:val="none" w:sz="0" w:space="0" w:color="auto"/>
      </w:divBdr>
    </w:div>
    <w:div w:id="2102724470">
      <w:bodyDiv w:val="1"/>
      <w:marLeft w:val="0"/>
      <w:marRight w:val="0"/>
      <w:marTop w:val="0"/>
      <w:marBottom w:val="0"/>
      <w:divBdr>
        <w:top w:val="none" w:sz="0" w:space="0" w:color="auto"/>
        <w:left w:val="none" w:sz="0" w:space="0" w:color="auto"/>
        <w:bottom w:val="none" w:sz="0" w:space="0" w:color="auto"/>
        <w:right w:val="none" w:sz="0" w:space="0" w:color="auto"/>
      </w:divBdr>
      <w:divsChild>
        <w:div w:id="101909030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0.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2.xml"/><Relationship Id="rId47" Type="http://schemas.openxmlformats.org/officeDocument/2006/relationships/image" Target="media/image6.png"/><Relationship Id="rId50" Type="http://schemas.openxmlformats.org/officeDocument/2006/relationships/chart" Target="charts/chart35.xml"/><Relationship Id="rId55" Type="http://schemas.openxmlformats.org/officeDocument/2006/relationships/footer" Target="footer1.xml"/><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image" Target="media/image3.jpeg"/><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1.xml"/><Relationship Id="rId45" Type="http://schemas.openxmlformats.org/officeDocument/2006/relationships/image" Target="media/image5.wmf"/><Relationship Id="rId53" Type="http://schemas.openxmlformats.org/officeDocument/2006/relationships/image" Target="media/image9.jpeg"/><Relationship Id="rId58"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34.xm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image" Target="media/image4.jpeg"/><Relationship Id="rId52" Type="http://schemas.openxmlformats.org/officeDocument/2006/relationships/image" Target="media/image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3.xml"/><Relationship Id="rId48" Type="http://schemas.openxmlformats.org/officeDocument/2006/relationships/image" Target="media/image7.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chart" Target="charts/chart36.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image" Target="media/image2.jpeg"/><Relationship Id="rId46" Type="http://schemas.openxmlformats.org/officeDocument/2006/relationships/oleObject" Target="embeddings/oleObject1.bin"/><Relationship Id="rId59" Type="http://schemas.openxmlformats.org/officeDocument/2006/relationships/image" Target="media/image12.jpeg"/></Relationships>
</file>

<file path=word/_rels/footnotes.xml.rels><?xml version="1.0" encoding="UTF-8" standalone="yes"?>
<Relationships xmlns="http://schemas.openxmlformats.org/package/2006/relationships"><Relationship Id="rId3" Type="http://schemas.openxmlformats.org/officeDocument/2006/relationships/hyperlink" Target="http://www.nbs.go.tz/pdf/2010TDHS.pdf" TargetMode="External"/><Relationship Id="rId2" Type="http://schemas.openxmlformats.org/officeDocument/2006/relationships/hyperlink" Target="http://www.msh.org/seam/reports/Access_Meeting_Ferney_Voltaire_1.pdf" TargetMode="External"/><Relationship Id="rId1" Type="http://schemas.openxmlformats.org/officeDocument/2006/relationships/hyperlink" Target="http://www.msh.org/SEAM/" TargetMode="External"/><Relationship Id="rId5" Type="http://schemas.openxmlformats.org/officeDocument/2006/relationships/hyperlink" Target="http://www.haiweb.org/medicineprices/manual/mp2008/NPrices_15.pdf" TargetMode="External"/><Relationship Id="rId4" Type="http://schemas.openxmlformats.org/officeDocument/2006/relationships/hyperlink" Target="http://www.who.int/entity/medicines/.../training_slides_data_collectio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erutta\My%20Documents\Synchronized%20Files\DSI\EADSI\Endline%20EADSI%20survey\EADSI%20Analysis_Results\EADSI%20Price%20and%20Availability_COMBINED%20analysis_9-12-2011_before%20and%20afte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mwansasu\My%20Documents\Synchronized%20Files\EADSI\May%202011\Copy%20of%20EADSI%20Quality%20of%20care%20before%20and%20after%20Tanzania%20May%2011%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erutta\Desktop\Copy%20of%20EADSI%20Price%20and%20Availability_COMBINED%20IPG%20analysis_9-12-201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erutta\Application%20Data\Microsoft\Excel\Copy%20of%20EADSI%20Price%20and%20Availability_COMBINED%20IPG%20analysis_9-12-2011%20(version%20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erutta\Application%20Data\Microsoft\Excel\Copy%20of%20EADSI%20Price%20and%20Availability_COMBINED%20IPG%20analysis_9-12-2011%20(version%20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erutta\Application%20Data\Microsoft\Excel\Copy%20of%20EADSI%20Price%20and%20Availability_COMBINED%20IPG%20analysis_9-12-2011%20(version%20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erutta\My%20Documents\Synchronized%20Files\DSI\EADSI\Endline%20EADSI%20survey\EADSI%20Analysis_Results\Financial%20Assessment%20Ruvuma%20and%20Mtwara%20Analysis%20November%20.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erutta\My%20Documents\Synchronized%20Files\DSI\EADSI\Endline%20EADSI%20survey\EADSI%20Analysis_Results\EADSI%20Price%20and%20Availability_COMBINED%20analysis_9-12-2011_before%20and%20afte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erutta\My%20Documents\Synchronized%20Files\DSI\Copy%20of%20EADSI%20Price%20and%20Availability%20before%20and%20after%20Tanzania%20june%2011%20%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erutta\My%20Documents\Synchronized%20Files\DSI\EADSI\Endline%20EADSI%20survey\EADSI%20Analysis_Results\Financial%20Assessment%20Ruvuma%20and%20Mtwara%20Analysis%20November%20.xls"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Documents%20and%20Settings\erutta\Desktop\EADSI%20Evaluation%20Report\EADSI%20Price%20and%20Availability_COMBINED%20IPG%20analysis_9-12-201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erutta\My%20Documents\Synchronized%20Files\DSI\EADSI\Endline%20EADSI%20survey\EADSI%20Analysis_Results\EADSI%20Price%20and%20Availability_COMBINED%20analysis_9-12-2011_before%20and%20after.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Documents%20and%20Settings\erutta\Desktop\EADSI%20Evaluation%20Report\EADSI%20Price%20and%20Availability_COMBINED%20IPG%20analysis_9-12-2011.xlsx" TargetMode="External"/><Relationship Id="rId1" Type="http://schemas.openxmlformats.org/officeDocument/2006/relationships/themeOverride" Target="../theme/themeOverride2.xm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erutta\Desktop\EADSI%20Evaluation%20Report\Copy%20of%20EADSI%20Price%20and%20Availability_COMBINED%20IPG%20analysis_9-12-2011.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erutta\Desktop\EADSI%20Evaluation%20Report\Copy%20of%20EADSI%20Price%20and%20Availability_COMBINED%20IPG%20analysis_9-12-2011.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mwansasu\My%20Documents\Synchronized%20Files\EADSI\May%202011\EADSI%20Price%20and%20Availability%20before%20and%20after%20Uganda%20may%2011%2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erutta\Local%20Settings\Temporary%20Internet%20Files\Content.Outlook\RZIV9PR7\EADSI%20Price%20and%20Availability%20before%20and%20after%20Uganda%20may%2011%2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amwansasu\My%20Documents\Synchronized%20Files\EADSI\May%202011\EADSI%20Price%20and%20Availability%20before%20and%20after%20Uganda%20may%2011%2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erutta\Desktop\EADSI%20Evaluation%20Report\Copy%20of%20EADSI%20Price%20and%20Availability_COMBINED%20IPG%20analysis_9-12-2011.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erutta\Desktop\EADSI%20Evaluation%20Report\EADSI%20Price%20and%20Availability_COMBINED%20IPG%20analysis_9-12-201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erutta\Desktop\EADSI%20Evaluation%20Report\EADSI%20Price%20and%20Availability_COMBINED%20IPG%20analysis_9-12-201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erutta\Desktop\EADSI%20Evaluation%20Report\EADSI%20Price%20and%20Availability_COMBINED%20IPG%20analysis_9-12-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erutta\Desktop\EADSI%20Evaluation%20Report\EADSI%20Price%20and%20Availability_COMBINED%20analysis_9-12-2011_before%20and%20after.xlsx" TargetMode="External"/></Relationships>
</file>

<file path=word/charts/_rels/chart30.xml.rels><?xml version="1.0" encoding="UTF-8" standalone="yes"?>
<Relationships xmlns="http://schemas.openxmlformats.org/package/2006/relationships"><Relationship Id="rId2" Type="http://schemas.openxmlformats.org/officeDocument/2006/relationships/oleObject" Target="file:///C:\Documents%20and%20Settings\amwansasu\My%20Documents\Synchronized%20Files\EADSI\May%202011\EADSI%20Price%20and%20Availability%20before%20and%20after%20Tanzania%20june%2011%20%20.xlsx" TargetMode="External"/><Relationship Id="rId1" Type="http://schemas.openxmlformats.org/officeDocument/2006/relationships/themeOverride" Target="../theme/themeOverride3.xml"/></Relationships>
</file>

<file path=word/charts/_rels/chart31.xml.rels><?xml version="1.0" encoding="UTF-8" standalone="yes"?>
<Relationships xmlns="http://schemas.openxmlformats.org/package/2006/relationships"><Relationship Id="rId2" Type="http://schemas.openxmlformats.org/officeDocument/2006/relationships/oleObject" Target="file:///C:\Documents%20and%20Settings\erutta\My%20Documents\Synchronized%20Files\DSI\EADSI\EADSI%20M&amp;E%20Workshop%20Presentations\Copy%20of%20EADSI%20stakeholders%20Data%20Analysis_Draft%202.xlsx" TargetMode="External"/><Relationship Id="rId1" Type="http://schemas.openxmlformats.org/officeDocument/2006/relationships/themeOverride" Target="../theme/themeOverride4.xm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erutta\My%20Documents\Synchronized%20Files\DSI\Copy%20of%20EADSI%20Price%20and%20Availability%20before%20and%20after%20Tanzania%20june%2011%20%20.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C:\Documents%20and%20Settings\amwansasu\My%20Documents\Synchronized%20Files\EADSI\May%202011\Financial%20Assessment%20Tanzania%20June%2011%20.xls" TargetMode="External"/><Relationship Id="rId1" Type="http://schemas.openxmlformats.org/officeDocument/2006/relationships/themeOverride" Target="../theme/themeOverride5.xml"/></Relationships>
</file>

<file path=word/charts/_rels/chart34.xml.rels><?xml version="1.0" encoding="UTF-8" standalone="yes"?>
<Relationships xmlns="http://schemas.openxmlformats.org/package/2006/relationships"><Relationship Id="rId2" Type="http://schemas.openxmlformats.org/officeDocument/2006/relationships/oleObject" Target="file:///C:\Documents%20and%20Settings\amwansasu\My%20Documents\Synchronized%20Files\EADSI\May%202011\EADSI%20Price%20and%20Availability%20before%20and%20after%20Uganda%20may%2011%20.xlsx" TargetMode="External"/><Relationship Id="rId1" Type="http://schemas.openxmlformats.org/officeDocument/2006/relationships/themeOverride" Target="../theme/themeOverride6.xml"/></Relationships>
</file>

<file path=word/charts/_rels/chart35.xml.rels><?xml version="1.0" encoding="UTF-8" standalone="yes"?>
<Relationships xmlns="http://schemas.openxmlformats.org/package/2006/relationships"><Relationship Id="rId2" Type="http://schemas.openxmlformats.org/officeDocument/2006/relationships/oleObject" Target="file:///C:\Documents%20and%20Settings\amwansasu\My%20Documents\Synchronized%20Files\EADSI\Results%20Endline\Price%20and%20Availability\EADSI%20Price%20and%20Availability%20before%20and%20after.xlsx%20new%20march11.xlsx" TargetMode="External"/><Relationship Id="rId1" Type="http://schemas.openxmlformats.org/officeDocument/2006/relationships/themeOverride" Target="../theme/themeOverride7.xml"/></Relationships>
</file>

<file path=word/charts/_rels/chart36.xml.rels><?xml version="1.0" encoding="UTF-8" standalone="yes"?>
<Relationships xmlns="http://schemas.openxmlformats.org/package/2006/relationships"><Relationship Id="rId2" Type="http://schemas.openxmlformats.org/officeDocument/2006/relationships/oleObject" Target="file:///C:\Documents%20and%20Settings\amwansasu\My%20Documents\Synchronized%20Files\EADSI\May%202011\EADSI%20Price%20and%20Availability%20before%20and%20after%20Uganda%20may%2011%20.xlsx" TargetMode="External"/><Relationship Id="rId1" Type="http://schemas.openxmlformats.org/officeDocument/2006/relationships/themeOverride" Target="../theme/themeOverride8.xm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erutta\Desktop\EADSI%20Price%20and%20Availability_COMBINED%20analysis_9-12-2011_before%20and%20aft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erutta\Desktop\EADSI%20Price%20and%20Availability_COMBINED%20analysis_9-12-2011_before%20and%20aft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erutta\Desktop\EADSI%20Price%20and%20Availability_COMBINED%20analysis_9-12-2011_before%20and%20afte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erutta\Desktop\EADSI%20Price%20and%20Availability_COMBINED%20analysis_9-12-2011_before%20and%20aft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erutta\Desktop\EADSI%20Price%20and%20Availability_COMBINED%20analysis_9-12-2011_before%20and%20aft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erutta\My%20Documents\Synchronized%20Files\DSI\EADSI\Endline%20EADSI%20survey\EADSI%20Analysis_Results\EADSI%20Quality%20of%20care%20before%20and%20after%20November%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1a. Average availability</a:t>
            </a:r>
            <a:r>
              <a:rPr lang="en-US" sz="1050" baseline="0"/>
              <a:t> of </a:t>
            </a:r>
            <a:r>
              <a:rPr lang="en-US" sz="1050"/>
              <a:t>Part I medicines</a:t>
            </a:r>
          </a:p>
        </c:rich>
      </c:tx>
      <c:layout>
        <c:manualLayout>
          <c:xMode val="edge"/>
          <c:yMode val="edge"/>
          <c:x val="0.14888188976377953"/>
          <c:y val="4.6296296296297404E-3"/>
        </c:manualLayout>
      </c:layout>
    </c:title>
    <c:plotArea>
      <c:layout>
        <c:manualLayout>
          <c:layoutTarget val="inner"/>
          <c:xMode val="edge"/>
          <c:yMode val="edge"/>
          <c:x val="4.7494358132618923E-2"/>
          <c:y val="0.20509040536599846"/>
          <c:w val="0.64524740242921086"/>
          <c:h val="0.6744615777194517"/>
        </c:manualLayout>
      </c:layout>
      <c:barChart>
        <c:barDir val="col"/>
        <c:grouping val="clustered"/>
        <c:ser>
          <c:idx val="0"/>
          <c:order val="0"/>
          <c:tx>
            <c:strRef>
              <c:f>'Products Availability_TZ-ALL'!$N$4</c:f>
              <c:strCache>
                <c:ptCount val="1"/>
                <c:pt idx="0">
                  <c:v>Baseline</c:v>
                </c:pt>
              </c:strCache>
            </c:strRef>
          </c:tx>
          <c:dLbls>
            <c:txPr>
              <a:bodyPr/>
              <a:lstStyle/>
              <a:p>
                <a:pPr>
                  <a:defRPr sz="1000" b="1"/>
                </a:pPr>
                <a:endParaRPr lang="en-US"/>
              </a:p>
            </c:txPr>
            <c:showVal val="1"/>
          </c:dLbls>
          <c:cat>
            <c:strRef>
              <c:f>'Products Availability_TZ-ALL'!$O$3:$P$3</c:f>
              <c:strCache>
                <c:ptCount val="2"/>
                <c:pt idx="0">
                  <c:v>Singida</c:v>
                </c:pt>
                <c:pt idx="1">
                  <c:v>Mara</c:v>
                </c:pt>
              </c:strCache>
            </c:strRef>
          </c:cat>
          <c:val>
            <c:numRef>
              <c:f>'Products Availability_TZ-ALL'!$O$4:$P$4</c:f>
              <c:numCache>
                <c:formatCode>0%</c:formatCode>
                <c:ptCount val="2"/>
                <c:pt idx="0">
                  <c:v>0.29062500000000002</c:v>
                </c:pt>
                <c:pt idx="1">
                  <c:v>0.27272727272727282</c:v>
                </c:pt>
              </c:numCache>
            </c:numRef>
          </c:val>
        </c:ser>
        <c:ser>
          <c:idx val="1"/>
          <c:order val="1"/>
          <c:tx>
            <c:strRef>
              <c:f>'Products Availability_TZ-ALL'!$N$5</c:f>
              <c:strCache>
                <c:ptCount val="1"/>
                <c:pt idx="0">
                  <c:v>Endline</c:v>
                </c:pt>
              </c:strCache>
            </c:strRef>
          </c:tx>
          <c:dLbls>
            <c:txPr>
              <a:bodyPr/>
              <a:lstStyle/>
              <a:p>
                <a:pPr>
                  <a:defRPr sz="1000" b="1"/>
                </a:pPr>
                <a:endParaRPr lang="en-US"/>
              </a:p>
            </c:txPr>
            <c:showVal val="1"/>
          </c:dLbls>
          <c:cat>
            <c:strRef>
              <c:f>'Products Availability_TZ-ALL'!$O$3:$P$3</c:f>
              <c:strCache>
                <c:ptCount val="2"/>
                <c:pt idx="0">
                  <c:v>Singida</c:v>
                </c:pt>
                <c:pt idx="1">
                  <c:v>Mara</c:v>
                </c:pt>
              </c:strCache>
            </c:strRef>
          </c:cat>
          <c:val>
            <c:numRef>
              <c:f>'Products Availability_TZ-ALL'!$O$5:$P$5</c:f>
              <c:numCache>
                <c:formatCode>0%</c:formatCode>
                <c:ptCount val="2"/>
                <c:pt idx="0">
                  <c:v>0.60517241379311892</c:v>
                </c:pt>
                <c:pt idx="1">
                  <c:v>0.43333333333333335</c:v>
                </c:pt>
              </c:numCache>
            </c:numRef>
          </c:val>
        </c:ser>
        <c:dLbls>
          <c:showVal val="1"/>
        </c:dLbls>
        <c:overlap val="-25"/>
        <c:axId val="176023040"/>
        <c:axId val="176024576"/>
      </c:barChart>
      <c:catAx>
        <c:axId val="176023040"/>
        <c:scaling>
          <c:orientation val="minMax"/>
        </c:scaling>
        <c:axPos val="b"/>
        <c:majorTickMark val="none"/>
        <c:tickLblPos val="nextTo"/>
        <c:txPr>
          <a:bodyPr/>
          <a:lstStyle/>
          <a:p>
            <a:pPr>
              <a:defRPr sz="1000" b="1"/>
            </a:pPr>
            <a:endParaRPr lang="en-US"/>
          </a:p>
        </c:txPr>
        <c:crossAx val="176024576"/>
        <c:crosses val="autoZero"/>
        <c:auto val="1"/>
        <c:lblAlgn val="ctr"/>
        <c:lblOffset val="100"/>
      </c:catAx>
      <c:valAx>
        <c:axId val="176024576"/>
        <c:scaling>
          <c:orientation val="minMax"/>
          <c:max val="1"/>
        </c:scaling>
        <c:delete val="1"/>
        <c:axPos val="l"/>
        <c:numFmt formatCode="0%" sourceLinked="1"/>
        <c:tickLblPos val="none"/>
        <c:crossAx val="176023040"/>
        <c:crosses val="autoZero"/>
        <c:crossBetween val="between"/>
      </c:valAx>
    </c:plotArea>
    <c:legend>
      <c:legendPos val="r"/>
      <c:txPr>
        <a:bodyPr/>
        <a:lstStyle/>
        <a:p>
          <a:pPr>
            <a:defRPr sz="1000" b="0"/>
          </a:pPr>
          <a:endParaRPr lang="en-US"/>
        </a:p>
      </c:txPr>
    </c:legend>
    <c:plotVisOnly val="1"/>
    <c:dispBlanksAs val="gap"/>
  </c:chart>
  <c:spPr>
    <a:ln w="0">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Figure 6: Percentage of non-bloody diarrhea</a:t>
            </a:r>
            <a:r>
              <a:rPr lang="en-US" sz="1100" baseline="0"/>
              <a:t> </a:t>
            </a:r>
            <a:r>
              <a:rPr lang="en-US" sz="1100"/>
              <a:t>encounters</a:t>
            </a:r>
            <a:r>
              <a:rPr lang="en-US" sz="1100" baseline="0"/>
              <a:t> dispensed with medicines</a:t>
            </a:r>
            <a:endParaRPr lang="en-US" sz="1100"/>
          </a:p>
        </c:rich>
      </c:tx>
    </c:title>
    <c:plotArea>
      <c:layout>
        <c:manualLayout>
          <c:layoutTarget val="inner"/>
          <c:xMode val="edge"/>
          <c:yMode val="edge"/>
          <c:x val="2.3249718115890806E-2"/>
          <c:y val="0.11901420751656266"/>
          <c:w val="0.83319483912843528"/>
          <c:h val="0.65682660226103573"/>
        </c:manualLayout>
      </c:layout>
      <c:barChart>
        <c:barDir val="col"/>
        <c:grouping val="clustered"/>
        <c:ser>
          <c:idx val="0"/>
          <c:order val="0"/>
          <c:tx>
            <c:strRef>
              <c:f>'Diarrhea All TZ (May 11)'!$A$12</c:f>
              <c:strCache>
                <c:ptCount val="1"/>
                <c:pt idx="0">
                  <c:v>Baseline</c:v>
                </c:pt>
              </c:strCache>
            </c:strRef>
          </c:tx>
          <c:dLbls>
            <c:txPr>
              <a:bodyPr/>
              <a:lstStyle/>
              <a:p>
                <a:pPr>
                  <a:defRPr sz="900" b="1"/>
                </a:pPr>
                <a:endParaRPr lang="en-US"/>
              </a:p>
            </c:txPr>
            <c:showVal val="1"/>
          </c:dLbls>
          <c:cat>
            <c:multiLvlStrRef>
              <c:f>'Diarrhea All TZ (May 11)'!$B$10:$I$11</c:f>
              <c:multiLvlStrCache>
                <c:ptCount val="8"/>
                <c:lvl>
                  <c:pt idx="0">
                    <c:v>Singida </c:v>
                  </c:pt>
                  <c:pt idx="1">
                    <c:v>Mara </c:v>
                  </c:pt>
                  <c:pt idx="2">
                    <c:v>Singida </c:v>
                  </c:pt>
                  <c:pt idx="3">
                    <c:v>Mara </c:v>
                  </c:pt>
                  <c:pt idx="4">
                    <c:v>Singida </c:v>
                  </c:pt>
                  <c:pt idx="5">
                    <c:v>Mara </c:v>
                  </c:pt>
                  <c:pt idx="6">
                    <c:v>Singida </c:v>
                  </c:pt>
                  <c:pt idx="7">
                    <c:v>Mara </c:v>
                  </c:pt>
                </c:lvl>
                <c:lvl>
                  <c:pt idx="0">
                    <c:v>Antibiotics</c:v>
                  </c:pt>
                  <c:pt idx="2">
                    <c:v>ORS</c:v>
                  </c:pt>
                  <c:pt idx="4">
                    <c:v>Zinc</c:v>
                  </c:pt>
                  <c:pt idx="6">
                    <c:v>Others</c:v>
                  </c:pt>
                </c:lvl>
              </c:multiLvlStrCache>
            </c:multiLvlStrRef>
          </c:cat>
          <c:val>
            <c:numRef>
              <c:f>'Diarrhea All TZ (May 11)'!$B$12:$I$12</c:f>
              <c:numCache>
                <c:formatCode>0%</c:formatCode>
                <c:ptCount val="8"/>
                <c:pt idx="0">
                  <c:v>0.98</c:v>
                </c:pt>
                <c:pt idx="1">
                  <c:v>0.84000000000000064</c:v>
                </c:pt>
                <c:pt idx="2">
                  <c:v>0.2</c:v>
                </c:pt>
                <c:pt idx="3">
                  <c:v>0.18000000000000024</c:v>
                </c:pt>
                <c:pt idx="5">
                  <c:v>7.0000000000000021E-2</c:v>
                </c:pt>
                <c:pt idx="6">
                  <c:v>0.1</c:v>
                </c:pt>
                <c:pt idx="7">
                  <c:v>0.24000000000000021</c:v>
                </c:pt>
              </c:numCache>
            </c:numRef>
          </c:val>
        </c:ser>
        <c:ser>
          <c:idx val="1"/>
          <c:order val="1"/>
          <c:tx>
            <c:strRef>
              <c:f>'Diarrhea All TZ (May 11)'!$A$13</c:f>
              <c:strCache>
                <c:ptCount val="1"/>
                <c:pt idx="0">
                  <c:v>Endline</c:v>
                </c:pt>
              </c:strCache>
            </c:strRef>
          </c:tx>
          <c:dLbls>
            <c:txPr>
              <a:bodyPr/>
              <a:lstStyle/>
              <a:p>
                <a:pPr>
                  <a:defRPr sz="900" b="1"/>
                </a:pPr>
                <a:endParaRPr lang="en-US"/>
              </a:p>
            </c:txPr>
            <c:showVal val="1"/>
          </c:dLbls>
          <c:cat>
            <c:multiLvlStrRef>
              <c:f>'Diarrhea All TZ (May 11)'!$B$10:$I$11</c:f>
              <c:multiLvlStrCache>
                <c:ptCount val="8"/>
                <c:lvl>
                  <c:pt idx="0">
                    <c:v>Singida </c:v>
                  </c:pt>
                  <c:pt idx="1">
                    <c:v>Mara </c:v>
                  </c:pt>
                  <c:pt idx="2">
                    <c:v>Singida </c:v>
                  </c:pt>
                  <c:pt idx="3">
                    <c:v>Mara </c:v>
                  </c:pt>
                  <c:pt idx="4">
                    <c:v>Singida </c:v>
                  </c:pt>
                  <c:pt idx="5">
                    <c:v>Mara </c:v>
                  </c:pt>
                  <c:pt idx="6">
                    <c:v>Singida </c:v>
                  </c:pt>
                  <c:pt idx="7">
                    <c:v>Mara </c:v>
                  </c:pt>
                </c:lvl>
                <c:lvl>
                  <c:pt idx="0">
                    <c:v>Antibiotics</c:v>
                  </c:pt>
                  <c:pt idx="2">
                    <c:v>ORS</c:v>
                  </c:pt>
                  <c:pt idx="4">
                    <c:v>Zinc</c:v>
                  </c:pt>
                  <c:pt idx="6">
                    <c:v>Others</c:v>
                  </c:pt>
                </c:lvl>
              </c:multiLvlStrCache>
            </c:multiLvlStrRef>
          </c:cat>
          <c:val>
            <c:numRef>
              <c:f>'Diarrhea All TZ (May 11)'!$B$13:$I$13</c:f>
              <c:numCache>
                <c:formatCode>0%</c:formatCode>
                <c:ptCount val="8"/>
                <c:pt idx="0">
                  <c:v>0.76000000000001333</c:v>
                </c:pt>
                <c:pt idx="1">
                  <c:v>0.87000000000000965</c:v>
                </c:pt>
                <c:pt idx="2">
                  <c:v>0.33000000000000701</c:v>
                </c:pt>
                <c:pt idx="3">
                  <c:v>0.22</c:v>
                </c:pt>
                <c:pt idx="4">
                  <c:v>9.0000000000000024E-2</c:v>
                </c:pt>
                <c:pt idx="5">
                  <c:v>0.05</c:v>
                </c:pt>
                <c:pt idx="6">
                  <c:v>0.17</c:v>
                </c:pt>
                <c:pt idx="7">
                  <c:v>0.30000000000000032</c:v>
                </c:pt>
              </c:numCache>
            </c:numRef>
          </c:val>
        </c:ser>
        <c:dLbls>
          <c:showVal val="1"/>
        </c:dLbls>
        <c:overlap val="-25"/>
        <c:axId val="174367104"/>
        <c:axId val="174368640"/>
      </c:barChart>
      <c:catAx>
        <c:axId val="174367104"/>
        <c:scaling>
          <c:orientation val="minMax"/>
        </c:scaling>
        <c:axPos val="b"/>
        <c:majorTickMark val="none"/>
        <c:tickLblPos val="nextTo"/>
        <c:txPr>
          <a:bodyPr/>
          <a:lstStyle/>
          <a:p>
            <a:pPr>
              <a:defRPr sz="900" b="1"/>
            </a:pPr>
            <a:endParaRPr lang="en-US"/>
          </a:p>
        </c:txPr>
        <c:crossAx val="174368640"/>
        <c:crosses val="autoZero"/>
        <c:auto val="1"/>
        <c:lblAlgn val="ctr"/>
        <c:lblOffset val="100"/>
      </c:catAx>
      <c:valAx>
        <c:axId val="174368640"/>
        <c:scaling>
          <c:orientation val="minMax"/>
        </c:scaling>
        <c:delete val="1"/>
        <c:axPos val="l"/>
        <c:numFmt formatCode="0%" sourceLinked="1"/>
        <c:tickLblPos val="none"/>
        <c:crossAx val="174367104"/>
        <c:crosses val="autoZero"/>
        <c:crossBetween val="between"/>
      </c:valAx>
    </c:plotArea>
    <c:legend>
      <c:legendPos val="r"/>
      <c:txPr>
        <a:bodyPr/>
        <a:lstStyle/>
        <a:p>
          <a:pPr>
            <a:defRPr sz="1000" b="0"/>
          </a:pPr>
          <a:endParaRPr lang="en-US"/>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7a: Median price</a:t>
            </a:r>
            <a:r>
              <a:rPr lang="en-US" sz="1050" baseline="0"/>
              <a:t> for amoxicillin caps 250 mg (TZS)</a:t>
            </a:r>
            <a:endParaRPr lang="en-US" sz="1050"/>
          </a:p>
        </c:rich>
      </c:tx>
      <c:layout>
        <c:manualLayout>
          <c:xMode val="edge"/>
          <c:yMode val="edge"/>
          <c:x val="0.15549221091275722"/>
          <c:y val="1.103046710554029E-2"/>
        </c:manualLayout>
      </c:layout>
    </c:title>
    <c:plotArea>
      <c:layout>
        <c:manualLayout>
          <c:layoutTarget val="inner"/>
          <c:xMode val="edge"/>
          <c:yMode val="edge"/>
          <c:x val="4.3501655990025444E-2"/>
          <c:y val="0.55949204209616088"/>
          <c:w val="0.68789726011188934"/>
          <c:h val="0.31407641542837622"/>
        </c:manualLayout>
      </c:layout>
      <c:barChart>
        <c:barDir val="col"/>
        <c:grouping val="clustered"/>
        <c:ser>
          <c:idx val="0"/>
          <c:order val="0"/>
          <c:tx>
            <c:strRef>
              <c:f>'Products Prices vs IPG_TZ'!$G$109</c:f>
              <c:strCache>
                <c:ptCount val="1"/>
                <c:pt idx="0">
                  <c:v>Baseline</c:v>
                </c:pt>
              </c:strCache>
            </c:strRef>
          </c:tx>
          <c:dLbls>
            <c:txPr>
              <a:bodyPr/>
              <a:lstStyle/>
              <a:p>
                <a:pPr>
                  <a:defRPr b="1"/>
                </a:pPr>
                <a:endParaRPr lang="en-US"/>
              </a:p>
            </c:txPr>
            <c:showVal val="1"/>
          </c:dLbls>
          <c:cat>
            <c:strRef>
              <c:f>'Products Prices vs IPG_TZ'!$H$108:$J$108</c:f>
              <c:strCache>
                <c:ptCount val="3"/>
                <c:pt idx="0">
                  <c:v>Singida</c:v>
                </c:pt>
                <c:pt idx="1">
                  <c:v>Mara</c:v>
                </c:pt>
                <c:pt idx="2">
                  <c:v>IPG</c:v>
                </c:pt>
              </c:strCache>
            </c:strRef>
          </c:cat>
          <c:val>
            <c:numRef>
              <c:f>'Products Prices vs IPG_TZ'!$H$109:$J$109</c:f>
              <c:numCache>
                <c:formatCode>General</c:formatCode>
                <c:ptCount val="3"/>
                <c:pt idx="0">
                  <c:v>50</c:v>
                </c:pt>
                <c:pt idx="1">
                  <c:v>50</c:v>
                </c:pt>
                <c:pt idx="2">
                  <c:v>30</c:v>
                </c:pt>
              </c:numCache>
            </c:numRef>
          </c:val>
        </c:ser>
        <c:ser>
          <c:idx val="1"/>
          <c:order val="1"/>
          <c:tx>
            <c:strRef>
              <c:f>'Products Prices vs IPG_TZ'!$G$110</c:f>
              <c:strCache>
                <c:ptCount val="1"/>
                <c:pt idx="0">
                  <c:v>Endline</c:v>
                </c:pt>
              </c:strCache>
            </c:strRef>
          </c:tx>
          <c:dLbls>
            <c:txPr>
              <a:bodyPr/>
              <a:lstStyle/>
              <a:p>
                <a:pPr>
                  <a:defRPr b="1"/>
                </a:pPr>
                <a:endParaRPr lang="en-US"/>
              </a:p>
            </c:txPr>
            <c:showVal val="1"/>
          </c:dLbls>
          <c:cat>
            <c:strRef>
              <c:f>'Products Prices vs IPG_TZ'!$H$108:$J$108</c:f>
              <c:strCache>
                <c:ptCount val="3"/>
                <c:pt idx="0">
                  <c:v>Singida</c:v>
                </c:pt>
                <c:pt idx="1">
                  <c:v>Mara</c:v>
                </c:pt>
                <c:pt idx="2">
                  <c:v>IPG</c:v>
                </c:pt>
              </c:strCache>
            </c:strRef>
          </c:cat>
          <c:val>
            <c:numRef>
              <c:f>'Products Prices vs IPG_TZ'!$H$110:$J$110</c:f>
              <c:numCache>
                <c:formatCode>General</c:formatCode>
                <c:ptCount val="3"/>
                <c:pt idx="0">
                  <c:v>70</c:v>
                </c:pt>
                <c:pt idx="1">
                  <c:v>50</c:v>
                </c:pt>
                <c:pt idx="2">
                  <c:v>31</c:v>
                </c:pt>
              </c:numCache>
            </c:numRef>
          </c:val>
        </c:ser>
        <c:dLbls>
          <c:showVal val="1"/>
        </c:dLbls>
        <c:overlap val="-25"/>
        <c:axId val="174394368"/>
        <c:axId val="174400256"/>
      </c:barChart>
      <c:catAx>
        <c:axId val="174394368"/>
        <c:scaling>
          <c:orientation val="minMax"/>
        </c:scaling>
        <c:axPos val="b"/>
        <c:majorTickMark val="none"/>
        <c:tickLblPos val="nextTo"/>
        <c:txPr>
          <a:bodyPr/>
          <a:lstStyle/>
          <a:p>
            <a:pPr>
              <a:defRPr b="1"/>
            </a:pPr>
            <a:endParaRPr lang="en-US"/>
          </a:p>
        </c:txPr>
        <c:crossAx val="174400256"/>
        <c:crosses val="autoZero"/>
        <c:auto val="1"/>
        <c:lblAlgn val="ctr"/>
        <c:lblOffset val="100"/>
      </c:catAx>
      <c:valAx>
        <c:axId val="174400256"/>
        <c:scaling>
          <c:orientation val="minMax"/>
        </c:scaling>
        <c:delete val="1"/>
        <c:axPos val="l"/>
        <c:numFmt formatCode="General" sourceLinked="1"/>
        <c:tickLblPos val="none"/>
        <c:crossAx val="174394368"/>
        <c:crosses val="autoZero"/>
        <c:crossBetween val="between"/>
      </c:valAx>
    </c:plotArea>
    <c:legend>
      <c:legendPos val="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7b: Median price for AL (TZS) </a:t>
            </a:r>
          </a:p>
        </c:rich>
      </c:tx>
      <c:layout>
        <c:manualLayout>
          <c:xMode val="edge"/>
          <c:yMode val="edge"/>
          <c:x val="0.18808991656146007"/>
          <c:y val="0"/>
        </c:manualLayout>
      </c:layout>
    </c:title>
    <c:plotArea>
      <c:layout>
        <c:manualLayout>
          <c:layoutTarget val="inner"/>
          <c:xMode val="edge"/>
          <c:yMode val="edge"/>
          <c:x val="4.0676872475529667E-2"/>
          <c:y val="8.933238308471364E-2"/>
          <c:w val="0.70816367651376189"/>
          <c:h val="0.78227267077436657"/>
        </c:manualLayout>
      </c:layout>
      <c:barChart>
        <c:barDir val="col"/>
        <c:grouping val="clustered"/>
        <c:ser>
          <c:idx val="0"/>
          <c:order val="0"/>
          <c:tx>
            <c:strRef>
              <c:f>'Products Prices vs IPG_TZ'!$G$42</c:f>
              <c:strCache>
                <c:ptCount val="1"/>
                <c:pt idx="0">
                  <c:v>Baseline</c:v>
                </c:pt>
              </c:strCache>
            </c:strRef>
          </c:tx>
          <c:dLbls>
            <c:txPr>
              <a:bodyPr/>
              <a:lstStyle/>
              <a:p>
                <a:pPr>
                  <a:defRPr b="1"/>
                </a:pPr>
                <a:endParaRPr lang="en-US"/>
              </a:p>
            </c:txPr>
            <c:showVal val="1"/>
          </c:dLbls>
          <c:cat>
            <c:strRef>
              <c:f>'Products Prices vs IPG_TZ'!$H$41:$J$41</c:f>
              <c:strCache>
                <c:ptCount val="3"/>
                <c:pt idx="0">
                  <c:v>Singida</c:v>
                </c:pt>
                <c:pt idx="1">
                  <c:v>Mara</c:v>
                </c:pt>
                <c:pt idx="2">
                  <c:v>IPG</c:v>
                </c:pt>
              </c:strCache>
            </c:strRef>
          </c:cat>
          <c:val>
            <c:numRef>
              <c:f>'Products Prices vs IPG_TZ'!$H$42:$J$42</c:f>
              <c:numCache>
                <c:formatCode>General</c:formatCode>
                <c:ptCount val="3"/>
                <c:pt idx="0">
                  <c:v>700</c:v>
                </c:pt>
                <c:pt idx="1">
                  <c:v>100</c:v>
                </c:pt>
                <c:pt idx="2">
                  <c:v>263</c:v>
                </c:pt>
              </c:numCache>
            </c:numRef>
          </c:val>
        </c:ser>
        <c:ser>
          <c:idx val="1"/>
          <c:order val="1"/>
          <c:tx>
            <c:strRef>
              <c:f>'Products Prices vs IPG_TZ'!$G$43</c:f>
              <c:strCache>
                <c:ptCount val="1"/>
                <c:pt idx="0">
                  <c:v>Endline</c:v>
                </c:pt>
              </c:strCache>
            </c:strRef>
          </c:tx>
          <c:dLbls>
            <c:txPr>
              <a:bodyPr/>
              <a:lstStyle/>
              <a:p>
                <a:pPr>
                  <a:defRPr b="1"/>
                </a:pPr>
                <a:endParaRPr lang="en-US"/>
              </a:p>
            </c:txPr>
            <c:showVal val="1"/>
          </c:dLbls>
          <c:cat>
            <c:strRef>
              <c:f>'Products Prices vs IPG_TZ'!$H$41:$J$41</c:f>
              <c:strCache>
                <c:ptCount val="3"/>
                <c:pt idx="0">
                  <c:v>Singida</c:v>
                </c:pt>
                <c:pt idx="1">
                  <c:v>Mara</c:v>
                </c:pt>
                <c:pt idx="2">
                  <c:v>IPG</c:v>
                </c:pt>
              </c:strCache>
            </c:strRef>
          </c:cat>
          <c:val>
            <c:numRef>
              <c:f>'Products Prices vs IPG_TZ'!$H$43:$J$43</c:f>
              <c:numCache>
                <c:formatCode>General</c:formatCode>
                <c:ptCount val="3"/>
                <c:pt idx="0">
                  <c:v>633</c:v>
                </c:pt>
                <c:pt idx="1">
                  <c:v>100</c:v>
                </c:pt>
                <c:pt idx="2">
                  <c:v>89</c:v>
                </c:pt>
              </c:numCache>
            </c:numRef>
          </c:val>
        </c:ser>
        <c:dLbls>
          <c:showVal val="1"/>
        </c:dLbls>
        <c:overlap val="-25"/>
        <c:axId val="174414464"/>
        <c:axId val="174436736"/>
      </c:barChart>
      <c:catAx>
        <c:axId val="174414464"/>
        <c:scaling>
          <c:orientation val="minMax"/>
        </c:scaling>
        <c:axPos val="b"/>
        <c:numFmt formatCode="General" sourceLinked="1"/>
        <c:majorTickMark val="none"/>
        <c:tickLblPos val="nextTo"/>
        <c:txPr>
          <a:bodyPr/>
          <a:lstStyle/>
          <a:p>
            <a:pPr>
              <a:defRPr b="1"/>
            </a:pPr>
            <a:endParaRPr lang="en-US"/>
          </a:p>
        </c:txPr>
        <c:crossAx val="174436736"/>
        <c:crosses val="autoZero"/>
        <c:auto val="1"/>
        <c:lblAlgn val="ctr"/>
        <c:lblOffset val="100"/>
      </c:catAx>
      <c:valAx>
        <c:axId val="174436736"/>
        <c:scaling>
          <c:orientation val="minMax"/>
        </c:scaling>
        <c:delete val="1"/>
        <c:axPos val="l"/>
        <c:numFmt formatCode="General" sourceLinked="1"/>
        <c:tickLblPos val="none"/>
        <c:crossAx val="174414464"/>
        <c:crosses val="autoZero"/>
        <c:crossBetween val="between"/>
      </c:valAx>
    </c:plotArea>
    <c:legend>
      <c:legendPos val="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7c: Median price</a:t>
            </a:r>
            <a:r>
              <a:rPr lang="en-US" sz="1050" baseline="0"/>
              <a:t> for ORS (TZS)</a:t>
            </a:r>
            <a:endParaRPr lang="en-US" sz="1050"/>
          </a:p>
        </c:rich>
      </c:tx>
      <c:layout>
        <c:manualLayout>
          <c:xMode val="edge"/>
          <c:yMode val="edge"/>
          <c:x val="0.21921369694994094"/>
          <c:y val="6.6011849906725834E-3"/>
        </c:manualLayout>
      </c:layout>
    </c:title>
    <c:plotArea>
      <c:layout>
        <c:manualLayout>
          <c:layoutTarget val="inner"/>
          <c:xMode val="edge"/>
          <c:yMode val="edge"/>
          <c:x val="4.1935442232802642E-2"/>
          <c:y val="0.15466576433145848"/>
          <c:w val="0.69913406463701533"/>
          <c:h val="0.67996363630694512"/>
        </c:manualLayout>
      </c:layout>
      <c:barChart>
        <c:barDir val="col"/>
        <c:grouping val="clustered"/>
        <c:ser>
          <c:idx val="0"/>
          <c:order val="0"/>
          <c:tx>
            <c:strRef>
              <c:f>'Products Prices vs IPG_TZ'!$B$45</c:f>
              <c:strCache>
                <c:ptCount val="1"/>
                <c:pt idx="0">
                  <c:v>Baseline</c:v>
                </c:pt>
              </c:strCache>
            </c:strRef>
          </c:tx>
          <c:dLbls>
            <c:txPr>
              <a:bodyPr/>
              <a:lstStyle/>
              <a:p>
                <a:pPr>
                  <a:defRPr b="1"/>
                </a:pPr>
                <a:endParaRPr lang="en-US"/>
              </a:p>
            </c:txPr>
            <c:showVal val="1"/>
          </c:dLbls>
          <c:cat>
            <c:strRef>
              <c:f>'Products Prices vs IPG_TZ'!$C$44:$E$44</c:f>
              <c:strCache>
                <c:ptCount val="3"/>
                <c:pt idx="0">
                  <c:v>Singida</c:v>
                </c:pt>
                <c:pt idx="1">
                  <c:v>Mara</c:v>
                </c:pt>
                <c:pt idx="2">
                  <c:v>IPG</c:v>
                </c:pt>
              </c:strCache>
            </c:strRef>
          </c:cat>
          <c:val>
            <c:numRef>
              <c:f>'Products Prices vs IPG_TZ'!$C$45:$E$45</c:f>
              <c:numCache>
                <c:formatCode>General</c:formatCode>
                <c:ptCount val="3"/>
                <c:pt idx="0">
                  <c:v>300</c:v>
                </c:pt>
                <c:pt idx="1">
                  <c:v>300</c:v>
                </c:pt>
                <c:pt idx="2">
                  <c:v>163</c:v>
                </c:pt>
              </c:numCache>
            </c:numRef>
          </c:val>
        </c:ser>
        <c:ser>
          <c:idx val="1"/>
          <c:order val="1"/>
          <c:tx>
            <c:strRef>
              <c:f>'Products Prices vs IPG_TZ'!$B$46</c:f>
              <c:strCache>
                <c:ptCount val="1"/>
                <c:pt idx="0">
                  <c:v>Endline</c:v>
                </c:pt>
              </c:strCache>
            </c:strRef>
          </c:tx>
          <c:dLbls>
            <c:txPr>
              <a:bodyPr/>
              <a:lstStyle/>
              <a:p>
                <a:pPr>
                  <a:defRPr b="1"/>
                </a:pPr>
                <a:endParaRPr lang="en-US"/>
              </a:p>
            </c:txPr>
            <c:showVal val="1"/>
          </c:dLbls>
          <c:cat>
            <c:strRef>
              <c:f>'Products Prices vs IPG_TZ'!$C$44:$E$44</c:f>
              <c:strCache>
                <c:ptCount val="3"/>
                <c:pt idx="0">
                  <c:v>Singida</c:v>
                </c:pt>
                <c:pt idx="1">
                  <c:v>Mara</c:v>
                </c:pt>
                <c:pt idx="2">
                  <c:v>IPG</c:v>
                </c:pt>
              </c:strCache>
            </c:strRef>
          </c:cat>
          <c:val>
            <c:numRef>
              <c:f>'Products Prices vs IPG_TZ'!$C$46:$E$46</c:f>
              <c:numCache>
                <c:formatCode>General</c:formatCode>
                <c:ptCount val="3"/>
                <c:pt idx="0">
                  <c:v>450</c:v>
                </c:pt>
                <c:pt idx="1">
                  <c:v>300</c:v>
                </c:pt>
                <c:pt idx="2">
                  <c:v>76</c:v>
                </c:pt>
              </c:numCache>
            </c:numRef>
          </c:val>
        </c:ser>
        <c:dLbls>
          <c:showVal val="1"/>
        </c:dLbls>
        <c:overlap val="-25"/>
        <c:axId val="174450176"/>
        <c:axId val="174451712"/>
      </c:barChart>
      <c:catAx>
        <c:axId val="174450176"/>
        <c:scaling>
          <c:orientation val="minMax"/>
        </c:scaling>
        <c:axPos val="b"/>
        <c:numFmt formatCode="General" sourceLinked="1"/>
        <c:majorTickMark val="none"/>
        <c:tickLblPos val="nextTo"/>
        <c:txPr>
          <a:bodyPr/>
          <a:lstStyle/>
          <a:p>
            <a:pPr>
              <a:defRPr b="1"/>
            </a:pPr>
            <a:endParaRPr lang="en-US"/>
          </a:p>
        </c:txPr>
        <c:crossAx val="174451712"/>
        <c:crosses val="autoZero"/>
        <c:auto val="1"/>
        <c:lblAlgn val="ctr"/>
        <c:lblOffset val="100"/>
      </c:catAx>
      <c:valAx>
        <c:axId val="174451712"/>
        <c:scaling>
          <c:orientation val="minMax"/>
        </c:scaling>
        <c:delete val="1"/>
        <c:axPos val="l"/>
        <c:numFmt formatCode="General" sourceLinked="1"/>
        <c:tickLblPos val="none"/>
        <c:crossAx val="174450176"/>
        <c:crosses val="autoZero"/>
        <c:crossBetween val="between"/>
      </c:valAx>
    </c:plotArea>
    <c:legend>
      <c:legendPos val="r"/>
    </c:legend>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7d: Median price for zinc 20</a:t>
            </a:r>
            <a:r>
              <a:rPr lang="en-US" sz="1050" baseline="0"/>
              <a:t> </a:t>
            </a:r>
            <a:r>
              <a:rPr lang="en-US" sz="1050"/>
              <a:t>mg tabs (TZS)</a:t>
            </a:r>
          </a:p>
        </c:rich>
      </c:tx>
      <c:layout>
        <c:manualLayout>
          <c:xMode val="edge"/>
          <c:yMode val="edge"/>
          <c:x val="0.17200471803102096"/>
          <c:y val="4.6294777267905044E-3"/>
        </c:manualLayout>
      </c:layout>
    </c:title>
    <c:plotArea>
      <c:layout>
        <c:manualLayout>
          <c:layoutTarget val="inner"/>
          <c:xMode val="edge"/>
          <c:yMode val="edge"/>
          <c:x val="4.1184012348718026E-2"/>
          <c:y val="0.45922971198701507"/>
          <c:w val="0.70452520022298915"/>
          <c:h val="0.37507154623722788"/>
        </c:manualLayout>
      </c:layout>
      <c:barChart>
        <c:barDir val="col"/>
        <c:grouping val="clustered"/>
        <c:ser>
          <c:idx val="0"/>
          <c:order val="0"/>
          <c:tx>
            <c:strRef>
              <c:f>'Products Prices vs IPG_TZ'!$B$69</c:f>
              <c:strCache>
                <c:ptCount val="1"/>
                <c:pt idx="0">
                  <c:v>Baseline</c:v>
                </c:pt>
              </c:strCache>
            </c:strRef>
          </c:tx>
          <c:dLbls>
            <c:txPr>
              <a:bodyPr/>
              <a:lstStyle/>
              <a:p>
                <a:pPr>
                  <a:defRPr b="1"/>
                </a:pPr>
                <a:endParaRPr lang="en-US"/>
              </a:p>
            </c:txPr>
            <c:showVal val="1"/>
          </c:dLbls>
          <c:cat>
            <c:strRef>
              <c:f>'Products Prices vs IPG_TZ'!$C$68:$E$68</c:f>
              <c:strCache>
                <c:ptCount val="3"/>
                <c:pt idx="0">
                  <c:v>Singida</c:v>
                </c:pt>
                <c:pt idx="1">
                  <c:v>Mara</c:v>
                </c:pt>
                <c:pt idx="2">
                  <c:v>IPG</c:v>
                </c:pt>
              </c:strCache>
            </c:strRef>
          </c:cat>
          <c:val>
            <c:numRef>
              <c:f>'Products Prices vs IPG_TZ'!$C$69:$E$69</c:f>
              <c:numCache>
                <c:formatCode>General</c:formatCode>
                <c:ptCount val="3"/>
                <c:pt idx="0">
                  <c:v>120</c:v>
                </c:pt>
                <c:pt idx="1">
                  <c:v>100</c:v>
                </c:pt>
                <c:pt idx="2">
                  <c:v>31</c:v>
                </c:pt>
              </c:numCache>
            </c:numRef>
          </c:val>
        </c:ser>
        <c:ser>
          <c:idx val="1"/>
          <c:order val="1"/>
          <c:tx>
            <c:strRef>
              <c:f>'Products Prices vs IPG_TZ'!$B$70</c:f>
              <c:strCache>
                <c:ptCount val="1"/>
                <c:pt idx="0">
                  <c:v>Endline</c:v>
                </c:pt>
              </c:strCache>
            </c:strRef>
          </c:tx>
          <c:dLbls>
            <c:txPr>
              <a:bodyPr/>
              <a:lstStyle/>
              <a:p>
                <a:pPr>
                  <a:defRPr b="1"/>
                </a:pPr>
                <a:endParaRPr lang="en-US"/>
              </a:p>
            </c:txPr>
            <c:showVal val="1"/>
          </c:dLbls>
          <c:cat>
            <c:strRef>
              <c:f>'Products Prices vs IPG_TZ'!$C$68:$E$68</c:f>
              <c:strCache>
                <c:ptCount val="3"/>
                <c:pt idx="0">
                  <c:v>Singida</c:v>
                </c:pt>
                <c:pt idx="1">
                  <c:v>Mara</c:v>
                </c:pt>
                <c:pt idx="2">
                  <c:v>IPG</c:v>
                </c:pt>
              </c:strCache>
            </c:strRef>
          </c:cat>
          <c:val>
            <c:numRef>
              <c:f>'Products Prices vs IPG_TZ'!$C$70:$E$70</c:f>
              <c:numCache>
                <c:formatCode>General</c:formatCode>
                <c:ptCount val="3"/>
                <c:pt idx="0">
                  <c:v>100</c:v>
                </c:pt>
                <c:pt idx="1">
                  <c:v>75</c:v>
                </c:pt>
                <c:pt idx="2">
                  <c:v>35</c:v>
                </c:pt>
              </c:numCache>
            </c:numRef>
          </c:val>
        </c:ser>
        <c:dLbls>
          <c:showVal val="1"/>
        </c:dLbls>
        <c:overlap val="-25"/>
        <c:axId val="174563712"/>
        <c:axId val="174565248"/>
      </c:barChart>
      <c:catAx>
        <c:axId val="174563712"/>
        <c:scaling>
          <c:orientation val="minMax"/>
        </c:scaling>
        <c:axPos val="b"/>
        <c:numFmt formatCode="General" sourceLinked="1"/>
        <c:majorTickMark val="none"/>
        <c:tickLblPos val="nextTo"/>
        <c:txPr>
          <a:bodyPr/>
          <a:lstStyle/>
          <a:p>
            <a:pPr>
              <a:defRPr b="1"/>
            </a:pPr>
            <a:endParaRPr lang="en-US"/>
          </a:p>
        </c:txPr>
        <c:crossAx val="174565248"/>
        <c:crosses val="autoZero"/>
        <c:auto val="1"/>
        <c:lblAlgn val="ctr"/>
        <c:lblOffset val="100"/>
      </c:catAx>
      <c:valAx>
        <c:axId val="174565248"/>
        <c:scaling>
          <c:orientation val="minMax"/>
        </c:scaling>
        <c:delete val="1"/>
        <c:axPos val="l"/>
        <c:numFmt formatCode="General" sourceLinked="1"/>
        <c:tickLblPos val="none"/>
        <c:crossAx val="174563712"/>
        <c:crosses val="autoZero"/>
        <c:crossBetween val="between"/>
      </c:valAx>
    </c:plotArea>
    <c:legend>
      <c:legendPos val="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Figure 8: ADDOs reported being inspected  </a:t>
            </a:r>
          </a:p>
        </c:rich>
      </c:tx>
    </c:title>
    <c:plotArea>
      <c:layout>
        <c:manualLayout>
          <c:layoutTarget val="inner"/>
          <c:xMode val="edge"/>
          <c:yMode val="edge"/>
          <c:x val="2.9544159212776106E-2"/>
          <c:y val="0.16970228223770492"/>
          <c:w val="0.7420137188948327"/>
          <c:h val="0.64117021391408924"/>
        </c:manualLayout>
      </c:layout>
      <c:barChart>
        <c:barDir val="col"/>
        <c:grouping val="clustered"/>
        <c:ser>
          <c:idx val="0"/>
          <c:order val="0"/>
          <c:tx>
            <c:strRef>
              <c:f>'Ruvuma and Mtwara'!$F$309</c:f>
              <c:strCache>
                <c:ptCount val="1"/>
                <c:pt idx="0">
                  <c:v>Ruvuma N=61</c:v>
                </c:pt>
              </c:strCache>
            </c:strRef>
          </c:tx>
          <c:dLbls>
            <c:txPr>
              <a:bodyPr/>
              <a:lstStyle/>
              <a:p>
                <a:pPr>
                  <a:defRPr b="1"/>
                </a:pPr>
                <a:endParaRPr lang="en-US"/>
              </a:p>
            </c:txPr>
            <c:showVal val="1"/>
          </c:dLbls>
          <c:cat>
            <c:strRef>
              <c:f>'Ruvuma and Mtwara'!$C$310:$C$313</c:f>
              <c:strCache>
                <c:ptCount val="4"/>
                <c:pt idx="0">
                  <c:v>In the last 12 Months</c:v>
                </c:pt>
                <c:pt idx="1">
                  <c:v>Within the last 12-24 Months</c:v>
                </c:pt>
                <c:pt idx="2">
                  <c:v>Never</c:v>
                </c:pt>
                <c:pt idx="3">
                  <c:v>Don't Know</c:v>
                </c:pt>
              </c:strCache>
            </c:strRef>
          </c:cat>
          <c:val>
            <c:numRef>
              <c:f>'Ruvuma and Mtwara'!$F$310:$F$313</c:f>
              <c:numCache>
                <c:formatCode>0%</c:formatCode>
                <c:ptCount val="4"/>
                <c:pt idx="0">
                  <c:v>0.72131147540983664</c:v>
                </c:pt>
                <c:pt idx="1">
                  <c:v>0.16393442622950818</c:v>
                </c:pt>
                <c:pt idx="2">
                  <c:v>4.9180327868852472E-2</c:v>
                </c:pt>
                <c:pt idx="3">
                  <c:v>6.5573770491803282E-2</c:v>
                </c:pt>
              </c:numCache>
            </c:numRef>
          </c:val>
        </c:ser>
        <c:ser>
          <c:idx val="1"/>
          <c:order val="1"/>
          <c:tx>
            <c:strRef>
              <c:f>'Ruvuma and Mtwara'!$G$309</c:f>
              <c:strCache>
                <c:ptCount val="1"/>
                <c:pt idx="0">
                  <c:v>Mtwara N=54</c:v>
                </c:pt>
              </c:strCache>
            </c:strRef>
          </c:tx>
          <c:dLbls>
            <c:txPr>
              <a:bodyPr/>
              <a:lstStyle/>
              <a:p>
                <a:pPr>
                  <a:defRPr b="1"/>
                </a:pPr>
                <a:endParaRPr lang="en-US"/>
              </a:p>
            </c:txPr>
            <c:showVal val="1"/>
          </c:dLbls>
          <c:cat>
            <c:strRef>
              <c:f>'Ruvuma and Mtwara'!$C$310:$C$313</c:f>
              <c:strCache>
                <c:ptCount val="4"/>
                <c:pt idx="0">
                  <c:v>In the last 12 Months</c:v>
                </c:pt>
                <c:pt idx="1">
                  <c:v>Within the last 12-24 Months</c:v>
                </c:pt>
                <c:pt idx="2">
                  <c:v>Never</c:v>
                </c:pt>
                <c:pt idx="3">
                  <c:v>Don't Know</c:v>
                </c:pt>
              </c:strCache>
            </c:strRef>
          </c:cat>
          <c:val>
            <c:numRef>
              <c:f>'Ruvuma and Mtwara'!$G$310:$G$313</c:f>
              <c:numCache>
                <c:formatCode>0%</c:formatCode>
                <c:ptCount val="4"/>
                <c:pt idx="0">
                  <c:v>0.5185185185185186</c:v>
                </c:pt>
                <c:pt idx="1">
                  <c:v>0.29629629629629628</c:v>
                </c:pt>
                <c:pt idx="2">
                  <c:v>5.5555555555555455E-2</c:v>
                </c:pt>
                <c:pt idx="3">
                  <c:v>0.12962962962962588</c:v>
                </c:pt>
              </c:numCache>
            </c:numRef>
          </c:val>
        </c:ser>
        <c:dLbls>
          <c:showVal val="1"/>
        </c:dLbls>
        <c:overlap val="-25"/>
        <c:axId val="174577920"/>
        <c:axId val="174583808"/>
      </c:barChart>
      <c:catAx>
        <c:axId val="174577920"/>
        <c:scaling>
          <c:orientation val="minMax"/>
        </c:scaling>
        <c:axPos val="b"/>
        <c:numFmt formatCode="General" sourceLinked="1"/>
        <c:majorTickMark val="none"/>
        <c:tickLblPos val="nextTo"/>
        <c:txPr>
          <a:bodyPr/>
          <a:lstStyle/>
          <a:p>
            <a:pPr>
              <a:defRPr sz="900" b="1"/>
            </a:pPr>
            <a:endParaRPr lang="en-US"/>
          </a:p>
        </c:txPr>
        <c:crossAx val="174583808"/>
        <c:crosses val="autoZero"/>
        <c:auto val="1"/>
        <c:lblAlgn val="ctr"/>
        <c:lblOffset val="100"/>
      </c:catAx>
      <c:valAx>
        <c:axId val="174583808"/>
        <c:scaling>
          <c:orientation val="minMax"/>
        </c:scaling>
        <c:delete val="1"/>
        <c:axPos val="l"/>
        <c:numFmt formatCode="0%" sourceLinked="1"/>
        <c:tickLblPos val="none"/>
        <c:crossAx val="174577920"/>
        <c:crosses val="autoZero"/>
        <c:crossBetween val="between"/>
      </c:valAx>
    </c:plotArea>
    <c:legend>
      <c:legendPos val="r"/>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Figure 9: Average availability of select</a:t>
            </a:r>
            <a:r>
              <a:rPr lang="en-US" sz="1100" baseline="0"/>
              <a:t> antibiotics in Ruvuma 2003</a:t>
            </a:r>
            <a:r>
              <a:rPr lang="en-US" sz="1100" baseline="0">
                <a:latin typeface="Calibri"/>
              </a:rPr>
              <a:t>–</a:t>
            </a:r>
            <a:r>
              <a:rPr lang="en-US" sz="1100" baseline="0"/>
              <a:t>2010</a:t>
            </a:r>
            <a:endParaRPr lang="en-US" sz="1100"/>
          </a:p>
        </c:rich>
      </c:tx>
    </c:title>
    <c:plotArea>
      <c:layout/>
      <c:barChart>
        <c:barDir val="col"/>
        <c:grouping val="clustered"/>
        <c:ser>
          <c:idx val="0"/>
          <c:order val="0"/>
          <c:tx>
            <c:strRef>
              <c:f>Ruvuma!$E$4</c:f>
              <c:strCache>
                <c:ptCount val="1"/>
                <c:pt idx="0">
                  <c:v>2003</c:v>
                </c:pt>
              </c:strCache>
            </c:strRef>
          </c:tx>
          <c:dLbls>
            <c:txPr>
              <a:bodyPr/>
              <a:lstStyle/>
              <a:p>
                <a:pPr>
                  <a:defRPr b="1"/>
                </a:pPr>
                <a:endParaRPr lang="en-US"/>
              </a:p>
            </c:txPr>
            <c:showVal val="1"/>
          </c:dLbls>
          <c:cat>
            <c:strRef>
              <c:f>Ruvuma!$F$3:$G$3</c:f>
              <c:strCache>
                <c:ptCount val="2"/>
                <c:pt idx="0">
                  <c:v>Amoxycillin 250mg caps</c:v>
                </c:pt>
                <c:pt idx="1">
                  <c:v>Metronidazole 200mg tabs</c:v>
                </c:pt>
              </c:strCache>
            </c:strRef>
          </c:cat>
          <c:val>
            <c:numRef>
              <c:f>Ruvuma!$F$4:$G$4</c:f>
              <c:numCache>
                <c:formatCode>0%</c:formatCode>
                <c:ptCount val="2"/>
                <c:pt idx="0">
                  <c:v>0.69000000000000061</c:v>
                </c:pt>
                <c:pt idx="1">
                  <c:v>0.83000000000000063</c:v>
                </c:pt>
              </c:numCache>
            </c:numRef>
          </c:val>
        </c:ser>
        <c:ser>
          <c:idx val="1"/>
          <c:order val="1"/>
          <c:tx>
            <c:strRef>
              <c:f>Ruvuma!$E$5</c:f>
              <c:strCache>
                <c:ptCount val="1"/>
                <c:pt idx="0">
                  <c:v>2004</c:v>
                </c:pt>
              </c:strCache>
            </c:strRef>
          </c:tx>
          <c:dLbls>
            <c:txPr>
              <a:bodyPr/>
              <a:lstStyle/>
              <a:p>
                <a:pPr>
                  <a:defRPr b="1"/>
                </a:pPr>
                <a:endParaRPr lang="en-US"/>
              </a:p>
            </c:txPr>
            <c:showVal val="1"/>
          </c:dLbls>
          <c:cat>
            <c:strRef>
              <c:f>Ruvuma!$F$3:$G$3</c:f>
              <c:strCache>
                <c:ptCount val="2"/>
                <c:pt idx="0">
                  <c:v>Amoxycillin 250mg caps</c:v>
                </c:pt>
                <c:pt idx="1">
                  <c:v>Metronidazole 200mg tabs</c:v>
                </c:pt>
              </c:strCache>
            </c:strRef>
          </c:cat>
          <c:val>
            <c:numRef>
              <c:f>Ruvuma!$F$5:$G$5</c:f>
              <c:numCache>
                <c:formatCode>0%</c:formatCode>
                <c:ptCount val="2"/>
                <c:pt idx="0">
                  <c:v>0.96000000000000063</c:v>
                </c:pt>
                <c:pt idx="1">
                  <c:v>0.98</c:v>
                </c:pt>
              </c:numCache>
            </c:numRef>
          </c:val>
        </c:ser>
        <c:ser>
          <c:idx val="2"/>
          <c:order val="2"/>
          <c:tx>
            <c:strRef>
              <c:f>Ruvuma!$E$6</c:f>
              <c:strCache>
                <c:ptCount val="1"/>
                <c:pt idx="0">
                  <c:v>2010</c:v>
                </c:pt>
              </c:strCache>
            </c:strRef>
          </c:tx>
          <c:dLbls>
            <c:txPr>
              <a:bodyPr/>
              <a:lstStyle/>
              <a:p>
                <a:pPr>
                  <a:defRPr b="1"/>
                </a:pPr>
                <a:endParaRPr lang="en-US"/>
              </a:p>
            </c:txPr>
            <c:showVal val="1"/>
          </c:dLbls>
          <c:cat>
            <c:strRef>
              <c:f>Ruvuma!$F$3:$G$3</c:f>
              <c:strCache>
                <c:ptCount val="2"/>
                <c:pt idx="0">
                  <c:v>Amoxycillin 250mg caps</c:v>
                </c:pt>
                <c:pt idx="1">
                  <c:v>Metronidazole 200mg tabs</c:v>
                </c:pt>
              </c:strCache>
            </c:strRef>
          </c:cat>
          <c:val>
            <c:numRef>
              <c:f>Ruvuma!$F$6:$G$6</c:f>
              <c:numCache>
                <c:formatCode>0%</c:formatCode>
                <c:ptCount val="2"/>
                <c:pt idx="0">
                  <c:v>0.83000000000000063</c:v>
                </c:pt>
                <c:pt idx="1">
                  <c:v>0.97000000000000064</c:v>
                </c:pt>
              </c:numCache>
            </c:numRef>
          </c:val>
        </c:ser>
        <c:dLbls>
          <c:showVal val="1"/>
        </c:dLbls>
        <c:overlap val="-25"/>
        <c:axId val="174611072"/>
        <c:axId val="174621056"/>
      </c:barChart>
      <c:catAx>
        <c:axId val="174611072"/>
        <c:scaling>
          <c:orientation val="minMax"/>
        </c:scaling>
        <c:axPos val="b"/>
        <c:numFmt formatCode="General" sourceLinked="1"/>
        <c:majorTickMark val="none"/>
        <c:tickLblPos val="nextTo"/>
        <c:txPr>
          <a:bodyPr/>
          <a:lstStyle/>
          <a:p>
            <a:pPr>
              <a:defRPr b="1"/>
            </a:pPr>
            <a:endParaRPr lang="en-US"/>
          </a:p>
        </c:txPr>
        <c:crossAx val="174621056"/>
        <c:crosses val="autoZero"/>
        <c:auto val="1"/>
        <c:lblAlgn val="ctr"/>
        <c:lblOffset val="100"/>
      </c:catAx>
      <c:valAx>
        <c:axId val="174621056"/>
        <c:scaling>
          <c:orientation val="minMax"/>
        </c:scaling>
        <c:delete val="1"/>
        <c:axPos val="l"/>
        <c:numFmt formatCode="0%" sourceLinked="1"/>
        <c:tickLblPos val="none"/>
        <c:crossAx val="174611072"/>
        <c:crosses val="autoZero"/>
        <c:crossBetween val="between"/>
      </c:valAx>
    </c:plotArea>
    <c:legend>
      <c:legendPos val="r"/>
    </c:legend>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Figure 9: Percentage of encounters with appropriate</a:t>
            </a:r>
            <a:r>
              <a:rPr lang="en-US" sz="1400" baseline="0"/>
              <a:t> malaria treatment</a:t>
            </a:r>
            <a:endParaRPr lang="en-US" sz="1400"/>
          </a:p>
        </c:rich>
      </c:tx>
      <c:layout>
        <c:manualLayout>
          <c:xMode val="edge"/>
          <c:yMode val="edge"/>
          <c:x val="0.17386457127641652"/>
          <c:y val="0"/>
        </c:manualLayout>
      </c:layout>
    </c:title>
    <c:plotArea>
      <c:layout/>
      <c:barChart>
        <c:barDir val="col"/>
        <c:grouping val="clustered"/>
        <c:ser>
          <c:idx val="1"/>
          <c:order val="0"/>
          <c:tx>
            <c:strRef>
              <c:f>'Others TZ'!$T$17</c:f>
              <c:strCache>
                <c:ptCount val="1"/>
              </c:strCache>
            </c:strRef>
          </c:tx>
          <c:spPr>
            <a:solidFill>
              <a:schemeClr val="accent1"/>
            </a:solidFill>
          </c:spPr>
          <c:dLbls>
            <c:txPr>
              <a:bodyPr/>
              <a:lstStyle/>
              <a:p>
                <a:pPr>
                  <a:defRPr b="1"/>
                </a:pPr>
                <a:endParaRPr lang="en-US"/>
              </a:p>
            </c:txPr>
            <c:showVal val="1"/>
          </c:dLbls>
          <c:cat>
            <c:numRef>
              <c:f>'Others TZ'!$S$18:$S$20</c:f>
              <c:numCache>
                <c:formatCode>General</c:formatCode>
                <c:ptCount val="3"/>
                <c:pt idx="0">
                  <c:v>2003</c:v>
                </c:pt>
                <c:pt idx="1">
                  <c:v>2004</c:v>
                </c:pt>
                <c:pt idx="2">
                  <c:v>2010</c:v>
                </c:pt>
              </c:numCache>
            </c:numRef>
          </c:cat>
          <c:val>
            <c:numRef>
              <c:f>'Others TZ'!$T$18:$T$20</c:f>
              <c:numCache>
                <c:formatCode>0%</c:formatCode>
                <c:ptCount val="3"/>
                <c:pt idx="0">
                  <c:v>6.0000000000000032E-2</c:v>
                </c:pt>
                <c:pt idx="1">
                  <c:v>0.24000000000000021</c:v>
                </c:pt>
                <c:pt idx="2">
                  <c:v>0.63000000000000111</c:v>
                </c:pt>
              </c:numCache>
            </c:numRef>
          </c:val>
        </c:ser>
        <c:dLbls>
          <c:showVal val="1"/>
        </c:dLbls>
        <c:overlap val="-25"/>
        <c:axId val="174638208"/>
        <c:axId val="174639744"/>
      </c:barChart>
      <c:catAx>
        <c:axId val="174638208"/>
        <c:scaling>
          <c:orientation val="minMax"/>
        </c:scaling>
        <c:axPos val="b"/>
        <c:numFmt formatCode="General" sourceLinked="1"/>
        <c:majorTickMark val="none"/>
        <c:tickLblPos val="nextTo"/>
        <c:txPr>
          <a:bodyPr/>
          <a:lstStyle/>
          <a:p>
            <a:pPr>
              <a:defRPr sz="1200" b="1"/>
            </a:pPr>
            <a:endParaRPr lang="en-US"/>
          </a:p>
        </c:txPr>
        <c:crossAx val="174639744"/>
        <c:crosses val="autoZero"/>
        <c:auto val="1"/>
        <c:lblAlgn val="ctr"/>
        <c:lblOffset val="100"/>
      </c:catAx>
      <c:valAx>
        <c:axId val="174639744"/>
        <c:scaling>
          <c:orientation val="minMax"/>
        </c:scaling>
        <c:delete val="1"/>
        <c:axPos val="l"/>
        <c:numFmt formatCode="0%" sourceLinked="1"/>
        <c:majorTickMark val="none"/>
        <c:tickLblPos val="none"/>
        <c:crossAx val="174638208"/>
        <c:crosses val="autoZero"/>
        <c:crossBetween val="between"/>
      </c:valAx>
    </c:plotArea>
    <c:plotVisOnly val="1"/>
  </c:chart>
  <c:spPr>
    <a:ln>
      <a:solidFill>
        <a:schemeClr val="bg1"/>
      </a:solid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'Ruvuma and Mtwara'!$L$195</c:f>
              <c:strCache>
                <c:ptCount val="1"/>
                <c:pt idx="0">
                  <c:v>Ruvuma 2004</c:v>
                </c:pt>
              </c:strCache>
            </c:strRef>
          </c:tx>
          <c:dLbls>
            <c:dLbl>
              <c:idx val="1"/>
              <c:tx>
                <c:rich>
                  <a:bodyPr/>
                  <a:lstStyle/>
                  <a:p>
                    <a:r>
                      <a:rPr lang="en-US"/>
                      <a:t>62%</a:t>
                    </a:r>
                  </a:p>
                </c:rich>
              </c:tx>
              <c:showVal val="1"/>
            </c:dLbl>
            <c:dLbl>
              <c:idx val="2"/>
              <c:tx>
                <c:rich>
                  <a:bodyPr/>
                  <a:lstStyle/>
                  <a:p>
                    <a:r>
                      <a:rPr lang="en-US"/>
                      <a:t>17%</a:t>
                    </a:r>
                  </a:p>
                </c:rich>
              </c:tx>
              <c:showVal val="1"/>
            </c:dLbl>
            <c:dLbl>
              <c:idx val="3"/>
              <c:tx>
                <c:rich>
                  <a:bodyPr/>
                  <a:lstStyle/>
                  <a:p>
                    <a:r>
                      <a:rPr lang="en-US"/>
                      <a:t>18%</a:t>
                    </a:r>
                  </a:p>
                </c:rich>
              </c:tx>
              <c:showVal val="1"/>
            </c:dLbl>
            <c:txPr>
              <a:bodyPr/>
              <a:lstStyle/>
              <a:p>
                <a:pPr>
                  <a:defRPr sz="900" b="1"/>
                </a:pPr>
                <a:endParaRPr lang="en-US"/>
              </a:p>
            </c:txPr>
            <c:showVal val="1"/>
          </c:dLbls>
          <c:cat>
            <c:strRef>
              <c:f>'Ruvuma and Mtwara'!$K$196:$K$201</c:f>
              <c:strCache>
                <c:ptCount val="5"/>
                <c:pt idx="0">
                  <c:v>No Profit</c:v>
                </c:pt>
                <c:pt idx="1">
                  <c:v>&lt;50,000</c:v>
                </c:pt>
                <c:pt idx="2">
                  <c:v>50,001-100,000</c:v>
                </c:pt>
                <c:pt idx="3">
                  <c:v>100,001-500,000</c:v>
                </c:pt>
                <c:pt idx="4">
                  <c:v>&gt;500,000</c:v>
                </c:pt>
              </c:strCache>
            </c:strRef>
          </c:cat>
          <c:val>
            <c:numRef>
              <c:f>'Ruvuma and Mtwara'!$L$196:$L$201</c:f>
              <c:numCache>
                <c:formatCode>0.0%</c:formatCode>
                <c:ptCount val="6"/>
                <c:pt idx="0" formatCode="0%">
                  <c:v>0</c:v>
                </c:pt>
                <c:pt idx="1">
                  <c:v>0.62300000000000921</c:v>
                </c:pt>
                <c:pt idx="2">
                  <c:v>0.17400000000000004</c:v>
                </c:pt>
                <c:pt idx="3">
                  <c:v>0.17500000000000004</c:v>
                </c:pt>
                <c:pt idx="4" formatCode="0%">
                  <c:v>0</c:v>
                </c:pt>
              </c:numCache>
            </c:numRef>
          </c:val>
        </c:ser>
        <c:ser>
          <c:idx val="1"/>
          <c:order val="1"/>
          <c:tx>
            <c:strRef>
              <c:f>'Ruvuma and Mtwara'!$M$195</c:f>
              <c:strCache>
                <c:ptCount val="1"/>
                <c:pt idx="0">
                  <c:v>Ruvuma 2010</c:v>
                </c:pt>
              </c:strCache>
            </c:strRef>
          </c:tx>
          <c:dLbls>
            <c:dLbl>
              <c:idx val="1"/>
              <c:layout>
                <c:manualLayout>
                  <c:x val="8.4223296517510378E-3"/>
                  <c:y val="0"/>
                </c:manualLayout>
              </c:layout>
              <c:showVal val="1"/>
            </c:dLbl>
            <c:dLbl>
              <c:idx val="2"/>
              <c:layout>
                <c:manualLayout>
                  <c:x val="8.4223296517510378E-3"/>
                  <c:y val="-1.450789118853138E-2"/>
                </c:manualLayout>
              </c:layout>
              <c:showVal val="1"/>
            </c:dLbl>
            <c:txPr>
              <a:bodyPr/>
              <a:lstStyle/>
              <a:p>
                <a:pPr>
                  <a:defRPr sz="900" b="1"/>
                </a:pPr>
                <a:endParaRPr lang="en-US"/>
              </a:p>
            </c:txPr>
            <c:showVal val="1"/>
          </c:dLbls>
          <c:cat>
            <c:strRef>
              <c:f>'Ruvuma and Mtwara'!$K$196:$K$201</c:f>
              <c:strCache>
                <c:ptCount val="5"/>
                <c:pt idx="0">
                  <c:v>No Profit</c:v>
                </c:pt>
                <c:pt idx="1">
                  <c:v>&lt;50,000</c:v>
                </c:pt>
                <c:pt idx="2">
                  <c:v>50,001-100,000</c:v>
                </c:pt>
                <c:pt idx="3">
                  <c:v>100,001-500,000</c:v>
                </c:pt>
                <c:pt idx="4">
                  <c:v>&gt;500,000</c:v>
                </c:pt>
              </c:strCache>
            </c:strRef>
          </c:cat>
          <c:val>
            <c:numRef>
              <c:f>'Ruvuma and Mtwara'!$M$196:$M$201</c:f>
              <c:numCache>
                <c:formatCode>0%</c:formatCode>
                <c:ptCount val="6"/>
                <c:pt idx="0">
                  <c:v>0</c:v>
                </c:pt>
                <c:pt idx="1">
                  <c:v>0.26</c:v>
                </c:pt>
                <c:pt idx="2">
                  <c:v>0.2</c:v>
                </c:pt>
                <c:pt idx="3">
                  <c:v>0.44</c:v>
                </c:pt>
                <c:pt idx="4">
                  <c:v>0.1</c:v>
                </c:pt>
              </c:numCache>
            </c:numRef>
          </c:val>
        </c:ser>
        <c:dLbls>
          <c:showVal val="1"/>
        </c:dLbls>
        <c:overlap val="-25"/>
        <c:axId val="174668416"/>
        <c:axId val="174678400"/>
      </c:barChart>
      <c:catAx>
        <c:axId val="174668416"/>
        <c:scaling>
          <c:orientation val="minMax"/>
        </c:scaling>
        <c:axPos val="b"/>
        <c:majorTickMark val="none"/>
        <c:tickLblPos val="nextTo"/>
        <c:txPr>
          <a:bodyPr/>
          <a:lstStyle/>
          <a:p>
            <a:pPr>
              <a:defRPr b="1"/>
            </a:pPr>
            <a:endParaRPr lang="en-US"/>
          </a:p>
        </c:txPr>
        <c:crossAx val="174678400"/>
        <c:crosses val="autoZero"/>
        <c:auto val="1"/>
        <c:lblAlgn val="ctr"/>
        <c:lblOffset val="100"/>
      </c:catAx>
      <c:valAx>
        <c:axId val="174678400"/>
        <c:scaling>
          <c:orientation val="minMax"/>
        </c:scaling>
        <c:delete val="1"/>
        <c:axPos val="l"/>
        <c:numFmt formatCode="0%" sourceLinked="1"/>
        <c:tickLblPos val="none"/>
        <c:crossAx val="174668416"/>
        <c:crosses val="autoZero"/>
        <c:crossBetween val="between"/>
      </c:valAx>
    </c:plotArea>
    <c:legend>
      <c:legendPos val="r"/>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Sheet1!$P$11</c:f>
              <c:strCache>
                <c:ptCount val="1"/>
                <c:pt idx="0">
                  <c:v>Local Price</c:v>
                </c:pt>
              </c:strCache>
            </c:strRef>
          </c:tx>
          <c:dLbls>
            <c:txPr>
              <a:bodyPr/>
              <a:lstStyle/>
              <a:p>
                <a:pPr>
                  <a:defRPr sz="1200" b="1"/>
                </a:pPr>
                <a:endParaRPr lang="en-US"/>
              </a:p>
            </c:txPr>
            <c:showVal val="1"/>
          </c:dLbls>
          <c:cat>
            <c:numRef>
              <c:f>Sheet1!$O$12:$O$14</c:f>
              <c:numCache>
                <c:formatCode>General</c:formatCode>
                <c:ptCount val="3"/>
                <c:pt idx="0">
                  <c:v>2003</c:v>
                </c:pt>
                <c:pt idx="1">
                  <c:v>2004</c:v>
                </c:pt>
                <c:pt idx="2">
                  <c:v>2010</c:v>
                </c:pt>
              </c:numCache>
            </c:numRef>
          </c:cat>
          <c:val>
            <c:numRef>
              <c:f>Sheet1!$P$12:$P$14</c:f>
              <c:numCache>
                <c:formatCode>General</c:formatCode>
                <c:ptCount val="3"/>
                <c:pt idx="0">
                  <c:v>28</c:v>
                </c:pt>
                <c:pt idx="1">
                  <c:v>30</c:v>
                </c:pt>
                <c:pt idx="2">
                  <c:v>67</c:v>
                </c:pt>
              </c:numCache>
            </c:numRef>
          </c:val>
        </c:ser>
        <c:ser>
          <c:idx val="1"/>
          <c:order val="1"/>
          <c:tx>
            <c:strRef>
              <c:f>Sheet1!$Q$11</c:f>
              <c:strCache>
                <c:ptCount val="1"/>
                <c:pt idx="0">
                  <c:v>IPG</c:v>
                </c:pt>
              </c:strCache>
            </c:strRef>
          </c:tx>
          <c:dLbls>
            <c:txPr>
              <a:bodyPr/>
              <a:lstStyle/>
              <a:p>
                <a:pPr>
                  <a:defRPr sz="1200" b="1"/>
                </a:pPr>
                <a:endParaRPr lang="en-US"/>
              </a:p>
            </c:txPr>
            <c:showVal val="1"/>
          </c:dLbls>
          <c:cat>
            <c:numRef>
              <c:f>Sheet1!$O$12:$O$14</c:f>
              <c:numCache>
                <c:formatCode>General</c:formatCode>
                <c:ptCount val="3"/>
                <c:pt idx="0">
                  <c:v>2003</c:v>
                </c:pt>
                <c:pt idx="1">
                  <c:v>2004</c:v>
                </c:pt>
                <c:pt idx="2">
                  <c:v>2010</c:v>
                </c:pt>
              </c:numCache>
            </c:numRef>
          </c:cat>
          <c:val>
            <c:numRef>
              <c:f>Sheet1!$Q$12:$Q$14</c:f>
              <c:numCache>
                <c:formatCode>General</c:formatCode>
                <c:ptCount val="3"/>
                <c:pt idx="0">
                  <c:v>33</c:v>
                </c:pt>
                <c:pt idx="1">
                  <c:v>33</c:v>
                </c:pt>
                <c:pt idx="2">
                  <c:v>43</c:v>
                </c:pt>
              </c:numCache>
            </c:numRef>
          </c:val>
        </c:ser>
        <c:dLbls>
          <c:showVal val="1"/>
        </c:dLbls>
        <c:overlap val="-25"/>
        <c:axId val="174704128"/>
        <c:axId val="174705664"/>
      </c:barChart>
      <c:catAx>
        <c:axId val="174704128"/>
        <c:scaling>
          <c:orientation val="minMax"/>
        </c:scaling>
        <c:axPos val="b"/>
        <c:numFmt formatCode="General" sourceLinked="1"/>
        <c:majorTickMark val="none"/>
        <c:tickLblPos val="nextTo"/>
        <c:txPr>
          <a:bodyPr/>
          <a:lstStyle/>
          <a:p>
            <a:pPr>
              <a:defRPr sz="1200" b="1"/>
            </a:pPr>
            <a:endParaRPr lang="en-US"/>
          </a:p>
        </c:txPr>
        <c:crossAx val="174705664"/>
        <c:crosses val="autoZero"/>
        <c:auto val="1"/>
        <c:lblAlgn val="ctr"/>
        <c:lblOffset val="100"/>
      </c:catAx>
      <c:valAx>
        <c:axId val="174705664"/>
        <c:scaling>
          <c:orientation val="minMax"/>
        </c:scaling>
        <c:delete val="1"/>
        <c:axPos val="l"/>
        <c:numFmt formatCode="General" sourceLinked="1"/>
        <c:tickLblPos val="none"/>
        <c:crossAx val="174704128"/>
        <c:crosses val="autoZero"/>
        <c:crossBetween val="between"/>
      </c:valAx>
    </c:plotArea>
    <c:legend>
      <c:legendPos val="r"/>
      <c:txPr>
        <a:bodyPr/>
        <a:lstStyle/>
        <a:p>
          <a:pPr>
            <a:defRPr sz="1100" b="0"/>
          </a:pPr>
          <a:endParaRPr lang="en-US"/>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1b. Average</a:t>
            </a:r>
            <a:r>
              <a:rPr lang="en-US" sz="1050" baseline="0"/>
              <a:t> availability of </a:t>
            </a:r>
            <a:r>
              <a:rPr lang="en-US" sz="1050"/>
              <a:t>Part II </a:t>
            </a:r>
          </a:p>
          <a:p>
            <a:pPr>
              <a:defRPr/>
            </a:pPr>
            <a:r>
              <a:rPr lang="en-US" sz="1050" i="0"/>
              <a:t>medicines</a:t>
            </a:r>
          </a:p>
        </c:rich>
      </c:tx>
      <c:layout>
        <c:manualLayout>
          <c:xMode val="edge"/>
          <c:yMode val="edge"/>
          <c:x val="0.19937280148241066"/>
          <c:y val="2.3148148148148147E-2"/>
        </c:manualLayout>
      </c:layout>
    </c:title>
    <c:plotArea>
      <c:layout>
        <c:manualLayout>
          <c:layoutTarget val="inner"/>
          <c:xMode val="edge"/>
          <c:yMode val="edge"/>
          <c:x val="4.3210199215411714E-2"/>
          <c:y val="0.19064814814814821"/>
          <c:w val="0.67724734019109722"/>
          <c:h val="0.68904345290172064"/>
        </c:manualLayout>
      </c:layout>
      <c:barChart>
        <c:barDir val="col"/>
        <c:grouping val="clustered"/>
        <c:ser>
          <c:idx val="0"/>
          <c:order val="0"/>
          <c:tx>
            <c:strRef>
              <c:f>'Products Availability_TZ-ALL'!$M$29</c:f>
              <c:strCache>
                <c:ptCount val="1"/>
                <c:pt idx="0">
                  <c:v>Baseline</c:v>
                </c:pt>
              </c:strCache>
            </c:strRef>
          </c:tx>
          <c:dLbls>
            <c:txPr>
              <a:bodyPr/>
              <a:lstStyle/>
              <a:p>
                <a:pPr>
                  <a:defRPr sz="1000" b="1"/>
                </a:pPr>
                <a:endParaRPr lang="en-US"/>
              </a:p>
            </c:txPr>
            <c:showVal val="1"/>
          </c:dLbls>
          <c:cat>
            <c:strRef>
              <c:f>'Products Availability_TZ-ALL'!$N$28:$O$28</c:f>
              <c:strCache>
                <c:ptCount val="2"/>
                <c:pt idx="0">
                  <c:v>Singida</c:v>
                </c:pt>
                <c:pt idx="1">
                  <c:v>Mara</c:v>
                </c:pt>
              </c:strCache>
            </c:strRef>
          </c:cat>
          <c:val>
            <c:numRef>
              <c:f>'Products Availability_TZ-ALL'!$N$29:$O$29</c:f>
              <c:numCache>
                <c:formatCode>0%</c:formatCode>
                <c:ptCount val="2"/>
                <c:pt idx="0">
                  <c:v>0.59</c:v>
                </c:pt>
                <c:pt idx="1">
                  <c:v>0.70000000000000062</c:v>
                </c:pt>
              </c:numCache>
            </c:numRef>
          </c:val>
        </c:ser>
        <c:ser>
          <c:idx val="1"/>
          <c:order val="1"/>
          <c:tx>
            <c:strRef>
              <c:f>'Products Availability_TZ-ALL'!$M$30</c:f>
              <c:strCache>
                <c:ptCount val="1"/>
                <c:pt idx="0">
                  <c:v>Endline</c:v>
                </c:pt>
              </c:strCache>
            </c:strRef>
          </c:tx>
          <c:dLbls>
            <c:txPr>
              <a:bodyPr/>
              <a:lstStyle/>
              <a:p>
                <a:pPr>
                  <a:defRPr sz="1000" b="1"/>
                </a:pPr>
                <a:endParaRPr lang="en-US"/>
              </a:p>
            </c:txPr>
            <c:showVal val="1"/>
          </c:dLbls>
          <c:cat>
            <c:strRef>
              <c:f>'Products Availability_TZ-ALL'!$N$28:$O$28</c:f>
              <c:strCache>
                <c:ptCount val="2"/>
                <c:pt idx="0">
                  <c:v>Singida</c:v>
                </c:pt>
                <c:pt idx="1">
                  <c:v>Mara</c:v>
                </c:pt>
              </c:strCache>
            </c:strRef>
          </c:cat>
          <c:val>
            <c:numRef>
              <c:f>'Products Availability_TZ-ALL'!$N$30:$O$30</c:f>
              <c:numCache>
                <c:formatCode>0%</c:formatCode>
                <c:ptCount val="2"/>
                <c:pt idx="0">
                  <c:v>0.66000000000001513</c:v>
                </c:pt>
                <c:pt idx="1">
                  <c:v>0.64000000000001356</c:v>
                </c:pt>
              </c:numCache>
            </c:numRef>
          </c:val>
        </c:ser>
        <c:dLbls>
          <c:showVal val="1"/>
        </c:dLbls>
        <c:overlap val="-25"/>
        <c:axId val="176138880"/>
        <c:axId val="183245440"/>
      </c:barChart>
      <c:catAx>
        <c:axId val="176138880"/>
        <c:scaling>
          <c:orientation val="minMax"/>
        </c:scaling>
        <c:axPos val="b"/>
        <c:majorTickMark val="none"/>
        <c:tickLblPos val="nextTo"/>
        <c:txPr>
          <a:bodyPr/>
          <a:lstStyle/>
          <a:p>
            <a:pPr>
              <a:defRPr sz="1000" b="1"/>
            </a:pPr>
            <a:endParaRPr lang="en-US"/>
          </a:p>
        </c:txPr>
        <c:crossAx val="183245440"/>
        <c:crosses val="autoZero"/>
        <c:auto val="1"/>
        <c:lblAlgn val="ctr"/>
        <c:lblOffset val="100"/>
      </c:catAx>
      <c:valAx>
        <c:axId val="183245440"/>
        <c:scaling>
          <c:orientation val="minMax"/>
          <c:max val="1"/>
          <c:min val="0"/>
        </c:scaling>
        <c:delete val="1"/>
        <c:axPos val="l"/>
        <c:numFmt formatCode="0%" sourceLinked="1"/>
        <c:tickLblPos val="none"/>
        <c:crossAx val="176138880"/>
        <c:crosses val="autoZero"/>
        <c:crossBetween val="between"/>
        <c:majorUnit val="0.1"/>
        <c:minorUnit val="2.0000000000000011E-2"/>
      </c:valAx>
    </c:plotArea>
    <c:legend>
      <c:legendPos val="r"/>
      <c:txPr>
        <a:bodyPr/>
        <a:lstStyle/>
        <a:p>
          <a:pPr>
            <a:defRPr sz="1000" b="0"/>
          </a:pPr>
          <a:endParaRPr lang="en-US"/>
        </a:p>
      </c:txPr>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848389630793396E-2"/>
          <c:y val="3.535556000979935E-2"/>
          <c:w val="0.62074707275888996"/>
          <c:h val="0.83639486668651808"/>
        </c:manualLayout>
      </c:layout>
      <c:barChart>
        <c:barDir val="col"/>
        <c:grouping val="clustered"/>
        <c:ser>
          <c:idx val="0"/>
          <c:order val="0"/>
          <c:tx>
            <c:strRef>
              <c:f>Sheet1!$P$37</c:f>
              <c:strCache>
                <c:ptCount val="1"/>
                <c:pt idx="0">
                  <c:v>Local Price</c:v>
                </c:pt>
              </c:strCache>
            </c:strRef>
          </c:tx>
          <c:dLbls>
            <c:txPr>
              <a:bodyPr/>
              <a:lstStyle/>
              <a:p>
                <a:pPr>
                  <a:defRPr sz="1200" b="1"/>
                </a:pPr>
                <a:endParaRPr lang="en-US"/>
              </a:p>
            </c:txPr>
            <c:showVal val="1"/>
          </c:dLbls>
          <c:cat>
            <c:numRef>
              <c:f>Sheet1!$O$38:$O$40</c:f>
              <c:numCache>
                <c:formatCode>General</c:formatCode>
                <c:ptCount val="3"/>
                <c:pt idx="0">
                  <c:v>2003</c:v>
                </c:pt>
                <c:pt idx="1">
                  <c:v>2004</c:v>
                </c:pt>
                <c:pt idx="2">
                  <c:v>2010</c:v>
                </c:pt>
              </c:numCache>
            </c:numRef>
          </c:cat>
          <c:val>
            <c:numRef>
              <c:f>Sheet1!$P$38:$P$40</c:f>
              <c:numCache>
                <c:formatCode>General</c:formatCode>
                <c:ptCount val="3"/>
                <c:pt idx="0">
                  <c:v>20</c:v>
                </c:pt>
                <c:pt idx="1">
                  <c:v>20</c:v>
                </c:pt>
                <c:pt idx="2">
                  <c:v>50</c:v>
                </c:pt>
              </c:numCache>
            </c:numRef>
          </c:val>
        </c:ser>
        <c:ser>
          <c:idx val="1"/>
          <c:order val="1"/>
          <c:tx>
            <c:strRef>
              <c:f>Sheet1!$Q$37</c:f>
              <c:strCache>
                <c:ptCount val="1"/>
                <c:pt idx="0">
                  <c:v>IPG</c:v>
                </c:pt>
              </c:strCache>
            </c:strRef>
          </c:tx>
          <c:dLbls>
            <c:txPr>
              <a:bodyPr/>
              <a:lstStyle/>
              <a:p>
                <a:pPr>
                  <a:defRPr sz="1200" b="1"/>
                </a:pPr>
                <a:endParaRPr lang="en-US"/>
              </a:p>
            </c:txPr>
            <c:showVal val="1"/>
          </c:dLbls>
          <c:cat>
            <c:numRef>
              <c:f>Sheet1!$O$38:$O$40</c:f>
              <c:numCache>
                <c:formatCode>General</c:formatCode>
                <c:ptCount val="3"/>
                <c:pt idx="0">
                  <c:v>2003</c:v>
                </c:pt>
                <c:pt idx="1">
                  <c:v>2004</c:v>
                </c:pt>
                <c:pt idx="2">
                  <c:v>2010</c:v>
                </c:pt>
              </c:numCache>
            </c:numRef>
          </c:cat>
          <c:val>
            <c:numRef>
              <c:f>Sheet1!$Q$38:$Q$40</c:f>
              <c:numCache>
                <c:formatCode>General</c:formatCode>
                <c:ptCount val="3"/>
                <c:pt idx="0">
                  <c:v>18</c:v>
                </c:pt>
                <c:pt idx="1">
                  <c:v>20</c:v>
                </c:pt>
                <c:pt idx="2">
                  <c:v>27</c:v>
                </c:pt>
              </c:numCache>
            </c:numRef>
          </c:val>
        </c:ser>
        <c:dLbls>
          <c:showVal val="1"/>
        </c:dLbls>
        <c:overlap val="-25"/>
        <c:axId val="174751744"/>
        <c:axId val="174753280"/>
      </c:barChart>
      <c:catAx>
        <c:axId val="174751744"/>
        <c:scaling>
          <c:orientation val="minMax"/>
        </c:scaling>
        <c:axPos val="b"/>
        <c:numFmt formatCode="General" sourceLinked="1"/>
        <c:majorTickMark val="none"/>
        <c:tickLblPos val="nextTo"/>
        <c:txPr>
          <a:bodyPr/>
          <a:lstStyle/>
          <a:p>
            <a:pPr>
              <a:defRPr sz="1200" b="1"/>
            </a:pPr>
            <a:endParaRPr lang="en-US"/>
          </a:p>
        </c:txPr>
        <c:crossAx val="174753280"/>
        <c:crosses val="autoZero"/>
        <c:auto val="1"/>
        <c:lblAlgn val="ctr"/>
        <c:lblOffset val="100"/>
      </c:catAx>
      <c:valAx>
        <c:axId val="174753280"/>
        <c:scaling>
          <c:orientation val="minMax"/>
        </c:scaling>
        <c:delete val="1"/>
        <c:axPos val="l"/>
        <c:numFmt formatCode="General" sourceLinked="1"/>
        <c:tickLblPos val="none"/>
        <c:crossAx val="174751744"/>
        <c:crosses val="autoZero"/>
        <c:crossBetween val="between"/>
      </c:valAx>
    </c:plotArea>
    <c:legend>
      <c:legendPos val="r"/>
      <c:txPr>
        <a:bodyPr/>
        <a:lstStyle/>
        <a:p>
          <a:pPr>
            <a:defRPr sz="1100"/>
          </a:pPr>
          <a:endParaRPr lang="en-US"/>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13a: Product availability-Class</a:t>
            </a:r>
            <a:r>
              <a:rPr lang="en-US" sz="1050" baseline="0"/>
              <a:t> B </a:t>
            </a:r>
          </a:p>
          <a:p>
            <a:pPr>
              <a:defRPr/>
            </a:pPr>
            <a:endParaRPr lang="en-US" sz="1050" i="1"/>
          </a:p>
        </c:rich>
      </c:tx>
      <c:layout>
        <c:manualLayout>
          <c:xMode val="edge"/>
          <c:yMode val="edge"/>
          <c:x val="0.22302436543113074"/>
          <c:y val="4.8694224126462834E-3"/>
        </c:manualLayout>
      </c:layout>
    </c:title>
    <c:plotArea>
      <c:layout>
        <c:manualLayout>
          <c:layoutTarget val="inner"/>
          <c:xMode val="edge"/>
          <c:yMode val="edge"/>
          <c:x val="4.3154524707123804E-2"/>
          <c:y val="0.13196678544914281"/>
          <c:w val="0.68152146111273759"/>
          <c:h val="0.72818608306625521"/>
        </c:manualLayout>
      </c:layout>
      <c:barChart>
        <c:barDir val="col"/>
        <c:grouping val="clustered"/>
        <c:ser>
          <c:idx val="0"/>
          <c:order val="0"/>
          <c:tx>
            <c:strRef>
              <c:f>'Products Availability_UG-AL (2)'!$L$4</c:f>
              <c:strCache>
                <c:ptCount val="1"/>
                <c:pt idx="0">
                  <c:v>Baseline </c:v>
                </c:pt>
              </c:strCache>
            </c:strRef>
          </c:tx>
          <c:dLbls>
            <c:txPr>
              <a:bodyPr/>
              <a:lstStyle/>
              <a:p>
                <a:pPr>
                  <a:defRPr sz="1000" b="1"/>
                </a:pPr>
                <a:endParaRPr lang="en-US"/>
              </a:p>
            </c:txPr>
            <c:showVal val="1"/>
          </c:dLbls>
          <c:cat>
            <c:strRef>
              <c:f>'Products Availability_UG-AL (2)'!$M$3:$N$3</c:f>
              <c:strCache>
                <c:ptCount val="2"/>
                <c:pt idx="0">
                  <c:v>Kibaale </c:v>
                </c:pt>
                <c:pt idx="1">
                  <c:v>Mpigi</c:v>
                </c:pt>
              </c:strCache>
            </c:strRef>
          </c:cat>
          <c:val>
            <c:numRef>
              <c:f>'Products Availability_UG-AL (2)'!$M$4:$N$4</c:f>
              <c:numCache>
                <c:formatCode>0%</c:formatCode>
                <c:ptCount val="2"/>
                <c:pt idx="0">
                  <c:v>0.51377410468320062</c:v>
                </c:pt>
                <c:pt idx="1">
                  <c:v>0.5951704545454547</c:v>
                </c:pt>
              </c:numCache>
            </c:numRef>
          </c:val>
        </c:ser>
        <c:ser>
          <c:idx val="1"/>
          <c:order val="1"/>
          <c:tx>
            <c:strRef>
              <c:f>'Products Availability_UG-AL (2)'!$L$5</c:f>
              <c:strCache>
                <c:ptCount val="1"/>
                <c:pt idx="0">
                  <c:v>Endline </c:v>
                </c:pt>
              </c:strCache>
            </c:strRef>
          </c:tx>
          <c:dLbls>
            <c:txPr>
              <a:bodyPr/>
              <a:lstStyle/>
              <a:p>
                <a:pPr>
                  <a:defRPr sz="1000" b="1"/>
                </a:pPr>
                <a:endParaRPr lang="en-US"/>
              </a:p>
            </c:txPr>
            <c:showVal val="1"/>
          </c:dLbls>
          <c:cat>
            <c:strRef>
              <c:f>'Products Availability_UG-AL (2)'!$M$3:$N$3</c:f>
              <c:strCache>
                <c:ptCount val="2"/>
                <c:pt idx="0">
                  <c:v>Kibaale </c:v>
                </c:pt>
                <c:pt idx="1">
                  <c:v>Mpigi</c:v>
                </c:pt>
              </c:strCache>
            </c:strRef>
          </c:cat>
          <c:val>
            <c:numRef>
              <c:f>'Products Availability_UG-AL (2)'!$M$5:$N$5</c:f>
              <c:numCache>
                <c:formatCode>0%</c:formatCode>
                <c:ptCount val="2"/>
                <c:pt idx="0">
                  <c:v>0.7919191919191918</c:v>
                </c:pt>
                <c:pt idx="1">
                  <c:v>0.61419068736143079</c:v>
                </c:pt>
              </c:numCache>
            </c:numRef>
          </c:val>
        </c:ser>
        <c:dLbls>
          <c:showVal val="1"/>
        </c:dLbls>
        <c:overlap val="-25"/>
        <c:axId val="174775296"/>
        <c:axId val="174793472"/>
      </c:barChart>
      <c:catAx>
        <c:axId val="174775296"/>
        <c:scaling>
          <c:orientation val="minMax"/>
        </c:scaling>
        <c:axPos val="b"/>
        <c:numFmt formatCode="General" sourceLinked="1"/>
        <c:majorTickMark val="none"/>
        <c:tickLblPos val="nextTo"/>
        <c:txPr>
          <a:bodyPr/>
          <a:lstStyle/>
          <a:p>
            <a:pPr>
              <a:defRPr sz="1000" b="1"/>
            </a:pPr>
            <a:endParaRPr lang="en-US"/>
          </a:p>
        </c:txPr>
        <c:crossAx val="174793472"/>
        <c:crosses val="autoZero"/>
        <c:auto val="1"/>
        <c:lblAlgn val="ctr"/>
        <c:lblOffset val="100"/>
      </c:catAx>
      <c:valAx>
        <c:axId val="174793472"/>
        <c:scaling>
          <c:orientation val="minMax"/>
        </c:scaling>
        <c:delete val="1"/>
        <c:axPos val="l"/>
        <c:numFmt formatCode="0%" sourceLinked="1"/>
        <c:tickLblPos val="none"/>
        <c:crossAx val="174775296"/>
        <c:crosses val="autoZero"/>
        <c:crossBetween val="between"/>
      </c:valAx>
    </c:plotArea>
    <c:legend>
      <c:legendPos val="r"/>
      <c:txPr>
        <a:bodyPr/>
        <a:lstStyle/>
        <a:p>
          <a:pPr>
            <a:defRPr sz="1000"/>
          </a:pPr>
          <a:endParaRPr lang="en-US"/>
        </a:p>
      </c:txPr>
    </c:legend>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13b: Product</a:t>
            </a:r>
            <a:r>
              <a:rPr lang="en-US" sz="1050" baseline="0"/>
              <a:t> availability-Class C </a:t>
            </a:r>
            <a:endParaRPr lang="en-US" sz="1050"/>
          </a:p>
        </c:rich>
      </c:tx>
    </c:title>
    <c:plotArea>
      <c:layout>
        <c:manualLayout>
          <c:layoutTarget val="inner"/>
          <c:xMode val="edge"/>
          <c:yMode val="edge"/>
          <c:x val="4.3154524707123804E-2"/>
          <c:y val="0.27811274327733282"/>
          <c:w val="0.68152146111273759"/>
          <c:h val="0.58204012523807414"/>
        </c:manualLayout>
      </c:layout>
      <c:barChart>
        <c:barDir val="col"/>
        <c:grouping val="clustered"/>
        <c:ser>
          <c:idx val="0"/>
          <c:order val="0"/>
          <c:tx>
            <c:strRef>
              <c:f>'Products Availability_UG-AL (2)'!$J$35</c:f>
              <c:strCache>
                <c:ptCount val="1"/>
                <c:pt idx="0">
                  <c:v>Baseline </c:v>
                </c:pt>
              </c:strCache>
            </c:strRef>
          </c:tx>
          <c:dLbls>
            <c:txPr>
              <a:bodyPr/>
              <a:lstStyle/>
              <a:p>
                <a:pPr>
                  <a:defRPr b="1"/>
                </a:pPr>
                <a:endParaRPr lang="en-US"/>
              </a:p>
            </c:txPr>
            <c:showVal val="1"/>
          </c:dLbls>
          <c:cat>
            <c:strRef>
              <c:f>'Products Availability_UG-AL (2)'!$K$34:$L$34</c:f>
              <c:strCache>
                <c:ptCount val="2"/>
                <c:pt idx="0">
                  <c:v>Kibaale </c:v>
                </c:pt>
                <c:pt idx="1">
                  <c:v>Mpigi</c:v>
                </c:pt>
              </c:strCache>
            </c:strRef>
          </c:cat>
          <c:val>
            <c:numRef>
              <c:f>'Products Availability_UG-AL (2)'!$K$35:$L$35</c:f>
              <c:numCache>
                <c:formatCode>0%</c:formatCode>
                <c:ptCount val="2"/>
                <c:pt idx="0">
                  <c:v>0.60606060606060663</c:v>
                </c:pt>
                <c:pt idx="1">
                  <c:v>0.66601562500001044</c:v>
                </c:pt>
              </c:numCache>
            </c:numRef>
          </c:val>
        </c:ser>
        <c:ser>
          <c:idx val="1"/>
          <c:order val="1"/>
          <c:tx>
            <c:strRef>
              <c:f>'Products Availability_UG-AL (2)'!$J$36</c:f>
              <c:strCache>
                <c:ptCount val="1"/>
                <c:pt idx="0">
                  <c:v>Endline </c:v>
                </c:pt>
              </c:strCache>
            </c:strRef>
          </c:tx>
          <c:dLbls>
            <c:txPr>
              <a:bodyPr/>
              <a:lstStyle/>
              <a:p>
                <a:pPr>
                  <a:defRPr b="1"/>
                </a:pPr>
                <a:endParaRPr lang="en-US"/>
              </a:p>
            </c:txPr>
            <c:showVal val="1"/>
          </c:dLbls>
          <c:cat>
            <c:strRef>
              <c:f>'Products Availability_UG-AL (2)'!$K$34:$L$34</c:f>
              <c:strCache>
                <c:ptCount val="2"/>
                <c:pt idx="0">
                  <c:v>Kibaale </c:v>
                </c:pt>
                <c:pt idx="1">
                  <c:v>Mpigi</c:v>
                </c:pt>
              </c:strCache>
            </c:strRef>
          </c:cat>
          <c:val>
            <c:numRef>
              <c:f>'Products Availability_UG-AL (2)'!$K$36:$L$36</c:f>
              <c:numCache>
                <c:formatCode>0%</c:formatCode>
                <c:ptCount val="2"/>
                <c:pt idx="0">
                  <c:v>0.76111111111111163</c:v>
                </c:pt>
                <c:pt idx="1">
                  <c:v>0.75609756097560976</c:v>
                </c:pt>
              </c:numCache>
            </c:numRef>
          </c:val>
        </c:ser>
        <c:dLbls>
          <c:showVal val="1"/>
        </c:dLbls>
        <c:overlap val="-25"/>
        <c:axId val="174823296"/>
        <c:axId val="174824832"/>
      </c:barChart>
      <c:catAx>
        <c:axId val="174823296"/>
        <c:scaling>
          <c:orientation val="minMax"/>
        </c:scaling>
        <c:axPos val="b"/>
        <c:numFmt formatCode="General" sourceLinked="1"/>
        <c:majorTickMark val="none"/>
        <c:tickLblPos val="nextTo"/>
        <c:txPr>
          <a:bodyPr/>
          <a:lstStyle/>
          <a:p>
            <a:pPr>
              <a:defRPr b="1"/>
            </a:pPr>
            <a:endParaRPr lang="en-US"/>
          </a:p>
        </c:txPr>
        <c:crossAx val="174824832"/>
        <c:crosses val="autoZero"/>
        <c:auto val="1"/>
        <c:lblAlgn val="ctr"/>
        <c:lblOffset val="100"/>
      </c:catAx>
      <c:valAx>
        <c:axId val="174824832"/>
        <c:scaling>
          <c:orientation val="minMax"/>
        </c:scaling>
        <c:delete val="1"/>
        <c:axPos val="l"/>
        <c:numFmt formatCode="0%" sourceLinked="1"/>
        <c:tickLblPos val="none"/>
        <c:crossAx val="174823296"/>
        <c:crosses val="autoZero"/>
        <c:crossBetween val="between"/>
      </c:valAx>
    </c:plotArea>
    <c:legend>
      <c:legendPos val="r"/>
    </c:legend>
    <c:plotVisOnly val="1"/>
    <c:dispBlanksAs val="gap"/>
  </c:chart>
  <c:spPr>
    <a:no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14: Availability of antimalarials at baseline and endline</a:t>
            </a:r>
          </a:p>
        </c:rich>
      </c:tx>
    </c:title>
    <c:plotArea>
      <c:layout/>
      <c:barChart>
        <c:barDir val="col"/>
        <c:grouping val="clustered"/>
        <c:ser>
          <c:idx val="0"/>
          <c:order val="0"/>
          <c:tx>
            <c:strRef>
              <c:f>'Antimalarials UG May 11 (take2)'!$A$45</c:f>
              <c:strCache>
                <c:ptCount val="1"/>
                <c:pt idx="0">
                  <c:v>Baseline</c:v>
                </c:pt>
              </c:strCache>
            </c:strRef>
          </c:tx>
          <c:dLbls>
            <c:dLbl>
              <c:idx val="4"/>
              <c:tx>
                <c:rich>
                  <a:bodyPr/>
                  <a:lstStyle/>
                  <a:p>
                    <a:r>
                      <a:rPr lang="en-US"/>
                      <a:t>88%</a:t>
                    </a:r>
                  </a:p>
                </c:rich>
              </c:tx>
              <c:showVal val="1"/>
            </c:dLbl>
            <c:dLbl>
              <c:idx val="5"/>
              <c:tx>
                <c:rich>
                  <a:bodyPr/>
                  <a:lstStyle/>
                  <a:p>
                    <a:r>
                      <a:rPr lang="en-US"/>
                      <a:t>81%</a:t>
                    </a:r>
                  </a:p>
                </c:rich>
              </c:tx>
              <c:showVal val="1"/>
            </c:dLbl>
            <c:txPr>
              <a:bodyPr/>
              <a:lstStyle/>
              <a:p>
                <a:pPr>
                  <a:defRPr sz="1000" b="1"/>
                </a:pPr>
                <a:endParaRPr lang="en-US"/>
              </a:p>
            </c:txPr>
            <c:showVal val="1"/>
          </c:dLbls>
          <c:cat>
            <c:multiLvlStrRef>
              <c:f>'Antimalarials UG May 11 (take2)'!$B$43:$G$44</c:f>
              <c:multiLvlStrCache>
                <c:ptCount val="6"/>
                <c:lvl>
                  <c:pt idx="0">
                    <c:v>Kibaale</c:v>
                  </c:pt>
                  <c:pt idx="1">
                    <c:v>Mpigi</c:v>
                  </c:pt>
                  <c:pt idx="2">
                    <c:v>Kibaale</c:v>
                  </c:pt>
                  <c:pt idx="3">
                    <c:v>Mpigi</c:v>
                  </c:pt>
                  <c:pt idx="4">
                    <c:v>Kibaale</c:v>
                  </c:pt>
                  <c:pt idx="5">
                    <c:v>Mpigi</c:v>
                  </c:pt>
                </c:lvl>
                <c:lvl>
                  <c:pt idx="0">
                    <c:v>ALU</c:v>
                  </c:pt>
                  <c:pt idx="2">
                    <c:v>Chloroquine</c:v>
                  </c:pt>
                  <c:pt idx="4">
                    <c:v>SP </c:v>
                  </c:pt>
                </c:lvl>
              </c:multiLvlStrCache>
            </c:multiLvlStrRef>
          </c:cat>
          <c:val>
            <c:numRef>
              <c:f>'Antimalarials UG May 11 (take2)'!$B$45:$G$45</c:f>
              <c:numCache>
                <c:formatCode>0%</c:formatCode>
                <c:ptCount val="6"/>
                <c:pt idx="0">
                  <c:v>0.05</c:v>
                </c:pt>
                <c:pt idx="1">
                  <c:v>6.0000000000000032E-2</c:v>
                </c:pt>
                <c:pt idx="2">
                  <c:v>0.8</c:v>
                </c:pt>
                <c:pt idx="3">
                  <c:v>0.73000000000000065</c:v>
                </c:pt>
                <c:pt idx="4">
                  <c:v>1</c:v>
                </c:pt>
                <c:pt idx="5">
                  <c:v>1</c:v>
                </c:pt>
              </c:numCache>
            </c:numRef>
          </c:val>
        </c:ser>
        <c:ser>
          <c:idx val="1"/>
          <c:order val="1"/>
          <c:tx>
            <c:strRef>
              <c:f>'Antimalarials UG May 11 (take2)'!$A$46</c:f>
              <c:strCache>
                <c:ptCount val="1"/>
                <c:pt idx="0">
                  <c:v>Endline</c:v>
                </c:pt>
              </c:strCache>
            </c:strRef>
          </c:tx>
          <c:dLbls>
            <c:dLbl>
              <c:idx val="1"/>
              <c:tx>
                <c:rich>
                  <a:bodyPr/>
                  <a:lstStyle/>
                  <a:p>
                    <a:r>
                      <a:rPr lang="en-US"/>
                      <a:t>93%</a:t>
                    </a:r>
                  </a:p>
                </c:rich>
              </c:tx>
              <c:showVal val="1"/>
            </c:dLbl>
            <c:txPr>
              <a:bodyPr/>
              <a:lstStyle/>
              <a:p>
                <a:pPr>
                  <a:defRPr sz="1000" b="1"/>
                </a:pPr>
                <a:endParaRPr lang="en-US"/>
              </a:p>
            </c:txPr>
            <c:showVal val="1"/>
          </c:dLbls>
          <c:cat>
            <c:multiLvlStrRef>
              <c:f>'Antimalarials UG May 11 (take2)'!$B$43:$G$44</c:f>
              <c:multiLvlStrCache>
                <c:ptCount val="6"/>
                <c:lvl>
                  <c:pt idx="0">
                    <c:v>Kibaale</c:v>
                  </c:pt>
                  <c:pt idx="1">
                    <c:v>Mpigi</c:v>
                  </c:pt>
                  <c:pt idx="2">
                    <c:v>Kibaale</c:v>
                  </c:pt>
                  <c:pt idx="3">
                    <c:v>Mpigi</c:v>
                  </c:pt>
                  <c:pt idx="4">
                    <c:v>Kibaale</c:v>
                  </c:pt>
                  <c:pt idx="5">
                    <c:v>Mpigi</c:v>
                  </c:pt>
                </c:lvl>
                <c:lvl>
                  <c:pt idx="0">
                    <c:v>ALU</c:v>
                  </c:pt>
                  <c:pt idx="2">
                    <c:v>Chloroquine</c:v>
                  </c:pt>
                  <c:pt idx="4">
                    <c:v>SP </c:v>
                  </c:pt>
                </c:lvl>
              </c:multiLvlStrCache>
            </c:multiLvlStrRef>
          </c:cat>
          <c:val>
            <c:numRef>
              <c:f>'Antimalarials UG May 11 (take2)'!$B$46:$G$46</c:f>
              <c:numCache>
                <c:formatCode>0%</c:formatCode>
                <c:ptCount val="6"/>
                <c:pt idx="0">
                  <c:v>0.87000000000000965</c:v>
                </c:pt>
                <c:pt idx="1">
                  <c:v>0.9</c:v>
                </c:pt>
                <c:pt idx="2">
                  <c:v>2.0000000000000011E-2</c:v>
                </c:pt>
                <c:pt idx="3">
                  <c:v>0.32000000000000667</c:v>
                </c:pt>
                <c:pt idx="4">
                  <c:v>7.0000000000000021E-2</c:v>
                </c:pt>
                <c:pt idx="5">
                  <c:v>0.85000000000000064</c:v>
                </c:pt>
              </c:numCache>
            </c:numRef>
          </c:val>
        </c:ser>
        <c:dLbls>
          <c:showVal val="1"/>
        </c:dLbls>
        <c:overlap val="-25"/>
        <c:axId val="174854912"/>
        <c:axId val="174856448"/>
      </c:barChart>
      <c:catAx>
        <c:axId val="174854912"/>
        <c:scaling>
          <c:orientation val="minMax"/>
        </c:scaling>
        <c:axPos val="b"/>
        <c:majorTickMark val="none"/>
        <c:tickLblPos val="nextTo"/>
        <c:txPr>
          <a:bodyPr/>
          <a:lstStyle/>
          <a:p>
            <a:pPr>
              <a:defRPr sz="1000" b="1"/>
            </a:pPr>
            <a:endParaRPr lang="en-US"/>
          </a:p>
        </c:txPr>
        <c:crossAx val="174856448"/>
        <c:crosses val="autoZero"/>
        <c:auto val="1"/>
        <c:lblAlgn val="ctr"/>
        <c:lblOffset val="100"/>
      </c:catAx>
      <c:valAx>
        <c:axId val="174856448"/>
        <c:scaling>
          <c:orientation val="minMax"/>
        </c:scaling>
        <c:delete val="1"/>
        <c:axPos val="l"/>
        <c:numFmt formatCode="0%" sourceLinked="1"/>
        <c:tickLblPos val="none"/>
        <c:crossAx val="174854912"/>
        <c:crosses val="autoZero"/>
        <c:crossBetween val="between"/>
      </c:valAx>
    </c:plotArea>
    <c:legend>
      <c:legendPos val="r"/>
      <c:txPr>
        <a:bodyPr/>
        <a:lstStyle/>
        <a:p>
          <a:pPr>
            <a:defRPr sz="1000" b="0"/>
          </a:pPr>
          <a:endParaRPr lang="en-US"/>
        </a:p>
      </c:txPr>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'Others UG'!$M$23</c:f>
              <c:strCache>
                <c:ptCount val="1"/>
                <c:pt idx="0">
                  <c:v>Baseline</c:v>
                </c:pt>
              </c:strCache>
            </c:strRef>
          </c:tx>
          <c:dLbls>
            <c:txPr>
              <a:bodyPr/>
              <a:lstStyle/>
              <a:p>
                <a:pPr>
                  <a:defRPr b="1"/>
                </a:pPr>
                <a:endParaRPr lang="en-US"/>
              </a:p>
            </c:txPr>
            <c:showVal val="1"/>
          </c:dLbls>
          <c:cat>
            <c:strRef>
              <c:f>'Others UG'!$N$22:$O$22</c:f>
              <c:strCache>
                <c:ptCount val="2"/>
                <c:pt idx="0">
                  <c:v>Kibaale</c:v>
                </c:pt>
                <c:pt idx="1">
                  <c:v>Mpigi</c:v>
                </c:pt>
              </c:strCache>
            </c:strRef>
          </c:cat>
          <c:val>
            <c:numRef>
              <c:f>'Others UG'!$N$23:$O$23</c:f>
              <c:numCache>
                <c:formatCode>0%</c:formatCode>
                <c:ptCount val="2"/>
                <c:pt idx="0">
                  <c:v>0.61000000000000054</c:v>
                </c:pt>
                <c:pt idx="1">
                  <c:v>0.34</c:v>
                </c:pt>
              </c:numCache>
            </c:numRef>
          </c:val>
        </c:ser>
        <c:ser>
          <c:idx val="1"/>
          <c:order val="1"/>
          <c:tx>
            <c:strRef>
              <c:f>'Others UG'!$M$24</c:f>
              <c:strCache>
                <c:ptCount val="1"/>
                <c:pt idx="0">
                  <c:v>Endline</c:v>
                </c:pt>
              </c:strCache>
            </c:strRef>
          </c:tx>
          <c:dLbls>
            <c:txPr>
              <a:bodyPr/>
              <a:lstStyle/>
              <a:p>
                <a:pPr>
                  <a:defRPr b="1"/>
                </a:pPr>
                <a:endParaRPr lang="en-US"/>
              </a:p>
            </c:txPr>
            <c:showVal val="1"/>
          </c:dLbls>
          <c:cat>
            <c:strRef>
              <c:f>'Others UG'!$N$22:$O$22</c:f>
              <c:strCache>
                <c:ptCount val="2"/>
                <c:pt idx="0">
                  <c:v>Kibaale</c:v>
                </c:pt>
                <c:pt idx="1">
                  <c:v>Mpigi</c:v>
                </c:pt>
              </c:strCache>
            </c:strRef>
          </c:cat>
          <c:val>
            <c:numRef>
              <c:f>'Others UG'!$N$24:$O$24</c:f>
              <c:numCache>
                <c:formatCode>0%</c:formatCode>
                <c:ptCount val="2"/>
                <c:pt idx="0">
                  <c:v>0</c:v>
                </c:pt>
                <c:pt idx="1">
                  <c:v>0.35000000000000026</c:v>
                </c:pt>
              </c:numCache>
            </c:numRef>
          </c:val>
        </c:ser>
        <c:dLbls>
          <c:showVal val="1"/>
        </c:dLbls>
        <c:overlap val="-25"/>
        <c:axId val="174869120"/>
        <c:axId val="174887296"/>
      </c:barChart>
      <c:catAx>
        <c:axId val="174869120"/>
        <c:scaling>
          <c:orientation val="minMax"/>
        </c:scaling>
        <c:axPos val="b"/>
        <c:majorTickMark val="none"/>
        <c:tickLblPos val="nextTo"/>
        <c:txPr>
          <a:bodyPr/>
          <a:lstStyle/>
          <a:p>
            <a:pPr>
              <a:defRPr b="1"/>
            </a:pPr>
            <a:endParaRPr lang="en-US"/>
          </a:p>
        </c:txPr>
        <c:crossAx val="174887296"/>
        <c:crosses val="autoZero"/>
        <c:auto val="1"/>
        <c:lblAlgn val="ctr"/>
        <c:lblOffset val="100"/>
      </c:catAx>
      <c:valAx>
        <c:axId val="174887296"/>
        <c:scaling>
          <c:orientation val="minMax"/>
        </c:scaling>
        <c:delete val="1"/>
        <c:axPos val="l"/>
        <c:numFmt formatCode="0%" sourceLinked="1"/>
        <c:tickLblPos val="none"/>
        <c:crossAx val="174869120"/>
        <c:crosses val="autoZero"/>
        <c:crossBetween val="between"/>
      </c:valAx>
    </c:plotArea>
    <c:legend>
      <c:legendPos val="r"/>
    </c:legend>
    <c:plotVisOnly val="1"/>
  </c:chart>
  <c:spPr>
    <a:ln>
      <a:solidFill>
        <a:schemeClr val="bg1"/>
      </a:solid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16: Percentage of encounters with appropriate malaria treatment</a:t>
            </a:r>
          </a:p>
        </c:rich>
      </c:tx>
      <c:layout>
        <c:manualLayout>
          <c:xMode val="edge"/>
          <c:yMode val="edge"/>
          <c:x val="0.1692279921387819"/>
          <c:y val="0"/>
        </c:manualLayout>
      </c:layout>
    </c:title>
    <c:plotArea>
      <c:layout>
        <c:manualLayout>
          <c:layoutTarget val="inner"/>
          <c:xMode val="edge"/>
          <c:yMode val="edge"/>
          <c:x val="2.3492530401133697E-2"/>
          <c:y val="0.12709369139092824"/>
          <c:w val="0.83145278177959969"/>
          <c:h val="0.76135230124218767"/>
        </c:manualLayout>
      </c:layout>
      <c:barChart>
        <c:barDir val="col"/>
        <c:grouping val="clustered"/>
        <c:ser>
          <c:idx val="0"/>
          <c:order val="0"/>
          <c:tx>
            <c:strRef>
              <c:f>'Antimalarials UG May 11 (take2)'!$A$111</c:f>
              <c:strCache>
                <c:ptCount val="1"/>
                <c:pt idx="0">
                  <c:v>Baseline</c:v>
                </c:pt>
              </c:strCache>
            </c:strRef>
          </c:tx>
          <c:dLbls>
            <c:txPr>
              <a:bodyPr/>
              <a:lstStyle/>
              <a:p>
                <a:pPr>
                  <a:defRPr b="1"/>
                </a:pPr>
                <a:endParaRPr lang="en-US"/>
              </a:p>
            </c:txPr>
            <c:showVal val="1"/>
          </c:dLbls>
          <c:cat>
            <c:strRef>
              <c:f>'Antimalarials UG May 11 (take2)'!$B$110:$C$110</c:f>
              <c:strCache>
                <c:ptCount val="2"/>
                <c:pt idx="0">
                  <c:v>Kibaale</c:v>
                </c:pt>
                <c:pt idx="1">
                  <c:v>Mpigi</c:v>
                </c:pt>
              </c:strCache>
            </c:strRef>
          </c:cat>
          <c:val>
            <c:numRef>
              <c:f>'Antimalarials UG May 11 (take2)'!$B$111:$C$111</c:f>
              <c:numCache>
                <c:formatCode>0%</c:formatCode>
                <c:ptCount val="2"/>
                <c:pt idx="0">
                  <c:v>6.0000000000000032E-2</c:v>
                </c:pt>
                <c:pt idx="1">
                  <c:v>0.05</c:v>
                </c:pt>
              </c:numCache>
            </c:numRef>
          </c:val>
        </c:ser>
        <c:ser>
          <c:idx val="1"/>
          <c:order val="1"/>
          <c:tx>
            <c:strRef>
              <c:f>'Antimalarials UG May 11 (take2)'!$A$112</c:f>
              <c:strCache>
                <c:ptCount val="1"/>
                <c:pt idx="0">
                  <c:v>Endline</c:v>
                </c:pt>
              </c:strCache>
            </c:strRef>
          </c:tx>
          <c:dLbls>
            <c:txPr>
              <a:bodyPr/>
              <a:lstStyle/>
              <a:p>
                <a:pPr>
                  <a:defRPr b="1"/>
                </a:pPr>
                <a:endParaRPr lang="en-US"/>
              </a:p>
            </c:txPr>
            <c:showVal val="1"/>
          </c:dLbls>
          <c:cat>
            <c:strRef>
              <c:f>'Antimalarials UG May 11 (take2)'!$B$110:$C$110</c:f>
              <c:strCache>
                <c:ptCount val="2"/>
                <c:pt idx="0">
                  <c:v>Kibaale</c:v>
                </c:pt>
                <c:pt idx="1">
                  <c:v>Mpigi</c:v>
                </c:pt>
              </c:strCache>
            </c:strRef>
          </c:cat>
          <c:val>
            <c:numRef>
              <c:f>'Antimalarials UG May 11 (take2)'!$B$112:$C$112</c:f>
              <c:numCache>
                <c:formatCode>0%</c:formatCode>
                <c:ptCount val="2"/>
                <c:pt idx="0">
                  <c:v>0.68</c:v>
                </c:pt>
                <c:pt idx="1">
                  <c:v>0.47000000000000008</c:v>
                </c:pt>
              </c:numCache>
            </c:numRef>
          </c:val>
        </c:ser>
        <c:dLbls>
          <c:showVal val="1"/>
        </c:dLbls>
        <c:overlap val="-25"/>
        <c:axId val="174905600"/>
        <c:axId val="174919680"/>
      </c:barChart>
      <c:catAx>
        <c:axId val="174905600"/>
        <c:scaling>
          <c:orientation val="minMax"/>
        </c:scaling>
        <c:axPos val="b"/>
        <c:majorTickMark val="none"/>
        <c:tickLblPos val="nextTo"/>
        <c:txPr>
          <a:bodyPr/>
          <a:lstStyle/>
          <a:p>
            <a:pPr>
              <a:defRPr b="1"/>
            </a:pPr>
            <a:endParaRPr lang="en-US"/>
          </a:p>
        </c:txPr>
        <c:crossAx val="174919680"/>
        <c:crosses val="autoZero"/>
        <c:auto val="1"/>
        <c:lblAlgn val="ctr"/>
        <c:lblOffset val="100"/>
      </c:catAx>
      <c:valAx>
        <c:axId val="174919680"/>
        <c:scaling>
          <c:orientation val="minMax"/>
        </c:scaling>
        <c:delete val="1"/>
        <c:axPos val="l"/>
        <c:numFmt formatCode="0%" sourceLinked="1"/>
        <c:tickLblPos val="none"/>
        <c:crossAx val="174905600"/>
        <c:crosses val="autoZero"/>
        <c:crossBetween val="between"/>
      </c:valAx>
    </c:plotArea>
    <c:legend>
      <c:legendPos val="r"/>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17a: Median unit price of AL (UGX)</a:t>
            </a:r>
          </a:p>
        </c:rich>
      </c:tx>
      <c:layout>
        <c:manualLayout>
          <c:xMode val="edge"/>
          <c:yMode val="edge"/>
          <c:x val="0.17847817681327291"/>
          <c:y val="0"/>
        </c:manualLayout>
      </c:layout>
    </c:title>
    <c:plotArea>
      <c:layout/>
      <c:barChart>
        <c:barDir val="col"/>
        <c:grouping val="clustered"/>
        <c:ser>
          <c:idx val="0"/>
          <c:order val="0"/>
          <c:tx>
            <c:strRef>
              <c:f>'Products Availability_UG-ALL'!$N$30</c:f>
              <c:strCache>
                <c:ptCount val="1"/>
                <c:pt idx="0">
                  <c:v>Baseline</c:v>
                </c:pt>
              </c:strCache>
            </c:strRef>
          </c:tx>
          <c:dLbls>
            <c:txPr>
              <a:bodyPr/>
              <a:lstStyle/>
              <a:p>
                <a:pPr>
                  <a:defRPr sz="1000"/>
                </a:pPr>
                <a:endParaRPr lang="en-US"/>
              </a:p>
            </c:txPr>
            <c:showVal val="1"/>
          </c:dLbls>
          <c:cat>
            <c:strRef>
              <c:f>'Products Availability_UG-ALL'!$O$29:$Q$29</c:f>
              <c:strCache>
                <c:ptCount val="3"/>
                <c:pt idx="0">
                  <c:v>Kibaale</c:v>
                </c:pt>
                <c:pt idx="1">
                  <c:v>Mpigi</c:v>
                </c:pt>
                <c:pt idx="2">
                  <c:v>IPG</c:v>
                </c:pt>
              </c:strCache>
            </c:strRef>
          </c:cat>
          <c:val>
            <c:numRef>
              <c:f>'Products Availability_UG-ALL'!$O$30:$Q$30</c:f>
              <c:numCache>
                <c:formatCode>0</c:formatCode>
                <c:ptCount val="3"/>
                <c:pt idx="0">
                  <c:v>354</c:v>
                </c:pt>
                <c:pt idx="1">
                  <c:v>312</c:v>
                </c:pt>
                <c:pt idx="2" formatCode="General">
                  <c:v>487</c:v>
                </c:pt>
              </c:numCache>
            </c:numRef>
          </c:val>
        </c:ser>
        <c:ser>
          <c:idx val="1"/>
          <c:order val="1"/>
          <c:tx>
            <c:strRef>
              <c:f>'Products Availability_UG-ALL'!$N$31</c:f>
              <c:strCache>
                <c:ptCount val="1"/>
                <c:pt idx="0">
                  <c:v>Endline</c:v>
                </c:pt>
              </c:strCache>
            </c:strRef>
          </c:tx>
          <c:dLbls>
            <c:txPr>
              <a:bodyPr/>
              <a:lstStyle/>
              <a:p>
                <a:pPr>
                  <a:defRPr sz="1000"/>
                </a:pPr>
                <a:endParaRPr lang="en-US"/>
              </a:p>
            </c:txPr>
            <c:showVal val="1"/>
          </c:dLbls>
          <c:cat>
            <c:strRef>
              <c:f>'Products Availability_UG-ALL'!$O$29:$Q$29</c:f>
              <c:strCache>
                <c:ptCount val="3"/>
                <c:pt idx="0">
                  <c:v>Kibaale</c:v>
                </c:pt>
                <c:pt idx="1">
                  <c:v>Mpigi</c:v>
                </c:pt>
                <c:pt idx="2">
                  <c:v>IPG</c:v>
                </c:pt>
              </c:strCache>
            </c:strRef>
          </c:cat>
          <c:val>
            <c:numRef>
              <c:f>'Products Availability_UG-ALL'!$O$31:$Q$31</c:f>
              <c:numCache>
                <c:formatCode>0</c:formatCode>
                <c:ptCount val="3"/>
                <c:pt idx="0">
                  <c:v>292</c:v>
                </c:pt>
                <c:pt idx="1">
                  <c:v>250</c:v>
                </c:pt>
                <c:pt idx="2" formatCode="General">
                  <c:v>551</c:v>
                </c:pt>
              </c:numCache>
            </c:numRef>
          </c:val>
        </c:ser>
        <c:dLbls>
          <c:showVal val="1"/>
        </c:dLbls>
        <c:overlap val="-25"/>
        <c:axId val="174945408"/>
        <c:axId val="174946944"/>
      </c:barChart>
      <c:catAx>
        <c:axId val="174945408"/>
        <c:scaling>
          <c:orientation val="minMax"/>
        </c:scaling>
        <c:axPos val="b"/>
        <c:numFmt formatCode="General" sourceLinked="1"/>
        <c:majorTickMark val="none"/>
        <c:tickLblPos val="nextTo"/>
        <c:txPr>
          <a:bodyPr/>
          <a:lstStyle/>
          <a:p>
            <a:pPr>
              <a:defRPr sz="1000" b="1"/>
            </a:pPr>
            <a:endParaRPr lang="en-US"/>
          </a:p>
        </c:txPr>
        <c:crossAx val="174946944"/>
        <c:crosses val="autoZero"/>
        <c:auto val="1"/>
        <c:lblAlgn val="ctr"/>
        <c:lblOffset val="100"/>
      </c:catAx>
      <c:valAx>
        <c:axId val="174946944"/>
        <c:scaling>
          <c:orientation val="minMax"/>
        </c:scaling>
        <c:delete val="1"/>
        <c:axPos val="l"/>
        <c:numFmt formatCode="0" sourceLinked="1"/>
        <c:tickLblPos val="none"/>
        <c:crossAx val="174945408"/>
        <c:crosses val="autoZero"/>
        <c:crossBetween val="between"/>
      </c:valAx>
    </c:plotArea>
    <c:legend>
      <c:legendPos val="r"/>
      <c:txPr>
        <a:bodyPr/>
        <a:lstStyle/>
        <a:p>
          <a:pPr>
            <a:defRPr sz="1000" b="0"/>
          </a:pPr>
          <a:endParaRPr lang="en-US"/>
        </a:p>
      </c:txPr>
    </c:legend>
    <c:plotVisOnly val="1"/>
    <c:dispBlanksAs val="gap"/>
  </c:chart>
  <c:spPr>
    <a:ln>
      <a:noFill/>
    </a:ln>
  </c:spPr>
  <c:txPr>
    <a:bodyPr/>
    <a:lstStyle/>
    <a:p>
      <a:pPr>
        <a:defRPr sz="1200" b="1"/>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17b: Median unit</a:t>
            </a:r>
            <a:r>
              <a:rPr lang="en-US" sz="1050" baseline="0"/>
              <a:t> price of amoxicillin caps 250 mg (UGX) </a:t>
            </a:r>
            <a:endParaRPr lang="en-US" sz="1050"/>
          </a:p>
        </c:rich>
      </c:tx>
      <c:layout>
        <c:manualLayout>
          <c:xMode val="edge"/>
          <c:yMode val="edge"/>
          <c:x val="0.15805028528148438"/>
          <c:y val="0"/>
        </c:manualLayout>
      </c:layout>
    </c:title>
    <c:plotArea>
      <c:layout>
        <c:manualLayout>
          <c:layoutTarget val="inner"/>
          <c:xMode val="edge"/>
          <c:yMode val="edge"/>
          <c:x val="4.7294737622542111E-2"/>
          <c:y val="0.5228825136612022"/>
          <c:w val="0.66068378643632963"/>
          <c:h val="0.33451927627899725"/>
        </c:manualLayout>
      </c:layout>
      <c:barChart>
        <c:barDir val="col"/>
        <c:grouping val="clustered"/>
        <c:ser>
          <c:idx val="0"/>
          <c:order val="0"/>
          <c:tx>
            <c:strRef>
              <c:f>'Products Prices vs IPG_UG'!$M$33</c:f>
              <c:strCache>
                <c:ptCount val="1"/>
                <c:pt idx="0">
                  <c:v>Baseline</c:v>
                </c:pt>
              </c:strCache>
            </c:strRef>
          </c:tx>
          <c:dLbls>
            <c:txPr>
              <a:bodyPr/>
              <a:lstStyle/>
              <a:p>
                <a:pPr>
                  <a:defRPr b="1"/>
                </a:pPr>
                <a:endParaRPr lang="en-US"/>
              </a:p>
            </c:txPr>
            <c:showVal val="1"/>
          </c:dLbls>
          <c:cat>
            <c:strRef>
              <c:f>'Products Prices vs IPG_UG'!$N$32:$P$32</c:f>
              <c:strCache>
                <c:ptCount val="3"/>
                <c:pt idx="0">
                  <c:v>Kibaale</c:v>
                </c:pt>
                <c:pt idx="1">
                  <c:v>Mpigi</c:v>
                </c:pt>
                <c:pt idx="2">
                  <c:v>IPG</c:v>
                </c:pt>
              </c:strCache>
            </c:strRef>
          </c:cat>
          <c:val>
            <c:numRef>
              <c:f>'Products Prices vs IPG_UG'!$N$33:$P$33</c:f>
              <c:numCache>
                <c:formatCode>General</c:formatCode>
                <c:ptCount val="3"/>
                <c:pt idx="0">
                  <c:v>100</c:v>
                </c:pt>
                <c:pt idx="1">
                  <c:v>100</c:v>
                </c:pt>
                <c:pt idx="2">
                  <c:v>46</c:v>
                </c:pt>
              </c:numCache>
            </c:numRef>
          </c:val>
        </c:ser>
        <c:ser>
          <c:idx val="1"/>
          <c:order val="1"/>
          <c:tx>
            <c:strRef>
              <c:f>'Products Prices vs IPG_UG'!$M$34</c:f>
              <c:strCache>
                <c:ptCount val="1"/>
                <c:pt idx="0">
                  <c:v>Endline</c:v>
                </c:pt>
              </c:strCache>
            </c:strRef>
          </c:tx>
          <c:dLbls>
            <c:txPr>
              <a:bodyPr/>
              <a:lstStyle/>
              <a:p>
                <a:pPr>
                  <a:defRPr b="1"/>
                </a:pPr>
                <a:endParaRPr lang="en-US"/>
              </a:p>
            </c:txPr>
            <c:showVal val="1"/>
          </c:dLbls>
          <c:cat>
            <c:strRef>
              <c:f>'Products Prices vs IPG_UG'!$N$32:$P$32</c:f>
              <c:strCache>
                <c:ptCount val="3"/>
                <c:pt idx="0">
                  <c:v>Kibaale</c:v>
                </c:pt>
                <c:pt idx="1">
                  <c:v>Mpigi</c:v>
                </c:pt>
                <c:pt idx="2">
                  <c:v>IPG</c:v>
                </c:pt>
              </c:strCache>
            </c:strRef>
          </c:cat>
          <c:val>
            <c:numRef>
              <c:f>'Products Prices vs IPG_UG'!$N$34:$P$34</c:f>
              <c:numCache>
                <c:formatCode>General</c:formatCode>
                <c:ptCount val="3"/>
                <c:pt idx="0">
                  <c:v>100</c:v>
                </c:pt>
                <c:pt idx="1">
                  <c:v>100</c:v>
                </c:pt>
                <c:pt idx="2">
                  <c:v>49</c:v>
                </c:pt>
              </c:numCache>
            </c:numRef>
          </c:val>
        </c:ser>
        <c:dLbls>
          <c:showVal val="1"/>
        </c:dLbls>
        <c:overlap val="-25"/>
        <c:axId val="174959616"/>
        <c:axId val="174990080"/>
      </c:barChart>
      <c:catAx>
        <c:axId val="174959616"/>
        <c:scaling>
          <c:orientation val="minMax"/>
        </c:scaling>
        <c:axPos val="b"/>
        <c:majorTickMark val="none"/>
        <c:tickLblPos val="nextTo"/>
        <c:txPr>
          <a:bodyPr/>
          <a:lstStyle/>
          <a:p>
            <a:pPr>
              <a:defRPr b="1"/>
            </a:pPr>
            <a:endParaRPr lang="en-US"/>
          </a:p>
        </c:txPr>
        <c:crossAx val="174990080"/>
        <c:crosses val="autoZero"/>
        <c:auto val="1"/>
        <c:lblAlgn val="ctr"/>
        <c:lblOffset val="100"/>
      </c:catAx>
      <c:valAx>
        <c:axId val="174990080"/>
        <c:scaling>
          <c:orientation val="minMax"/>
        </c:scaling>
        <c:delete val="1"/>
        <c:axPos val="l"/>
        <c:numFmt formatCode="General" sourceLinked="1"/>
        <c:tickLblPos val="none"/>
        <c:crossAx val="174959616"/>
        <c:crosses val="autoZero"/>
        <c:crossBetween val="between"/>
      </c:valAx>
    </c:plotArea>
    <c:legend>
      <c:legendPos val="r"/>
    </c:legend>
    <c:plotVisOnly val="1"/>
    <c:dispBlanksAs val="gap"/>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17c: Median unit prices of ORS (UGX)</a:t>
            </a:r>
          </a:p>
        </c:rich>
      </c:tx>
      <c:layout>
        <c:manualLayout>
          <c:xMode val="edge"/>
          <c:yMode val="edge"/>
          <c:x val="0.13004329981157414"/>
          <c:y val="6.1455255613941634E-2"/>
        </c:manualLayout>
      </c:layout>
    </c:title>
    <c:plotArea>
      <c:layout/>
      <c:barChart>
        <c:barDir val="col"/>
        <c:grouping val="clustered"/>
        <c:ser>
          <c:idx val="0"/>
          <c:order val="0"/>
          <c:tx>
            <c:strRef>
              <c:f>'Products Prices vs IPG_UG'!$M$23</c:f>
              <c:strCache>
                <c:ptCount val="1"/>
                <c:pt idx="0">
                  <c:v>Baseline</c:v>
                </c:pt>
              </c:strCache>
            </c:strRef>
          </c:tx>
          <c:dLbls>
            <c:txPr>
              <a:bodyPr/>
              <a:lstStyle/>
              <a:p>
                <a:pPr>
                  <a:defRPr b="1"/>
                </a:pPr>
                <a:endParaRPr lang="en-US"/>
              </a:p>
            </c:txPr>
            <c:showVal val="1"/>
          </c:dLbls>
          <c:cat>
            <c:strRef>
              <c:f>'Products Prices vs IPG_UG'!$N$22:$P$22</c:f>
              <c:strCache>
                <c:ptCount val="3"/>
                <c:pt idx="0">
                  <c:v>Kibaale</c:v>
                </c:pt>
                <c:pt idx="1">
                  <c:v>Mpigi</c:v>
                </c:pt>
                <c:pt idx="2">
                  <c:v>IPG</c:v>
                </c:pt>
              </c:strCache>
            </c:strRef>
          </c:cat>
          <c:val>
            <c:numRef>
              <c:f>'Products Prices vs IPG_UG'!$N$23:$P$23</c:f>
              <c:numCache>
                <c:formatCode>General</c:formatCode>
                <c:ptCount val="3"/>
                <c:pt idx="0">
                  <c:v>300</c:v>
                </c:pt>
                <c:pt idx="1">
                  <c:v>300</c:v>
                </c:pt>
                <c:pt idx="2">
                  <c:v>242</c:v>
                </c:pt>
              </c:numCache>
            </c:numRef>
          </c:val>
        </c:ser>
        <c:ser>
          <c:idx val="1"/>
          <c:order val="1"/>
          <c:tx>
            <c:strRef>
              <c:f>'Products Prices vs IPG_UG'!$M$24</c:f>
              <c:strCache>
                <c:ptCount val="1"/>
                <c:pt idx="0">
                  <c:v>Endline</c:v>
                </c:pt>
              </c:strCache>
            </c:strRef>
          </c:tx>
          <c:dLbls>
            <c:txPr>
              <a:bodyPr/>
              <a:lstStyle/>
              <a:p>
                <a:pPr>
                  <a:defRPr b="1"/>
                </a:pPr>
                <a:endParaRPr lang="en-US"/>
              </a:p>
            </c:txPr>
            <c:showVal val="1"/>
          </c:dLbls>
          <c:cat>
            <c:strRef>
              <c:f>'Products Prices vs IPG_UG'!$N$22:$P$22</c:f>
              <c:strCache>
                <c:ptCount val="3"/>
                <c:pt idx="0">
                  <c:v>Kibaale</c:v>
                </c:pt>
                <c:pt idx="1">
                  <c:v>Mpigi</c:v>
                </c:pt>
                <c:pt idx="2">
                  <c:v>IPG</c:v>
                </c:pt>
              </c:strCache>
            </c:strRef>
          </c:cat>
          <c:val>
            <c:numRef>
              <c:f>'Products Prices vs IPG_UG'!$N$24:$P$24</c:f>
              <c:numCache>
                <c:formatCode>General</c:formatCode>
                <c:ptCount val="3"/>
                <c:pt idx="0">
                  <c:v>400</c:v>
                </c:pt>
                <c:pt idx="1">
                  <c:v>300</c:v>
                </c:pt>
                <c:pt idx="2">
                  <c:v>122</c:v>
                </c:pt>
              </c:numCache>
            </c:numRef>
          </c:val>
        </c:ser>
        <c:dLbls>
          <c:showVal val="1"/>
        </c:dLbls>
        <c:overlap val="-25"/>
        <c:axId val="175003520"/>
        <c:axId val="175005056"/>
      </c:barChart>
      <c:catAx>
        <c:axId val="175003520"/>
        <c:scaling>
          <c:orientation val="minMax"/>
        </c:scaling>
        <c:axPos val="b"/>
        <c:majorTickMark val="none"/>
        <c:tickLblPos val="nextTo"/>
        <c:txPr>
          <a:bodyPr/>
          <a:lstStyle/>
          <a:p>
            <a:pPr>
              <a:defRPr b="1"/>
            </a:pPr>
            <a:endParaRPr lang="en-US"/>
          </a:p>
        </c:txPr>
        <c:crossAx val="175005056"/>
        <c:crosses val="autoZero"/>
        <c:auto val="1"/>
        <c:lblAlgn val="ctr"/>
        <c:lblOffset val="100"/>
      </c:catAx>
      <c:valAx>
        <c:axId val="175005056"/>
        <c:scaling>
          <c:orientation val="minMax"/>
        </c:scaling>
        <c:delete val="1"/>
        <c:axPos val="l"/>
        <c:numFmt formatCode="General" sourceLinked="1"/>
        <c:tickLblPos val="none"/>
        <c:crossAx val="175003520"/>
        <c:crosses val="autoZero"/>
        <c:crossBetween val="between"/>
      </c:valAx>
    </c:plotArea>
    <c:legend>
      <c:legendPos val="r"/>
    </c:legend>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17d: Median unit prices of zinc 20 mg tabs (UGX)</a:t>
            </a:r>
          </a:p>
        </c:rich>
      </c:tx>
      <c:layout>
        <c:manualLayout>
          <c:xMode val="edge"/>
          <c:yMode val="edge"/>
          <c:x val="0.17577257586262671"/>
          <c:y val="1.5329699428529912E-2"/>
        </c:manualLayout>
      </c:layout>
    </c:title>
    <c:plotArea>
      <c:layout/>
      <c:barChart>
        <c:barDir val="col"/>
        <c:grouping val="clustered"/>
        <c:ser>
          <c:idx val="0"/>
          <c:order val="0"/>
          <c:tx>
            <c:strRef>
              <c:f>'Products Prices vs IPG_UG'!$M$28</c:f>
              <c:strCache>
                <c:ptCount val="1"/>
                <c:pt idx="0">
                  <c:v>Baseline</c:v>
                </c:pt>
              </c:strCache>
            </c:strRef>
          </c:tx>
          <c:dLbls>
            <c:txPr>
              <a:bodyPr/>
              <a:lstStyle/>
              <a:p>
                <a:pPr>
                  <a:defRPr b="1"/>
                </a:pPr>
                <a:endParaRPr lang="en-US"/>
              </a:p>
            </c:txPr>
            <c:showVal val="1"/>
          </c:dLbls>
          <c:cat>
            <c:strRef>
              <c:f>'Products Prices vs IPG_UG'!$N$27:$P$27</c:f>
              <c:strCache>
                <c:ptCount val="3"/>
                <c:pt idx="0">
                  <c:v>Kibaale</c:v>
                </c:pt>
                <c:pt idx="1">
                  <c:v>Mpigi</c:v>
                </c:pt>
                <c:pt idx="2">
                  <c:v>IPG</c:v>
                </c:pt>
              </c:strCache>
            </c:strRef>
          </c:cat>
          <c:val>
            <c:numRef>
              <c:f>'Products Prices vs IPG_UG'!$N$28:$P$28</c:f>
              <c:numCache>
                <c:formatCode>General</c:formatCode>
                <c:ptCount val="3"/>
                <c:pt idx="0">
                  <c:v>176</c:v>
                </c:pt>
                <c:pt idx="1">
                  <c:v>175</c:v>
                </c:pt>
                <c:pt idx="2">
                  <c:v>60</c:v>
                </c:pt>
              </c:numCache>
            </c:numRef>
          </c:val>
        </c:ser>
        <c:ser>
          <c:idx val="1"/>
          <c:order val="1"/>
          <c:tx>
            <c:strRef>
              <c:f>'Products Prices vs IPG_UG'!$M$29</c:f>
              <c:strCache>
                <c:ptCount val="1"/>
                <c:pt idx="0">
                  <c:v>Endline</c:v>
                </c:pt>
              </c:strCache>
            </c:strRef>
          </c:tx>
          <c:dLbls>
            <c:txPr>
              <a:bodyPr/>
              <a:lstStyle/>
              <a:p>
                <a:pPr>
                  <a:defRPr b="1"/>
                </a:pPr>
                <a:endParaRPr lang="en-US"/>
              </a:p>
            </c:txPr>
            <c:showVal val="1"/>
          </c:dLbls>
          <c:cat>
            <c:strRef>
              <c:f>'Products Prices vs IPG_UG'!$N$27:$P$27</c:f>
              <c:strCache>
                <c:ptCount val="3"/>
                <c:pt idx="0">
                  <c:v>Kibaale</c:v>
                </c:pt>
                <c:pt idx="1">
                  <c:v>Mpigi</c:v>
                </c:pt>
                <c:pt idx="2">
                  <c:v>IPG</c:v>
                </c:pt>
              </c:strCache>
            </c:strRef>
          </c:cat>
          <c:val>
            <c:numRef>
              <c:f>'Products Prices vs IPG_UG'!$N$29:$P$29</c:f>
              <c:numCache>
                <c:formatCode>General</c:formatCode>
                <c:ptCount val="3"/>
                <c:pt idx="0">
                  <c:v>200</c:v>
                </c:pt>
                <c:pt idx="1">
                  <c:v>200</c:v>
                </c:pt>
                <c:pt idx="2">
                  <c:v>56</c:v>
                </c:pt>
              </c:numCache>
            </c:numRef>
          </c:val>
        </c:ser>
        <c:dLbls>
          <c:showVal val="1"/>
        </c:dLbls>
        <c:overlap val="-25"/>
        <c:axId val="175047424"/>
        <c:axId val="175048960"/>
      </c:barChart>
      <c:catAx>
        <c:axId val="175047424"/>
        <c:scaling>
          <c:orientation val="minMax"/>
        </c:scaling>
        <c:axPos val="b"/>
        <c:majorTickMark val="none"/>
        <c:tickLblPos val="nextTo"/>
        <c:txPr>
          <a:bodyPr/>
          <a:lstStyle/>
          <a:p>
            <a:pPr>
              <a:defRPr b="1"/>
            </a:pPr>
            <a:endParaRPr lang="en-US"/>
          </a:p>
        </c:txPr>
        <c:crossAx val="175048960"/>
        <c:crosses val="autoZero"/>
        <c:auto val="1"/>
        <c:lblAlgn val="ctr"/>
        <c:lblOffset val="100"/>
      </c:catAx>
      <c:valAx>
        <c:axId val="175048960"/>
        <c:scaling>
          <c:orientation val="minMax"/>
        </c:scaling>
        <c:delete val="1"/>
        <c:axPos val="l"/>
        <c:numFmt formatCode="General" sourceLinked="1"/>
        <c:tickLblPos val="none"/>
        <c:crossAx val="175047424"/>
        <c:crosses val="autoZero"/>
        <c:crossBetween val="between"/>
      </c:valAx>
    </c:plotArea>
    <c:legend>
      <c:legendPos val="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dirty="0" smtClean="0"/>
              <a:t>Figure 2a. Percent</a:t>
            </a:r>
            <a:r>
              <a:rPr lang="en-US" sz="1100" baseline="0" dirty="0" smtClean="0"/>
              <a:t> of shops with </a:t>
            </a:r>
            <a:r>
              <a:rPr lang="en-US" sz="1100" dirty="0" smtClean="0"/>
              <a:t>artemether-lumefantrine </a:t>
            </a:r>
            <a:r>
              <a:rPr lang="en-US" sz="1100" dirty="0"/>
              <a:t>20/120 mg 6x4 tablets</a:t>
            </a:r>
          </a:p>
        </c:rich>
      </c:tx>
      <c:layout>
        <c:manualLayout>
          <c:xMode val="edge"/>
          <c:yMode val="edge"/>
          <c:x val="0.11168164062826549"/>
          <c:y val="8.626873351640181E-2"/>
        </c:manualLayout>
      </c:layout>
    </c:title>
    <c:plotArea>
      <c:layout>
        <c:manualLayout>
          <c:layoutTarget val="inner"/>
          <c:xMode val="edge"/>
          <c:yMode val="edge"/>
          <c:x val="2.9274777631136211E-2"/>
          <c:y val="0.20696798493408691"/>
          <c:w val="0.60015322737435595"/>
          <c:h val="0.69867550454499094"/>
        </c:manualLayout>
      </c:layout>
      <c:barChart>
        <c:barDir val="col"/>
        <c:grouping val="clustered"/>
        <c:ser>
          <c:idx val="0"/>
          <c:order val="0"/>
          <c:tx>
            <c:strRef>
              <c:f>'Antimalarials TZ'!$I$16</c:f>
              <c:strCache>
                <c:ptCount val="1"/>
                <c:pt idx="0">
                  <c:v>Baseline</c:v>
                </c:pt>
              </c:strCache>
            </c:strRef>
          </c:tx>
          <c:dLbls>
            <c:dLbl>
              <c:idx val="1"/>
              <c:tx>
                <c:rich>
                  <a:bodyPr/>
                  <a:lstStyle/>
                  <a:p>
                    <a:r>
                      <a:rPr lang="en-US"/>
                      <a:t>3%</a:t>
                    </a:r>
                  </a:p>
                </c:rich>
              </c:tx>
              <c:showVal val="1"/>
            </c:dLbl>
            <c:txPr>
              <a:bodyPr/>
              <a:lstStyle/>
              <a:p>
                <a:pPr>
                  <a:defRPr sz="1000" b="1"/>
                </a:pPr>
                <a:endParaRPr lang="en-US"/>
              </a:p>
            </c:txPr>
            <c:showVal val="1"/>
          </c:dLbls>
          <c:cat>
            <c:strRef>
              <c:f>'Antimalarials TZ'!$J$15:$K$15</c:f>
              <c:strCache>
                <c:ptCount val="2"/>
                <c:pt idx="0">
                  <c:v>Singida</c:v>
                </c:pt>
                <c:pt idx="1">
                  <c:v>Mara</c:v>
                </c:pt>
              </c:strCache>
            </c:strRef>
          </c:cat>
          <c:val>
            <c:numRef>
              <c:f>'Antimalarials TZ'!$J$16:$K$16</c:f>
              <c:numCache>
                <c:formatCode>0%</c:formatCode>
                <c:ptCount val="2"/>
                <c:pt idx="0">
                  <c:v>3.0000000000000016E-2</c:v>
                </c:pt>
                <c:pt idx="1">
                  <c:v>0</c:v>
                </c:pt>
              </c:numCache>
            </c:numRef>
          </c:val>
        </c:ser>
        <c:ser>
          <c:idx val="1"/>
          <c:order val="1"/>
          <c:tx>
            <c:strRef>
              <c:f>'Antimalarials TZ'!$I$17</c:f>
              <c:strCache>
                <c:ptCount val="1"/>
                <c:pt idx="0">
                  <c:v>Endline</c:v>
                </c:pt>
              </c:strCache>
            </c:strRef>
          </c:tx>
          <c:dLbls>
            <c:txPr>
              <a:bodyPr/>
              <a:lstStyle/>
              <a:p>
                <a:pPr>
                  <a:defRPr sz="1000" b="1"/>
                </a:pPr>
                <a:endParaRPr lang="en-US"/>
              </a:p>
            </c:txPr>
            <c:showVal val="1"/>
          </c:dLbls>
          <c:cat>
            <c:strRef>
              <c:f>'Antimalarials TZ'!$J$15:$K$15</c:f>
              <c:strCache>
                <c:ptCount val="2"/>
                <c:pt idx="0">
                  <c:v>Singida</c:v>
                </c:pt>
                <c:pt idx="1">
                  <c:v>Mara</c:v>
                </c:pt>
              </c:strCache>
            </c:strRef>
          </c:cat>
          <c:val>
            <c:numRef>
              <c:f>'Antimalarials TZ'!$J$17:$K$17</c:f>
              <c:numCache>
                <c:formatCode>0%</c:formatCode>
                <c:ptCount val="2"/>
                <c:pt idx="0">
                  <c:v>7.0000000000000021E-2</c:v>
                </c:pt>
                <c:pt idx="1">
                  <c:v>0</c:v>
                </c:pt>
              </c:numCache>
            </c:numRef>
          </c:val>
        </c:ser>
        <c:dLbls>
          <c:showVal val="1"/>
        </c:dLbls>
        <c:overlap val="-25"/>
        <c:axId val="190448768"/>
        <c:axId val="190467072"/>
      </c:barChart>
      <c:catAx>
        <c:axId val="190448768"/>
        <c:scaling>
          <c:orientation val="minMax"/>
        </c:scaling>
        <c:axPos val="b"/>
        <c:majorTickMark val="none"/>
        <c:tickLblPos val="nextTo"/>
        <c:txPr>
          <a:bodyPr/>
          <a:lstStyle/>
          <a:p>
            <a:pPr>
              <a:defRPr sz="1100" b="1"/>
            </a:pPr>
            <a:endParaRPr lang="en-US"/>
          </a:p>
        </c:txPr>
        <c:crossAx val="190467072"/>
        <c:crosses val="autoZero"/>
        <c:auto val="1"/>
        <c:lblAlgn val="ctr"/>
        <c:lblOffset val="100"/>
      </c:catAx>
      <c:valAx>
        <c:axId val="190467072"/>
        <c:scaling>
          <c:orientation val="minMax"/>
          <c:max val="1"/>
        </c:scaling>
        <c:delete val="1"/>
        <c:axPos val="l"/>
        <c:numFmt formatCode="0%" sourceLinked="1"/>
        <c:tickLblPos val="none"/>
        <c:crossAx val="190448768"/>
        <c:crosses val="autoZero"/>
        <c:crossBetween val="between"/>
      </c:valAx>
    </c:plotArea>
    <c:legend>
      <c:legendPos val="r"/>
      <c:layout>
        <c:manualLayout>
          <c:xMode val="edge"/>
          <c:yMode val="edge"/>
          <c:x val="0.59435957500807268"/>
          <c:y val="0.63068815616798435"/>
          <c:w val="0.21981548096365541"/>
          <c:h val="0.11506722436749929"/>
        </c:manualLayout>
      </c:layout>
      <c:txPr>
        <a:bodyPr/>
        <a:lstStyle/>
        <a:p>
          <a:pPr>
            <a:defRPr sz="1000" b="0"/>
          </a:pPr>
          <a:endParaRPr lang="en-US"/>
        </a:p>
      </c:txPr>
    </c:legend>
    <c:plotVisOnly val="1"/>
    <c:dispBlanksAs val="gap"/>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2"/>
          <c:order val="2"/>
          <c:tx>
            <c:strRef>
              <c:f>'Antimalarials UG May 11 (take2)'!$A$45</c:f>
            </c:strRef>
          </c:tx>
          <c:spPr>
            <a:solidFill>
              <a:schemeClr val="accent3">
                <a:lumMod val="50000"/>
              </a:schemeClr>
            </a:solidFill>
          </c:spPr>
          <c:cat>
            <c:multiLvlStrRef>
              <c:f>'Antimalarials UG May 11 (take2)'!$B$43:$G$44</c:f>
            </c:multiLvlStrRef>
          </c:cat>
          <c:val>
            <c:numRef>
              <c:f>'Antimalarials UG May 11 (take2)'!$B$45:$G$45</c:f>
            </c:numRef>
          </c:val>
        </c:ser>
        <c:ser>
          <c:idx val="3"/>
          <c:order val="3"/>
          <c:tx>
            <c:strRef>
              <c:f>'Antimalarials UG May 11 (take2)'!$A$46</c:f>
            </c:strRef>
          </c:tx>
          <c:spPr>
            <a:solidFill>
              <a:schemeClr val="accent6">
                <a:lumMod val="75000"/>
              </a:schemeClr>
            </a:solidFill>
          </c:spPr>
          <c:cat>
            <c:multiLvlStrRef>
              <c:f>'Antimalarials UG May 11 (take2)'!$B$43:$G$44</c:f>
            </c:multiLvlStrRef>
          </c:cat>
          <c:val>
            <c:numRef>
              <c:f>'Antimalarials UG May 11 (take2)'!$B$46:$G$46</c:f>
            </c:numRef>
          </c:val>
        </c:ser>
        <c:ser>
          <c:idx val="0"/>
          <c:order val="0"/>
          <c:tx>
            <c:strRef>
              <c:f>'Antidiarrhoea TZ'!$A$9</c:f>
              <c:strCache>
                <c:ptCount val="1"/>
                <c:pt idx="0">
                  <c:v>Baseline</c:v>
                </c:pt>
              </c:strCache>
            </c:strRef>
          </c:tx>
          <c:spPr>
            <a:solidFill>
              <a:schemeClr val="accent3">
                <a:lumMod val="50000"/>
              </a:schemeClr>
            </a:solidFill>
          </c:spPr>
          <c:dLbls>
            <c:txPr>
              <a:bodyPr/>
              <a:lstStyle/>
              <a:p>
                <a:pPr>
                  <a:defRPr b="1"/>
                </a:pPr>
                <a:endParaRPr lang="en-US"/>
              </a:p>
            </c:txPr>
            <c:showVal val="1"/>
          </c:dLbls>
          <c:cat>
            <c:multiLvlStrRef>
              <c:f>'Antidiarrhoea TZ'!$B$7:$E$8</c:f>
              <c:multiLvlStrCache>
                <c:ptCount val="4"/>
                <c:lvl>
                  <c:pt idx="0">
                    <c:v>Singida</c:v>
                  </c:pt>
                  <c:pt idx="1">
                    <c:v>Mara</c:v>
                  </c:pt>
                  <c:pt idx="2">
                    <c:v>Singida</c:v>
                  </c:pt>
                  <c:pt idx="3">
                    <c:v>Mara</c:v>
                  </c:pt>
                </c:lvl>
                <c:lvl>
                  <c:pt idx="0">
                    <c:v>ORS</c:v>
                  </c:pt>
                  <c:pt idx="2">
                    <c:v>Zinc tabs</c:v>
                  </c:pt>
                </c:lvl>
              </c:multiLvlStrCache>
            </c:multiLvlStrRef>
          </c:cat>
          <c:val>
            <c:numRef>
              <c:f>'Antidiarrhoea TZ'!$B$9:$E$9</c:f>
              <c:numCache>
                <c:formatCode>0%</c:formatCode>
                <c:ptCount val="4"/>
                <c:pt idx="0">
                  <c:v>0.72000000000000064</c:v>
                </c:pt>
                <c:pt idx="1">
                  <c:v>0.70000000000000062</c:v>
                </c:pt>
                <c:pt idx="2">
                  <c:v>0</c:v>
                </c:pt>
                <c:pt idx="3">
                  <c:v>9.0000000000000066E-2</c:v>
                </c:pt>
              </c:numCache>
            </c:numRef>
          </c:val>
        </c:ser>
        <c:ser>
          <c:idx val="1"/>
          <c:order val="1"/>
          <c:tx>
            <c:strRef>
              <c:f>'Antidiarrhoea TZ'!$A$10</c:f>
              <c:strCache>
                <c:ptCount val="1"/>
                <c:pt idx="0">
                  <c:v>Endine</c:v>
                </c:pt>
              </c:strCache>
            </c:strRef>
          </c:tx>
          <c:spPr>
            <a:solidFill>
              <a:schemeClr val="accent6">
                <a:lumMod val="75000"/>
              </a:schemeClr>
            </a:solidFill>
          </c:spPr>
          <c:dLbls>
            <c:dLbl>
              <c:idx val="1"/>
              <c:layout>
                <c:manualLayout>
                  <c:x val="6.4102564102564924E-3"/>
                  <c:y val="0"/>
                </c:manualLayout>
              </c:layout>
              <c:showVal val="1"/>
            </c:dLbl>
            <c:txPr>
              <a:bodyPr/>
              <a:lstStyle/>
              <a:p>
                <a:pPr>
                  <a:defRPr b="1"/>
                </a:pPr>
                <a:endParaRPr lang="en-US"/>
              </a:p>
            </c:txPr>
            <c:showVal val="1"/>
          </c:dLbls>
          <c:cat>
            <c:multiLvlStrRef>
              <c:f>'Antidiarrhoea TZ'!$B$7:$E$8</c:f>
              <c:multiLvlStrCache>
                <c:ptCount val="4"/>
                <c:lvl>
                  <c:pt idx="0">
                    <c:v>Singida</c:v>
                  </c:pt>
                  <c:pt idx="1">
                    <c:v>Mara</c:v>
                  </c:pt>
                  <c:pt idx="2">
                    <c:v>Singida</c:v>
                  </c:pt>
                  <c:pt idx="3">
                    <c:v>Mara</c:v>
                  </c:pt>
                </c:lvl>
                <c:lvl>
                  <c:pt idx="0">
                    <c:v>ORS</c:v>
                  </c:pt>
                  <c:pt idx="2">
                    <c:v>Zinc tabs</c:v>
                  </c:pt>
                </c:lvl>
              </c:multiLvlStrCache>
            </c:multiLvlStrRef>
          </c:cat>
          <c:val>
            <c:numRef>
              <c:f>'Antidiarrhoea TZ'!$B$10:$E$10</c:f>
              <c:numCache>
                <c:formatCode>0%</c:formatCode>
                <c:ptCount val="4"/>
                <c:pt idx="0">
                  <c:v>0.83000000000000063</c:v>
                </c:pt>
                <c:pt idx="1">
                  <c:v>0.70000000000000062</c:v>
                </c:pt>
                <c:pt idx="2">
                  <c:v>0.28000000000000008</c:v>
                </c:pt>
                <c:pt idx="3">
                  <c:v>0.52</c:v>
                </c:pt>
              </c:numCache>
            </c:numRef>
          </c:val>
        </c:ser>
        <c:axId val="175105152"/>
        <c:axId val="175106688"/>
      </c:barChart>
      <c:catAx>
        <c:axId val="175105152"/>
        <c:scaling>
          <c:orientation val="minMax"/>
        </c:scaling>
        <c:axPos val="b"/>
        <c:tickLblPos val="nextTo"/>
        <c:spPr>
          <a:solidFill>
            <a:schemeClr val="bg1"/>
          </a:solidFill>
          <a:ln>
            <a:noFill/>
          </a:ln>
        </c:spPr>
        <c:txPr>
          <a:bodyPr/>
          <a:lstStyle/>
          <a:p>
            <a:pPr>
              <a:defRPr b="1"/>
            </a:pPr>
            <a:endParaRPr lang="en-US"/>
          </a:p>
        </c:txPr>
        <c:crossAx val="175106688"/>
        <c:crosses val="autoZero"/>
        <c:auto val="1"/>
        <c:lblAlgn val="ctr"/>
        <c:lblOffset val="100"/>
      </c:catAx>
      <c:valAx>
        <c:axId val="175106688"/>
        <c:scaling>
          <c:orientation val="minMax"/>
        </c:scaling>
        <c:delete val="1"/>
        <c:axPos val="l"/>
        <c:numFmt formatCode="0%" sourceLinked="1"/>
        <c:tickLblPos val="none"/>
        <c:crossAx val="175105152"/>
        <c:crosses val="autoZero"/>
        <c:crossBetween val="between"/>
      </c:valAx>
      <c:spPr>
        <a:noFill/>
      </c:spPr>
    </c:plotArea>
    <c:legend>
      <c:legendPos val="r"/>
      <c:legendEntry>
        <c:idx val="0"/>
        <c:delete val="1"/>
      </c:legendEntry>
      <c:legendEntry>
        <c:idx val="1"/>
        <c:delete val="1"/>
      </c:legendEntry>
      <c:txPr>
        <a:bodyPr/>
        <a:lstStyle/>
        <a:p>
          <a:pPr>
            <a:defRPr b="1"/>
          </a:pPr>
          <a:endParaRPr lang="en-US"/>
        </a:p>
      </c:txPr>
    </c:legend>
    <c:plotVisOnly val="1"/>
    <c:dispBlanksAs val="gap"/>
  </c:chart>
  <c:spPr>
    <a:noFill/>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'HH slides Tanzania'!$B$2</c:f>
              <c:strCache>
                <c:ptCount val="1"/>
                <c:pt idx="0">
                  <c:v>ADDOs in Singida</c:v>
                </c:pt>
              </c:strCache>
            </c:strRef>
          </c:tx>
          <c:spPr>
            <a:solidFill>
              <a:schemeClr val="accent3">
                <a:lumMod val="50000"/>
              </a:schemeClr>
            </a:solidFill>
          </c:spPr>
          <c:dLbls>
            <c:txPr>
              <a:bodyPr/>
              <a:lstStyle/>
              <a:p>
                <a:pPr>
                  <a:defRPr sz="1100" b="1"/>
                </a:pPr>
                <a:endParaRPr lang="en-US"/>
              </a:p>
            </c:txPr>
            <c:showVal val="1"/>
          </c:dLbls>
          <c:cat>
            <c:strRef>
              <c:f>'HH slides Tanzania'!$A$3:$A$6</c:f>
              <c:strCache>
                <c:ptCount val="4"/>
                <c:pt idx="0">
                  <c:v>Obtain most medicines from drug shops</c:v>
                </c:pt>
                <c:pt idx="1">
                  <c:v>Medicines are of good quality</c:v>
                </c:pt>
                <c:pt idx="2">
                  <c:v>Attendant is knowledgable</c:v>
                </c:pt>
                <c:pt idx="3">
                  <c:v>Prices are affordable</c:v>
                </c:pt>
              </c:strCache>
            </c:strRef>
          </c:cat>
          <c:val>
            <c:numRef>
              <c:f>'HH slides Tanzania'!$B$3:$B$6</c:f>
              <c:numCache>
                <c:formatCode>0%</c:formatCode>
                <c:ptCount val="4"/>
                <c:pt idx="0">
                  <c:v>0.66000000000001235</c:v>
                </c:pt>
                <c:pt idx="1">
                  <c:v>0.81</c:v>
                </c:pt>
                <c:pt idx="2">
                  <c:v>0.7700000000000109</c:v>
                </c:pt>
                <c:pt idx="3">
                  <c:v>0.56000000000000005</c:v>
                </c:pt>
              </c:numCache>
            </c:numRef>
          </c:val>
        </c:ser>
        <c:ser>
          <c:idx val="2"/>
          <c:order val="1"/>
          <c:tx>
            <c:strRef>
              <c:f>'HH slides Tanzania'!$D$2</c:f>
              <c:strCache>
                <c:ptCount val="1"/>
                <c:pt idx="0">
                  <c:v>DLDBs in Mara</c:v>
                </c:pt>
              </c:strCache>
            </c:strRef>
          </c:tx>
          <c:spPr>
            <a:solidFill>
              <a:schemeClr val="accent6">
                <a:lumMod val="75000"/>
              </a:schemeClr>
            </a:solidFill>
          </c:spPr>
          <c:dLbls>
            <c:txPr>
              <a:bodyPr/>
              <a:lstStyle/>
              <a:p>
                <a:pPr>
                  <a:defRPr sz="1100" b="1"/>
                </a:pPr>
                <a:endParaRPr lang="en-US"/>
              </a:p>
            </c:txPr>
            <c:showVal val="1"/>
          </c:dLbls>
          <c:cat>
            <c:strRef>
              <c:f>'HH slides Tanzania'!$A$3:$A$6</c:f>
              <c:strCache>
                <c:ptCount val="4"/>
                <c:pt idx="0">
                  <c:v>Obtain most medicines from drug shops</c:v>
                </c:pt>
                <c:pt idx="1">
                  <c:v>Medicines are of good quality</c:v>
                </c:pt>
                <c:pt idx="2">
                  <c:v>Attendant is knowledgable</c:v>
                </c:pt>
                <c:pt idx="3">
                  <c:v>Prices are affordable</c:v>
                </c:pt>
              </c:strCache>
            </c:strRef>
          </c:cat>
          <c:val>
            <c:numRef>
              <c:f>'HH slides Tanzania'!$D$3:$D$6</c:f>
              <c:numCache>
                <c:formatCode>0%</c:formatCode>
                <c:ptCount val="4"/>
                <c:pt idx="0">
                  <c:v>0.83000000000000063</c:v>
                </c:pt>
                <c:pt idx="1">
                  <c:v>0.61000000000000065</c:v>
                </c:pt>
                <c:pt idx="2">
                  <c:v>0.59</c:v>
                </c:pt>
                <c:pt idx="3">
                  <c:v>0.38000000000000506</c:v>
                </c:pt>
              </c:numCache>
            </c:numRef>
          </c:val>
        </c:ser>
        <c:dLbls>
          <c:showVal val="1"/>
        </c:dLbls>
        <c:overlap val="-25"/>
        <c:axId val="175157632"/>
        <c:axId val="175159168"/>
      </c:barChart>
      <c:catAx>
        <c:axId val="175157632"/>
        <c:scaling>
          <c:orientation val="minMax"/>
        </c:scaling>
        <c:axPos val="b"/>
        <c:majorTickMark val="none"/>
        <c:tickLblPos val="nextTo"/>
        <c:txPr>
          <a:bodyPr/>
          <a:lstStyle/>
          <a:p>
            <a:pPr>
              <a:defRPr sz="1100" b="1"/>
            </a:pPr>
            <a:endParaRPr lang="en-US"/>
          </a:p>
        </c:txPr>
        <c:crossAx val="175159168"/>
        <c:crosses val="autoZero"/>
        <c:auto val="1"/>
        <c:lblAlgn val="ctr"/>
        <c:lblOffset val="100"/>
      </c:catAx>
      <c:valAx>
        <c:axId val="175159168"/>
        <c:scaling>
          <c:orientation val="minMax"/>
        </c:scaling>
        <c:delete val="1"/>
        <c:axPos val="l"/>
        <c:numFmt formatCode="0%" sourceLinked="1"/>
        <c:tickLblPos val="none"/>
        <c:crossAx val="175157632"/>
        <c:crosses val="autoZero"/>
        <c:crossBetween val="between"/>
      </c:valAx>
    </c:plotArea>
    <c:legend>
      <c:legendPos val="r"/>
      <c:txPr>
        <a:bodyPr/>
        <a:lstStyle/>
        <a:p>
          <a:pPr>
            <a:defRPr b="1"/>
          </a:pPr>
          <a:endParaRPr lang="en-US"/>
        </a:p>
      </c:txPr>
    </c:legend>
    <c:plotVisOnly val="1"/>
    <c:dispBlanksAs val="gap"/>
  </c:chart>
  <c:spPr>
    <a:ln>
      <a:solidFill>
        <a:schemeClr val="bg1"/>
      </a:solid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1"/>
          <c:order val="0"/>
          <c:tx>
            <c:strRef>
              <c:f>'Others TZ'!$T$17</c:f>
              <c:strCache>
                <c:ptCount val="1"/>
              </c:strCache>
            </c:strRef>
          </c:tx>
          <c:spPr>
            <a:solidFill>
              <a:schemeClr val="accent6">
                <a:lumMod val="75000"/>
              </a:schemeClr>
            </a:solidFill>
          </c:spPr>
          <c:dPt>
            <c:idx val="0"/>
            <c:spPr>
              <a:solidFill>
                <a:schemeClr val="accent6">
                  <a:lumMod val="50000"/>
                </a:schemeClr>
              </a:solidFill>
            </c:spPr>
          </c:dPt>
          <c:dPt>
            <c:idx val="1"/>
            <c:spPr>
              <a:solidFill>
                <a:schemeClr val="accent3">
                  <a:lumMod val="50000"/>
                </a:schemeClr>
              </a:solidFill>
            </c:spPr>
          </c:dPt>
          <c:cat>
            <c:numRef>
              <c:f>'Others TZ'!$S$18:$S$20</c:f>
              <c:numCache>
                <c:formatCode>General</c:formatCode>
                <c:ptCount val="3"/>
                <c:pt idx="0">
                  <c:v>2003</c:v>
                </c:pt>
                <c:pt idx="1">
                  <c:v>2004</c:v>
                </c:pt>
                <c:pt idx="2">
                  <c:v>2010</c:v>
                </c:pt>
              </c:numCache>
            </c:numRef>
          </c:cat>
          <c:val>
            <c:numRef>
              <c:f>'Others TZ'!$T$18:$T$20</c:f>
              <c:numCache>
                <c:formatCode>0%</c:formatCode>
                <c:ptCount val="3"/>
                <c:pt idx="0">
                  <c:v>6.0000000000000032E-2</c:v>
                </c:pt>
                <c:pt idx="1">
                  <c:v>0.24000000000000019</c:v>
                </c:pt>
                <c:pt idx="2">
                  <c:v>0.63000000000000089</c:v>
                </c:pt>
              </c:numCache>
            </c:numRef>
          </c:val>
        </c:ser>
        <c:dLbls>
          <c:showVal val="1"/>
        </c:dLbls>
        <c:overlap val="-25"/>
        <c:axId val="175197568"/>
        <c:axId val="175223936"/>
      </c:barChart>
      <c:catAx>
        <c:axId val="175197568"/>
        <c:scaling>
          <c:orientation val="minMax"/>
        </c:scaling>
        <c:axPos val="b"/>
        <c:numFmt formatCode="General" sourceLinked="1"/>
        <c:majorTickMark val="none"/>
        <c:tickLblPos val="nextTo"/>
        <c:txPr>
          <a:bodyPr/>
          <a:lstStyle/>
          <a:p>
            <a:pPr>
              <a:defRPr sz="1200" b="1"/>
            </a:pPr>
            <a:endParaRPr lang="en-US"/>
          </a:p>
        </c:txPr>
        <c:crossAx val="175223936"/>
        <c:crosses val="autoZero"/>
        <c:auto val="1"/>
        <c:lblAlgn val="ctr"/>
        <c:lblOffset val="100"/>
      </c:catAx>
      <c:valAx>
        <c:axId val="175223936"/>
        <c:scaling>
          <c:orientation val="minMax"/>
        </c:scaling>
        <c:delete val="1"/>
        <c:axPos val="l"/>
        <c:numFmt formatCode="0%" sourceLinked="1"/>
        <c:majorTickMark val="none"/>
        <c:tickLblPos val="none"/>
        <c:crossAx val="175197568"/>
        <c:crosses val="autoZero"/>
        <c:crossBetween val="between"/>
      </c:valAx>
    </c:plotArea>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2.5641025641025852E-2"/>
          <c:y val="3.6737692872887605E-2"/>
          <c:w val="0.81589306144424267"/>
          <c:h val="0.77063414464816116"/>
        </c:manualLayout>
      </c:layout>
      <c:barChart>
        <c:barDir val="col"/>
        <c:grouping val="clustered"/>
        <c:ser>
          <c:idx val="0"/>
          <c:order val="0"/>
          <c:tx>
            <c:strRef>
              <c:f>ALL!$D$38</c:f>
              <c:strCache>
                <c:ptCount val="1"/>
                <c:pt idx="0">
                  <c:v>Ruvuma </c:v>
                </c:pt>
              </c:strCache>
            </c:strRef>
          </c:tx>
          <c:spPr>
            <a:solidFill>
              <a:schemeClr val="accent6">
                <a:lumMod val="75000"/>
              </a:schemeClr>
            </a:solidFill>
          </c:spPr>
          <c:dLbls>
            <c:dLbl>
              <c:idx val="0"/>
              <c:layout>
                <c:manualLayout>
                  <c:x val="-6.4102564102564395E-3"/>
                  <c:y val="0"/>
                </c:manualLayout>
              </c:layout>
              <c:showVal val="1"/>
            </c:dLbl>
            <c:dLbl>
              <c:idx val="2"/>
              <c:layout>
                <c:manualLayout>
                  <c:x val="-1.0683760683760769E-2"/>
                  <c:y val="-3.6737692872887769E-3"/>
                </c:manualLayout>
              </c:layout>
              <c:showVal val="1"/>
            </c:dLbl>
            <c:txPr>
              <a:bodyPr/>
              <a:lstStyle/>
              <a:p>
                <a:pPr>
                  <a:defRPr sz="1100" b="1"/>
                </a:pPr>
                <a:endParaRPr lang="en-US"/>
              </a:p>
            </c:txPr>
            <c:showVal val="1"/>
          </c:dLbls>
          <c:cat>
            <c:strRef>
              <c:f>ALL!$A$39:$A$44</c:f>
              <c:strCache>
                <c:ptCount val="6"/>
                <c:pt idx="0">
                  <c:v>No Profit</c:v>
                </c:pt>
                <c:pt idx="1">
                  <c:v> &lt; 50,000</c:v>
                </c:pt>
                <c:pt idx="2">
                  <c:v>50,001 to 100,000</c:v>
                </c:pt>
                <c:pt idx="3">
                  <c:v> 100,001 to 500,000</c:v>
                </c:pt>
                <c:pt idx="4">
                  <c:v>&gt; 500,000</c:v>
                </c:pt>
                <c:pt idx="5">
                  <c:v>Refused</c:v>
                </c:pt>
              </c:strCache>
            </c:strRef>
          </c:cat>
          <c:val>
            <c:numRef>
              <c:f>ALL!$D$39:$D$44</c:f>
              <c:numCache>
                <c:formatCode>0%</c:formatCode>
                <c:ptCount val="6"/>
                <c:pt idx="0">
                  <c:v>0</c:v>
                </c:pt>
                <c:pt idx="1">
                  <c:v>0.26229508196721318</c:v>
                </c:pt>
                <c:pt idx="2">
                  <c:v>0.19672131147540994</c:v>
                </c:pt>
                <c:pt idx="3">
                  <c:v>0.44262295081967423</c:v>
                </c:pt>
                <c:pt idx="4">
                  <c:v>9.8360655737704944E-2</c:v>
                </c:pt>
                <c:pt idx="5">
                  <c:v>0</c:v>
                </c:pt>
              </c:numCache>
            </c:numRef>
          </c:val>
        </c:ser>
        <c:ser>
          <c:idx val="1"/>
          <c:order val="1"/>
          <c:tx>
            <c:strRef>
              <c:f>ALL!$E$38</c:f>
              <c:strCache>
                <c:ptCount val="1"/>
                <c:pt idx="0">
                  <c:v>Mtwara </c:v>
                </c:pt>
              </c:strCache>
            </c:strRef>
          </c:tx>
          <c:spPr>
            <a:solidFill>
              <a:schemeClr val="accent6">
                <a:lumMod val="50000"/>
              </a:schemeClr>
            </a:solidFill>
          </c:spPr>
          <c:dLbls>
            <c:dLbl>
              <c:idx val="0"/>
              <c:layout>
                <c:manualLayout>
                  <c:x val="2.1367521367521465E-3"/>
                  <c:y val="7.3475385745775165E-3"/>
                </c:manualLayout>
              </c:layout>
              <c:showVal val="1"/>
            </c:dLbl>
            <c:dLbl>
              <c:idx val="1"/>
              <c:layout>
                <c:manualLayout>
                  <c:x val="1.0683760683760769E-2"/>
                  <c:y val="6.7351658881518394E-17"/>
                </c:manualLayout>
              </c:layout>
              <c:showVal val="1"/>
            </c:dLbl>
            <c:dLbl>
              <c:idx val="2"/>
              <c:layout>
                <c:manualLayout>
                  <c:x val="-6.4102564102564395E-3"/>
                  <c:y val="0"/>
                </c:manualLayout>
              </c:layout>
              <c:showVal val="1"/>
            </c:dLbl>
            <c:dLbl>
              <c:idx val="3"/>
              <c:layout>
                <c:manualLayout>
                  <c:x val="8.5470085470085496E-3"/>
                  <c:y val="-3.3675829440759148E-17"/>
                </c:manualLayout>
              </c:layout>
              <c:showVal val="1"/>
            </c:dLbl>
            <c:txPr>
              <a:bodyPr/>
              <a:lstStyle/>
              <a:p>
                <a:pPr>
                  <a:defRPr sz="1100" b="1"/>
                </a:pPr>
                <a:endParaRPr lang="en-US"/>
              </a:p>
            </c:txPr>
            <c:showVal val="1"/>
          </c:dLbls>
          <c:cat>
            <c:strRef>
              <c:f>ALL!$A$39:$A$44</c:f>
              <c:strCache>
                <c:ptCount val="6"/>
                <c:pt idx="0">
                  <c:v>No Profit</c:v>
                </c:pt>
                <c:pt idx="1">
                  <c:v> &lt; 50,000</c:v>
                </c:pt>
                <c:pt idx="2">
                  <c:v>50,001 to 100,000</c:v>
                </c:pt>
                <c:pt idx="3">
                  <c:v> 100,001 to 500,000</c:v>
                </c:pt>
                <c:pt idx="4">
                  <c:v>&gt; 500,000</c:v>
                </c:pt>
                <c:pt idx="5">
                  <c:v>Refused</c:v>
                </c:pt>
              </c:strCache>
            </c:strRef>
          </c:cat>
          <c:val>
            <c:numRef>
              <c:f>ALL!$E$39:$E$44</c:f>
              <c:numCache>
                <c:formatCode>0%</c:formatCode>
                <c:ptCount val="6"/>
                <c:pt idx="0">
                  <c:v>1.8518518518518583E-2</c:v>
                </c:pt>
                <c:pt idx="1">
                  <c:v>0.12962962962962823</c:v>
                </c:pt>
                <c:pt idx="2">
                  <c:v>0.37037037037037457</c:v>
                </c:pt>
                <c:pt idx="3">
                  <c:v>0.29629629629629628</c:v>
                </c:pt>
                <c:pt idx="4">
                  <c:v>5.5555555555555455E-2</c:v>
                </c:pt>
                <c:pt idx="5">
                  <c:v>0.12962962962962823</c:v>
                </c:pt>
              </c:numCache>
            </c:numRef>
          </c:val>
        </c:ser>
        <c:ser>
          <c:idx val="2"/>
          <c:order val="2"/>
          <c:tx>
            <c:strRef>
              <c:f>ALL!$G$38</c:f>
              <c:strCache>
                <c:ptCount val="1"/>
                <c:pt idx="0">
                  <c:v>Singida</c:v>
                </c:pt>
              </c:strCache>
            </c:strRef>
          </c:tx>
          <c:spPr>
            <a:solidFill>
              <a:schemeClr val="accent3">
                <a:lumMod val="50000"/>
              </a:schemeClr>
            </a:solidFill>
          </c:spPr>
          <c:dLbls>
            <c:dLbl>
              <c:idx val="0"/>
              <c:layout>
                <c:manualLayout>
                  <c:x val="8.5470085470085496E-3"/>
                  <c:y val="0"/>
                </c:manualLayout>
              </c:layout>
              <c:showVal val="1"/>
            </c:dLbl>
            <c:dLbl>
              <c:idx val="1"/>
              <c:layout>
                <c:manualLayout>
                  <c:x val="1.0683760683760769E-2"/>
                  <c:y val="3.6737692872887769E-3"/>
                </c:manualLayout>
              </c:layout>
              <c:showVal val="1"/>
            </c:dLbl>
            <c:dLbl>
              <c:idx val="3"/>
              <c:layout>
                <c:manualLayout>
                  <c:x val="1.0683760683760769E-2"/>
                  <c:y val="-1.8368846436443757E-2"/>
                </c:manualLayout>
              </c:layout>
              <c:showVal val="1"/>
            </c:dLbl>
            <c:txPr>
              <a:bodyPr/>
              <a:lstStyle/>
              <a:p>
                <a:pPr>
                  <a:defRPr sz="1100" b="1"/>
                </a:pPr>
                <a:endParaRPr lang="en-US"/>
              </a:p>
            </c:txPr>
            <c:showVal val="1"/>
          </c:dLbls>
          <c:cat>
            <c:strRef>
              <c:f>ALL!$A$39:$A$44</c:f>
              <c:strCache>
                <c:ptCount val="6"/>
                <c:pt idx="0">
                  <c:v>No Profit</c:v>
                </c:pt>
                <c:pt idx="1">
                  <c:v> &lt; 50,000</c:v>
                </c:pt>
                <c:pt idx="2">
                  <c:v>50,001 to 100,000</c:v>
                </c:pt>
                <c:pt idx="3">
                  <c:v> 100,001 to 500,000</c:v>
                </c:pt>
                <c:pt idx="4">
                  <c:v>&gt; 500,000</c:v>
                </c:pt>
                <c:pt idx="5">
                  <c:v>Refused</c:v>
                </c:pt>
              </c:strCache>
            </c:strRef>
          </c:cat>
          <c:val>
            <c:numRef>
              <c:f>ALL!$G$39:$G$44</c:f>
              <c:numCache>
                <c:formatCode>0%</c:formatCode>
                <c:ptCount val="6"/>
                <c:pt idx="0">
                  <c:v>0</c:v>
                </c:pt>
                <c:pt idx="1">
                  <c:v>0.10344827586206895</c:v>
                </c:pt>
                <c:pt idx="2">
                  <c:v>0.44827586206896552</c:v>
                </c:pt>
                <c:pt idx="3">
                  <c:v>0.31034482758620935</c:v>
                </c:pt>
                <c:pt idx="4">
                  <c:v>0.13793103448275978</c:v>
                </c:pt>
                <c:pt idx="5">
                  <c:v>0</c:v>
                </c:pt>
              </c:numCache>
            </c:numRef>
          </c:val>
        </c:ser>
        <c:axId val="175257472"/>
        <c:axId val="175259008"/>
      </c:barChart>
      <c:catAx>
        <c:axId val="175257472"/>
        <c:scaling>
          <c:orientation val="minMax"/>
        </c:scaling>
        <c:axPos val="b"/>
        <c:numFmt formatCode="General" sourceLinked="1"/>
        <c:tickLblPos val="nextTo"/>
        <c:txPr>
          <a:bodyPr rot="0" vert="horz"/>
          <a:lstStyle/>
          <a:p>
            <a:pPr>
              <a:defRPr sz="1100" b="1"/>
            </a:pPr>
            <a:endParaRPr lang="en-US"/>
          </a:p>
        </c:txPr>
        <c:crossAx val="175259008"/>
        <c:crosses val="autoZero"/>
        <c:auto val="1"/>
        <c:lblAlgn val="ctr"/>
        <c:lblOffset val="100"/>
      </c:catAx>
      <c:valAx>
        <c:axId val="175259008"/>
        <c:scaling>
          <c:orientation val="minMax"/>
        </c:scaling>
        <c:delete val="1"/>
        <c:axPos val="l"/>
        <c:numFmt formatCode="0%" sourceLinked="1"/>
        <c:tickLblPos val="none"/>
        <c:crossAx val="175257472"/>
        <c:crosses val="autoZero"/>
        <c:crossBetween val="between"/>
      </c:valAx>
    </c:plotArea>
    <c:legend>
      <c:legendPos val="r"/>
      <c:txPr>
        <a:bodyPr/>
        <a:lstStyle/>
        <a:p>
          <a:pPr>
            <a:defRPr sz="1100" b="1"/>
          </a:pPr>
          <a:endParaRPr lang="en-US"/>
        </a:p>
      </c:txPr>
    </c:legend>
    <c:plotVisOnly val="1"/>
    <c:dispBlanksAs val="gap"/>
  </c:chart>
  <c:spPr>
    <a:ln>
      <a:solidFill>
        <a:schemeClr val="bg1"/>
      </a:solid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barChart>
        <c:barDir val="col"/>
        <c:grouping val="clustered"/>
        <c:ser>
          <c:idx val="0"/>
          <c:order val="0"/>
          <c:tx>
            <c:strRef>
              <c:f>'Antimalarials UG May 11 (take2)'!$A$45</c:f>
              <c:strCache>
                <c:ptCount val="1"/>
                <c:pt idx="0">
                  <c:v>Baseline</c:v>
                </c:pt>
              </c:strCache>
            </c:strRef>
          </c:tx>
          <c:spPr>
            <a:solidFill>
              <a:schemeClr val="accent3">
                <a:lumMod val="50000"/>
              </a:schemeClr>
            </a:solidFill>
          </c:spPr>
          <c:dLbls>
            <c:txPr>
              <a:bodyPr/>
              <a:lstStyle/>
              <a:p>
                <a:pPr>
                  <a:defRPr sz="1100" b="1"/>
                </a:pPr>
                <a:endParaRPr lang="en-US"/>
              </a:p>
            </c:txPr>
            <c:showVal val="1"/>
          </c:dLbls>
          <c:cat>
            <c:multiLvlStrRef>
              <c:f>'Antimalarials UG May 11 (take2)'!$B$43:$G$44</c:f>
              <c:multiLvlStrCache>
                <c:ptCount val="6"/>
                <c:lvl>
                  <c:pt idx="0">
                    <c:v>Kibaale</c:v>
                  </c:pt>
                  <c:pt idx="1">
                    <c:v>Mpigi</c:v>
                  </c:pt>
                  <c:pt idx="2">
                    <c:v>Kibaale</c:v>
                  </c:pt>
                  <c:pt idx="3">
                    <c:v>Mpigi</c:v>
                  </c:pt>
                  <c:pt idx="4">
                    <c:v>Kibaale</c:v>
                  </c:pt>
                  <c:pt idx="5">
                    <c:v>Mpigi</c:v>
                  </c:pt>
                </c:lvl>
                <c:lvl>
                  <c:pt idx="0">
                    <c:v>ALU</c:v>
                  </c:pt>
                  <c:pt idx="2">
                    <c:v>Chloroquine</c:v>
                  </c:pt>
                  <c:pt idx="4">
                    <c:v>SP </c:v>
                  </c:pt>
                </c:lvl>
              </c:multiLvlStrCache>
            </c:multiLvlStrRef>
          </c:cat>
          <c:val>
            <c:numRef>
              <c:f>'Antimalarials UG May 11 (take2)'!$B$45:$G$45</c:f>
              <c:numCache>
                <c:formatCode>0%</c:formatCode>
                <c:ptCount val="6"/>
                <c:pt idx="0">
                  <c:v>5.0000000000000114E-2</c:v>
                </c:pt>
                <c:pt idx="1">
                  <c:v>6.0000000000000484E-2</c:v>
                </c:pt>
                <c:pt idx="2">
                  <c:v>0.8</c:v>
                </c:pt>
                <c:pt idx="3">
                  <c:v>0.73000000000000065</c:v>
                </c:pt>
                <c:pt idx="4">
                  <c:v>1</c:v>
                </c:pt>
                <c:pt idx="5">
                  <c:v>1</c:v>
                </c:pt>
              </c:numCache>
            </c:numRef>
          </c:val>
        </c:ser>
        <c:ser>
          <c:idx val="1"/>
          <c:order val="1"/>
          <c:tx>
            <c:strRef>
              <c:f>'Antimalarials UG May 11 (take2)'!$A$46</c:f>
              <c:strCache>
                <c:ptCount val="1"/>
                <c:pt idx="0">
                  <c:v>Endline</c:v>
                </c:pt>
              </c:strCache>
            </c:strRef>
          </c:tx>
          <c:spPr>
            <a:solidFill>
              <a:schemeClr val="accent6">
                <a:lumMod val="75000"/>
              </a:schemeClr>
            </a:solidFill>
          </c:spPr>
          <c:dLbls>
            <c:dLbl>
              <c:idx val="3"/>
              <c:layout>
                <c:manualLayout>
                  <c:x val="8.5470085470085531E-3"/>
                  <c:y val="0"/>
                </c:manualLayout>
              </c:layout>
              <c:showVal val="1"/>
            </c:dLbl>
            <c:dLbl>
              <c:idx val="5"/>
              <c:layout>
                <c:manualLayout>
                  <c:x val="6.4102564102564924E-3"/>
                  <c:y val="0"/>
                </c:manualLayout>
              </c:layout>
              <c:showVal val="1"/>
            </c:dLbl>
            <c:txPr>
              <a:bodyPr/>
              <a:lstStyle/>
              <a:p>
                <a:pPr>
                  <a:defRPr sz="1100" b="1"/>
                </a:pPr>
                <a:endParaRPr lang="en-US"/>
              </a:p>
            </c:txPr>
            <c:showVal val="1"/>
          </c:dLbls>
          <c:cat>
            <c:multiLvlStrRef>
              <c:f>'Antimalarials UG May 11 (take2)'!$B$43:$G$44</c:f>
              <c:multiLvlStrCache>
                <c:ptCount val="6"/>
                <c:lvl>
                  <c:pt idx="0">
                    <c:v>Kibaale</c:v>
                  </c:pt>
                  <c:pt idx="1">
                    <c:v>Mpigi</c:v>
                  </c:pt>
                  <c:pt idx="2">
                    <c:v>Kibaale</c:v>
                  </c:pt>
                  <c:pt idx="3">
                    <c:v>Mpigi</c:v>
                  </c:pt>
                  <c:pt idx="4">
                    <c:v>Kibaale</c:v>
                  </c:pt>
                  <c:pt idx="5">
                    <c:v>Mpigi</c:v>
                  </c:pt>
                </c:lvl>
                <c:lvl>
                  <c:pt idx="0">
                    <c:v>ALU</c:v>
                  </c:pt>
                  <c:pt idx="2">
                    <c:v>Chloroquine</c:v>
                  </c:pt>
                  <c:pt idx="4">
                    <c:v>SP </c:v>
                  </c:pt>
                </c:lvl>
              </c:multiLvlStrCache>
            </c:multiLvlStrRef>
          </c:cat>
          <c:val>
            <c:numRef>
              <c:f>'Antimalarials UG May 11 (take2)'!$B$46:$G$46</c:f>
              <c:numCache>
                <c:formatCode>0%</c:formatCode>
                <c:ptCount val="6"/>
                <c:pt idx="0">
                  <c:v>0.87000000000000965</c:v>
                </c:pt>
                <c:pt idx="1">
                  <c:v>0.9</c:v>
                </c:pt>
                <c:pt idx="2">
                  <c:v>2.0000000000000052E-2</c:v>
                </c:pt>
                <c:pt idx="3">
                  <c:v>0.32000000000000556</c:v>
                </c:pt>
                <c:pt idx="4">
                  <c:v>7.0000000000000034E-2</c:v>
                </c:pt>
                <c:pt idx="5">
                  <c:v>0.85000000000000064</c:v>
                </c:pt>
              </c:numCache>
            </c:numRef>
          </c:val>
        </c:ser>
        <c:axId val="175330432"/>
        <c:axId val="175331968"/>
      </c:barChart>
      <c:catAx>
        <c:axId val="175330432"/>
        <c:scaling>
          <c:orientation val="minMax"/>
        </c:scaling>
        <c:axPos val="b"/>
        <c:tickLblPos val="nextTo"/>
        <c:spPr>
          <a:ln>
            <a:solidFill>
              <a:schemeClr val="bg1"/>
            </a:solidFill>
          </a:ln>
        </c:spPr>
        <c:txPr>
          <a:bodyPr/>
          <a:lstStyle/>
          <a:p>
            <a:pPr>
              <a:defRPr sz="1100" b="1"/>
            </a:pPr>
            <a:endParaRPr lang="en-US"/>
          </a:p>
        </c:txPr>
        <c:crossAx val="175331968"/>
        <c:crosses val="autoZero"/>
        <c:auto val="1"/>
        <c:lblAlgn val="ctr"/>
        <c:lblOffset val="100"/>
      </c:catAx>
      <c:valAx>
        <c:axId val="175331968"/>
        <c:scaling>
          <c:orientation val="minMax"/>
        </c:scaling>
        <c:delete val="1"/>
        <c:axPos val="l"/>
        <c:numFmt formatCode="0%" sourceLinked="1"/>
        <c:tickLblPos val="none"/>
        <c:crossAx val="175330432"/>
        <c:crosses val="autoZero"/>
        <c:crossBetween val="between"/>
      </c:valAx>
      <c:spPr>
        <a:noFill/>
      </c:spPr>
    </c:plotArea>
    <c:legend>
      <c:legendPos val="r"/>
      <c:txPr>
        <a:bodyPr/>
        <a:lstStyle/>
        <a:p>
          <a:pPr>
            <a:defRPr sz="1100" b="1"/>
          </a:pPr>
          <a:endParaRPr lang="en-US"/>
        </a:p>
      </c:txPr>
    </c:legend>
    <c:plotVisOnly val="1"/>
  </c:chart>
  <c:spPr>
    <a:ln>
      <a:solidFill>
        <a:schemeClr val="bg1"/>
      </a:solid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'Antibiotics UG (2)'!$A$31</c:f>
              <c:strCache>
                <c:ptCount val="1"/>
                <c:pt idx="0">
                  <c:v>Baseline</c:v>
                </c:pt>
              </c:strCache>
            </c:strRef>
          </c:tx>
          <c:spPr>
            <a:solidFill>
              <a:schemeClr val="accent3">
                <a:lumMod val="50000"/>
              </a:schemeClr>
            </a:solidFill>
          </c:spPr>
          <c:dLbls>
            <c:txPr>
              <a:bodyPr/>
              <a:lstStyle/>
              <a:p>
                <a:pPr>
                  <a:defRPr sz="1100" b="1"/>
                </a:pPr>
                <a:endParaRPr lang="en-US"/>
              </a:p>
            </c:txPr>
            <c:showVal val="1"/>
          </c:dLbls>
          <c:cat>
            <c:strRef>
              <c:f>'Antibiotics UG (2)'!$B$30:$C$30</c:f>
              <c:strCache>
                <c:ptCount val="2"/>
                <c:pt idx="0">
                  <c:v>Kibale </c:v>
                </c:pt>
                <c:pt idx="1">
                  <c:v>Mpigi </c:v>
                </c:pt>
              </c:strCache>
            </c:strRef>
          </c:cat>
          <c:val>
            <c:numRef>
              <c:f>'Antibiotics UG (2)'!$B$31:$C$31</c:f>
              <c:numCache>
                <c:formatCode>0%</c:formatCode>
                <c:ptCount val="2"/>
                <c:pt idx="0">
                  <c:v>0.61000000000000065</c:v>
                </c:pt>
                <c:pt idx="1">
                  <c:v>0.34</c:v>
                </c:pt>
              </c:numCache>
            </c:numRef>
          </c:val>
        </c:ser>
        <c:ser>
          <c:idx val="1"/>
          <c:order val="1"/>
          <c:tx>
            <c:strRef>
              <c:f>'Antibiotics UG (2)'!$A$32</c:f>
              <c:strCache>
                <c:ptCount val="1"/>
                <c:pt idx="0">
                  <c:v>Endline</c:v>
                </c:pt>
              </c:strCache>
            </c:strRef>
          </c:tx>
          <c:spPr>
            <a:solidFill>
              <a:schemeClr val="accent6">
                <a:lumMod val="75000"/>
              </a:schemeClr>
            </a:solidFill>
          </c:spPr>
          <c:dLbls>
            <c:txPr>
              <a:bodyPr/>
              <a:lstStyle/>
              <a:p>
                <a:pPr>
                  <a:defRPr sz="1100" b="1"/>
                </a:pPr>
                <a:endParaRPr lang="en-US"/>
              </a:p>
            </c:txPr>
            <c:showVal val="1"/>
          </c:dLbls>
          <c:cat>
            <c:strRef>
              <c:f>'Antibiotics UG (2)'!$B$30:$C$30</c:f>
              <c:strCache>
                <c:ptCount val="2"/>
                <c:pt idx="0">
                  <c:v>Kibale </c:v>
                </c:pt>
                <c:pt idx="1">
                  <c:v>Mpigi </c:v>
                </c:pt>
              </c:strCache>
            </c:strRef>
          </c:cat>
          <c:val>
            <c:numRef>
              <c:f>'Antibiotics UG (2)'!$B$32:$C$32</c:f>
              <c:numCache>
                <c:formatCode>0%</c:formatCode>
                <c:ptCount val="2"/>
                <c:pt idx="0">
                  <c:v>0</c:v>
                </c:pt>
                <c:pt idx="1">
                  <c:v>0.35000000000000031</c:v>
                </c:pt>
              </c:numCache>
            </c:numRef>
          </c:val>
        </c:ser>
        <c:dLbls>
          <c:showVal val="1"/>
        </c:dLbls>
        <c:overlap val="-25"/>
        <c:axId val="175360640"/>
        <c:axId val="175432064"/>
      </c:barChart>
      <c:catAx>
        <c:axId val="175360640"/>
        <c:scaling>
          <c:orientation val="minMax"/>
        </c:scaling>
        <c:axPos val="b"/>
        <c:majorTickMark val="none"/>
        <c:tickLblPos val="nextTo"/>
        <c:txPr>
          <a:bodyPr/>
          <a:lstStyle/>
          <a:p>
            <a:pPr>
              <a:defRPr sz="1100" b="1"/>
            </a:pPr>
            <a:endParaRPr lang="en-US"/>
          </a:p>
        </c:txPr>
        <c:crossAx val="175432064"/>
        <c:crosses val="autoZero"/>
        <c:auto val="1"/>
        <c:lblAlgn val="ctr"/>
        <c:lblOffset val="100"/>
      </c:catAx>
      <c:valAx>
        <c:axId val="175432064"/>
        <c:scaling>
          <c:orientation val="minMax"/>
        </c:scaling>
        <c:delete val="1"/>
        <c:axPos val="l"/>
        <c:numFmt formatCode="0%" sourceLinked="1"/>
        <c:tickLblPos val="none"/>
        <c:crossAx val="175360640"/>
        <c:crosses val="autoZero"/>
        <c:crossBetween val="between"/>
      </c:valAx>
      <c:spPr>
        <a:ln>
          <a:solidFill>
            <a:schemeClr val="bg1"/>
          </a:solidFill>
        </a:ln>
      </c:spPr>
    </c:plotArea>
    <c:legend>
      <c:legendPos val="r"/>
      <c:txPr>
        <a:bodyPr/>
        <a:lstStyle/>
        <a:p>
          <a:pPr>
            <a:defRPr sz="1100" b="1"/>
          </a:pPr>
          <a:endParaRPr lang="en-US"/>
        </a:p>
      </c:txPr>
    </c:legend>
    <c:plotVisOnly val="1"/>
  </c:chart>
  <c:spPr>
    <a:ln>
      <a:solidFill>
        <a:schemeClr val="bg1"/>
      </a:solid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'Antimalarials UG May 11 (take2)'!$A$111</c:f>
              <c:strCache>
                <c:ptCount val="1"/>
                <c:pt idx="0">
                  <c:v>Baseline</c:v>
                </c:pt>
              </c:strCache>
            </c:strRef>
          </c:tx>
          <c:spPr>
            <a:solidFill>
              <a:schemeClr val="accent3">
                <a:lumMod val="50000"/>
              </a:schemeClr>
            </a:solidFill>
          </c:spPr>
          <c:dLbls>
            <c:txPr>
              <a:bodyPr/>
              <a:lstStyle/>
              <a:p>
                <a:pPr>
                  <a:defRPr sz="1100" b="1"/>
                </a:pPr>
                <a:endParaRPr lang="en-US"/>
              </a:p>
            </c:txPr>
            <c:showVal val="1"/>
          </c:dLbls>
          <c:cat>
            <c:strRef>
              <c:f>'Antimalarials UG May 11 (take2)'!$B$110:$C$110</c:f>
              <c:strCache>
                <c:ptCount val="2"/>
                <c:pt idx="0">
                  <c:v>Kibaale</c:v>
                </c:pt>
                <c:pt idx="1">
                  <c:v>Mpigi</c:v>
                </c:pt>
              </c:strCache>
            </c:strRef>
          </c:cat>
          <c:val>
            <c:numRef>
              <c:f>'Antimalarials UG May 11 (take2)'!$B$111:$C$111</c:f>
              <c:numCache>
                <c:formatCode>0%</c:formatCode>
                <c:ptCount val="2"/>
                <c:pt idx="0">
                  <c:v>6.0000000000000032E-2</c:v>
                </c:pt>
                <c:pt idx="1">
                  <c:v>0.05</c:v>
                </c:pt>
              </c:numCache>
            </c:numRef>
          </c:val>
        </c:ser>
        <c:ser>
          <c:idx val="1"/>
          <c:order val="1"/>
          <c:tx>
            <c:strRef>
              <c:f>'Antimalarials UG May 11 (take2)'!$A$112</c:f>
              <c:strCache>
                <c:ptCount val="1"/>
                <c:pt idx="0">
                  <c:v>Endline</c:v>
                </c:pt>
              </c:strCache>
            </c:strRef>
          </c:tx>
          <c:spPr>
            <a:solidFill>
              <a:schemeClr val="accent6">
                <a:lumMod val="75000"/>
              </a:schemeClr>
            </a:solidFill>
          </c:spPr>
          <c:dLbls>
            <c:txPr>
              <a:bodyPr/>
              <a:lstStyle/>
              <a:p>
                <a:pPr>
                  <a:defRPr sz="1100" b="1"/>
                </a:pPr>
                <a:endParaRPr lang="en-US"/>
              </a:p>
            </c:txPr>
            <c:showVal val="1"/>
          </c:dLbls>
          <c:cat>
            <c:strRef>
              <c:f>'Antimalarials UG May 11 (take2)'!$B$110:$C$110</c:f>
              <c:strCache>
                <c:ptCount val="2"/>
                <c:pt idx="0">
                  <c:v>Kibaale</c:v>
                </c:pt>
                <c:pt idx="1">
                  <c:v>Mpigi</c:v>
                </c:pt>
              </c:strCache>
            </c:strRef>
          </c:cat>
          <c:val>
            <c:numRef>
              <c:f>'Antimalarials UG May 11 (take2)'!$B$112:$C$112</c:f>
              <c:numCache>
                <c:formatCode>0%</c:formatCode>
                <c:ptCount val="2"/>
                <c:pt idx="0">
                  <c:v>0.68</c:v>
                </c:pt>
                <c:pt idx="1">
                  <c:v>0.47000000000000008</c:v>
                </c:pt>
              </c:numCache>
            </c:numRef>
          </c:val>
        </c:ser>
        <c:axId val="175401216"/>
        <c:axId val="175472640"/>
      </c:barChart>
      <c:catAx>
        <c:axId val="175401216"/>
        <c:scaling>
          <c:orientation val="minMax"/>
        </c:scaling>
        <c:axPos val="b"/>
        <c:majorTickMark val="none"/>
        <c:tickLblPos val="nextTo"/>
        <c:txPr>
          <a:bodyPr/>
          <a:lstStyle/>
          <a:p>
            <a:pPr>
              <a:defRPr sz="1100" b="1"/>
            </a:pPr>
            <a:endParaRPr lang="en-US"/>
          </a:p>
        </c:txPr>
        <c:crossAx val="175472640"/>
        <c:crosses val="autoZero"/>
        <c:auto val="1"/>
        <c:lblAlgn val="ctr"/>
        <c:lblOffset val="100"/>
      </c:catAx>
      <c:valAx>
        <c:axId val="175472640"/>
        <c:scaling>
          <c:orientation val="minMax"/>
        </c:scaling>
        <c:delete val="1"/>
        <c:axPos val="l"/>
        <c:numFmt formatCode="0%" sourceLinked="1"/>
        <c:tickLblPos val="none"/>
        <c:crossAx val="175401216"/>
        <c:crosses val="autoZero"/>
        <c:crossBetween val="between"/>
      </c:valAx>
    </c:plotArea>
    <c:legend>
      <c:legendPos val="r"/>
      <c:txPr>
        <a:bodyPr/>
        <a:lstStyle/>
        <a:p>
          <a:pPr>
            <a:defRPr sz="1100" b="1"/>
          </a:pPr>
          <a:endParaRPr lang="en-US"/>
        </a:p>
      </c:txPr>
    </c:legend>
    <c:plotVisOnly val="1"/>
  </c:chart>
  <c:spPr>
    <a:ln>
      <a:solidFill>
        <a:schemeClr val="bg1"/>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Figure 2b. Percent of shops with SP 500/25</a:t>
            </a:r>
            <a:r>
              <a:rPr lang="en-US" sz="1100" baseline="0"/>
              <a:t> </a:t>
            </a:r>
            <a:r>
              <a:rPr lang="en-US" sz="1100"/>
              <a:t>mg tablets</a:t>
            </a:r>
          </a:p>
        </c:rich>
      </c:tx>
    </c:title>
    <c:plotArea>
      <c:layout/>
      <c:barChart>
        <c:barDir val="col"/>
        <c:grouping val="clustered"/>
        <c:ser>
          <c:idx val="0"/>
          <c:order val="0"/>
          <c:tx>
            <c:strRef>
              <c:f>'Products Availability_TZ-ALL'!$L$72</c:f>
              <c:strCache>
                <c:ptCount val="1"/>
                <c:pt idx="0">
                  <c:v>Baseline</c:v>
                </c:pt>
              </c:strCache>
            </c:strRef>
          </c:tx>
          <c:dLbls>
            <c:txPr>
              <a:bodyPr/>
              <a:lstStyle/>
              <a:p>
                <a:pPr>
                  <a:defRPr sz="1000" b="1"/>
                </a:pPr>
                <a:endParaRPr lang="en-US"/>
              </a:p>
            </c:txPr>
            <c:showVal val="1"/>
          </c:dLbls>
          <c:cat>
            <c:strRef>
              <c:f>'Products Availability_TZ-ALL'!$M$71:$N$71</c:f>
              <c:strCache>
                <c:ptCount val="2"/>
                <c:pt idx="0">
                  <c:v>Singida</c:v>
                </c:pt>
                <c:pt idx="1">
                  <c:v>Mara</c:v>
                </c:pt>
              </c:strCache>
            </c:strRef>
          </c:cat>
          <c:val>
            <c:numRef>
              <c:f>'Products Availability_TZ-ALL'!$M$72:$N$72</c:f>
              <c:numCache>
                <c:formatCode>0%</c:formatCode>
                <c:ptCount val="2"/>
                <c:pt idx="0">
                  <c:v>0.66000000000001513</c:v>
                </c:pt>
                <c:pt idx="1">
                  <c:v>0.67000000000001558</c:v>
                </c:pt>
              </c:numCache>
            </c:numRef>
          </c:val>
        </c:ser>
        <c:ser>
          <c:idx val="1"/>
          <c:order val="1"/>
          <c:tx>
            <c:strRef>
              <c:f>'Products Availability_TZ-ALL'!$L$73</c:f>
              <c:strCache>
                <c:ptCount val="1"/>
                <c:pt idx="0">
                  <c:v>Endline</c:v>
                </c:pt>
              </c:strCache>
            </c:strRef>
          </c:tx>
          <c:dLbls>
            <c:txPr>
              <a:bodyPr/>
              <a:lstStyle/>
              <a:p>
                <a:pPr>
                  <a:defRPr sz="1000" b="1"/>
                </a:pPr>
                <a:endParaRPr lang="en-US"/>
              </a:p>
            </c:txPr>
            <c:showVal val="1"/>
          </c:dLbls>
          <c:cat>
            <c:strRef>
              <c:f>'Products Availability_TZ-ALL'!$M$71:$N$71</c:f>
              <c:strCache>
                <c:ptCount val="2"/>
                <c:pt idx="0">
                  <c:v>Singida</c:v>
                </c:pt>
                <c:pt idx="1">
                  <c:v>Mara</c:v>
                </c:pt>
              </c:strCache>
            </c:strRef>
          </c:cat>
          <c:val>
            <c:numRef>
              <c:f>'Products Availability_TZ-ALL'!$M$73:$N$73</c:f>
              <c:numCache>
                <c:formatCode>0%</c:formatCode>
                <c:ptCount val="2"/>
                <c:pt idx="0">
                  <c:v>0.83000000000000063</c:v>
                </c:pt>
                <c:pt idx="1">
                  <c:v>0.79</c:v>
                </c:pt>
              </c:numCache>
            </c:numRef>
          </c:val>
        </c:ser>
        <c:dLbls>
          <c:showVal val="1"/>
        </c:dLbls>
        <c:overlap val="-25"/>
        <c:axId val="170638336"/>
        <c:axId val="173609728"/>
      </c:barChart>
      <c:catAx>
        <c:axId val="170638336"/>
        <c:scaling>
          <c:orientation val="minMax"/>
        </c:scaling>
        <c:axPos val="b"/>
        <c:majorTickMark val="none"/>
        <c:tickLblPos val="nextTo"/>
        <c:txPr>
          <a:bodyPr/>
          <a:lstStyle/>
          <a:p>
            <a:pPr>
              <a:defRPr sz="1100" b="1"/>
            </a:pPr>
            <a:endParaRPr lang="en-US"/>
          </a:p>
        </c:txPr>
        <c:crossAx val="173609728"/>
        <c:crosses val="autoZero"/>
        <c:auto val="1"/>
        <c:lblAlgn val="ctr"/>
        <c:lblOffset val="100"/>
      </c:catAx>
      <c:valAx>
        <c:axId val="173609728"/>
        <c:scaling>
          <c:orientation val="minMax"/>
          <c:max val="1"/>
        </c:scaling>
        <c:delete val="1"/>
        <c:axPos val="l"/>
        <c:numFmt formatCode="0%" sourceLinked="1"/>
        <c:tickLblPos val="none"/>
        <c:crossAx val="170638336"/>
        <c:crosses val="autoZero"/>
        <c:crossBetween val="between"/>
        <c:majorUnit val="0.1"/>
        <c:minorUnit val="2.0000000000000011E-2"/>
      </c:valAx>
    </c:plotArea>
    <c:legend>
      <c:legendPos val="r"/>
      <c:txPr>
        <a:bodyPr/>
        <a:lstStyle/>
        <a:p>
          <a:pPr>
            <a:defRPr sz="1000" b="0"/>
          </a:pPr>
          <a:endParaRPr lang="en-US"/>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3a. Percent of shops</a:t>
            </a:r>
            <a:r>
              <a:rPr lang="en-US" sz="1050" baseline="0"/>
              <a:t> with </a:t>
            </a:r>
            <a:r>
              <a:rPr lang="en-US" sz="1050"/>
              <a:t>ORS</a:t>
            </a:r>
          </a:p>
        </c:rich>
      </c:tx>
      <c:layout>
        <c:manualLayout>
          <c:xMode val="edge"/>
          <c:yMode val="edge"/>
          <c:x val="0.18836330751170269"/>
          <c:y val="0"/>
        </c:manualLayout>
      </c:layout>
    </c:title>
    <c:plotArea>
      <c:layout>
        <c:manualLayout>
          <c:layoutTarget val="inner"/>
          <c:xMode val="edge"/>
          <c:yMode val="edge"/>
          <c:x val="4.4919960797125132E-2"/>
          <c:y val="0.11612210683164872"/>
          <c:w val="0.74738840428352094"/>
          <c:h val="0.74964201922412277"/>
        </c:manualLayout>
      </c:layout>
      <c:barChart>
        <c:barDir val="col"/>
        <c:grouping val="clustered"/>
        <c:ser>
          <c:idx val="0"/>
          <c:order val="0"/>
          <c:tx>
            <c:strRef>
              <c:f>'Products Availability_TZ-ALL'!$D$39</c:f>
              <c:strCache>
                <c:ptCount val="1"/>
                <c:pt idx="0">
                  <c:v>Baseline</c:v>
                </c:pt>
              </c:strCache>
            </c:strRef>
          </c:tx>
          <c:dLbls>
            <c:txPr>
              <a:bodyPr/>
              <a:lstStyle/>
              <a:p>
                <a:pPr>
                  <a:defRPr sz="1000" b="1"/>
                </a:pPr>
                <a:endParaRPr lang="en-US"/>
              </a:p>
            </c:txPr>
            <c:showVal val="1"/>
          </c:dLbls>
          <c:cat>
            <c:strRef>
              <c:f>'Products Availability_TZ-ALL'!$E$37:$F$38</c:f>
              <c:strCache>
                <c:ptCount val="2"/>
                <c:pt idx="0">
                  <c:v>Singida</c:v>
                </c:pt>
                <c:pt idx="1">
                  <c:v>Mara</c:v>
                </c:pt>
              </c:strCache>
            </c:strRef>
          </c:cat>
          <c:val>
            <c:numRef>
              <c:f>'Products Availability_TZ-ALL'!$E$39:$F$39</c:f>
              <c:numCache>
                <c:formatCode>0%</c:formatCode>
                <c:ptCount val="2"/>
                <c:pt idx="0">
                  <c:v>0.72000000000000064</c:v>
                </c:pt>
                <c:pt idx="1">
                  <c:v>0.70000000000000062</c:v>
                </c:pt>
              </c:numCache>
            </c:numRef>
          </c:val>
        </c:ser>
        <c:ser>
          <c:idx val="1"/>
          <c:order val="1"/>
          <c:tx>
            <c:strRef>
              <c:f>'Products Availability_TZ-ALL'!$D$40</c:f>
              <c:strCache>
                <c:ptCount val="1"/>
                <c:pt idx="0">
                  <c:v>Endline</c:v>
                </c:pt>
              </c:strCache>
            </c:strRef>
          </c:tx>
          <c:dLbls>
            <c:txPr>
              <a:bodyPr/>
              <a:lstStyle/>
              <a:p>
                <a:pPr>
                  <a:defRPr sz="1000" b="1"/>
                </a:pPr>
                <a:endParaRPr lang="en-US"/>
              </a:p>
            </c:txPr>
            <c:showVal val="1"/>
          </c:dLbls>
          <c:cat>
            <c:strRef>
              <c:f>'Products Availability_TZ-ALL'!$E$37:$F$38</c:f>
              <c:strCache>
                <c:ptCount val="2"/>
                <c:pt idx="0">
                  <c:v>Singida</c:v>
                </c:pt>
                <c:pt idx="1">
                  <c:v>Mara</c:v>
                </c:pt>
              </c:strCache>
            </c:strRef>
          </c:cat>
          <c:val>
            <c:numRef>
              <c:f>'Products Availability_TZ-ALL'!$E$40:$F$40</c:f>
              <c:numCache>
                <c:formatCode>0%</c:formatCode>
                <c:ptCount val="2"/>
                <c:pt idx="0">
                  <c:v>0.83000000000000063</c:v>
                </c:pt>
                <c:pt idx="1">
                  <c:v>0.70000000000000062</c:v>
                </c:pt>
              </c:numCache>
            </c:numRef>
          </c:val>
        </c:ser>
        <c:dLbls>
          <c:showVal val="1"/>
        </c:dLbls>
        <c:overlap val="-25"/>
        <c:axId val="173619072"/>
        <c:axId val="173620608"/>
      </c:barChart>
      <c:catAx>
        <c:axId val="173619072"/>
        <c:scaling>
          <c:orientation val="minMax"/>
        </c:scaling>
        <c:axPos val="b"/>
        <c:majorTickMark val="none"/>
        <c:tickLblPos val="nextTo"/>
        <c:txPr>
          <a:bodyPr/>
          <a:lstStyle/>
          <a:p>
            <a:pPr>
              <a:defRPr sz="1000" b="1"/>
            </a:pPr>
            <a:endParaRPr lang="en-US"/>
          </a:p>
        </c:txPr>
        <c:crossAx val="173620608"/>
        <c:crosses val="autoZero"/>
        <c:auto val="1"/>
        <c:lblAlgn val="ctr"/>
        <c:lblOffset val="100"/>
      </c:catAx>
      <c:valAx>
        <c:axId val="173620608"/>
        <c:scaling>
          <c:orientation val="minMax"/>
          <c:max val="1"/>
          <c:min val="0"/>
        </c:scaling>
        <c:delete val="1"/>
        <c:axPos val="l"/>
        <c:numFmt formatCode="0%" sourceLinked="1"/>
        <c:tickLblPos val="none"/>
        <c:crossAx val="173619072"/>
        <c:crosses val="autoZero"/>
        <c:crossBetween val="between"/>
        <c:majorUnit val="0.1"/>
        <c:minorUnit val="2.0000000000000011E-2"/>
      </c:valAx>
    </c:plotArea>
    <c:legend>
      <c:legendPos val="r"/>
      <c:txPr>
        <a:bodyPr/>
        <a:lstStyle/>
        <a:p>
          <a:pPr>
            <a:defRPr sz="1000" b="0"/>
          </a:pPr>
          <a:endParaRPr lang="en-US"/>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050"/>
              <a:t>Figure 3b. Percent of shops with zinc 20mg tablets</a:t>
            </a:r>
          </a:p>
        </c:rich>
      </c:tx>
      <c:layout>
        <c:manualLayout>
          <c:xMode val="edge"/>
          <c:yMode val="edge"/>
          <c:x val="0.14606761995256123"/>
          <c:y val="0"/>
        </c:manualLayout>
      </c:layout>
    </c:title>
    <c:plotArea>
      <c:layout>
        <c:manualLayout>
          <c:layoutTarget val="inner"/>
          <c:xMode val="edge"/>
          <c:yMode val="edge"/>
          <c:x val="4.6971214076435674E-2"/>
          <c:y val="0.57036565478070811"/>
          <c:w val="0.61196969222687647"/>
          <c:h val="0.28820589749222686"/>
        </c:manualLayout>
      </c:layout>
      <c:barChart>
        <c:barDir val="col"/>
        <c:grouping val="clustered"/>
        <c:ser>
          <c:idx val="0"/>
          <c:order val="0"/>
          <c:tx>
            <c:strRef>
              <c:f>'Products Availability_TZ-ALL'!$D$59</c:f>
              <c:strCache>
                <c:ptCount val="1"/>
                <c:pt idx="0">
                  <c:v>Baseline</c:v>
                </c:pt>
              </c:strCache>
            </c:strRef>
          </c:tx>
          <c:dLbls>
            <c:txPr>
              <a:bodyPr/>
              <a:lstStyle/>
              <a:p>
                <a:pPr>
                  <a:defRPr sz="1000" b="1"/>
                </a:pPr>
                <a:endParaRPr lang="en-US"/>
              </a:p>
            </c:txPr>
            <c:showVal val="1"/>
          </c:dLbls>
          <c:cat>
            <c:strRef>
              <c:f>'Products Availability_TZ-ALL'!$E$57:$F$58</c:f>
              <c:strCache>
                <c:ptCount val="2"/>
                <c:pt idx="0">
                  <c:v>Singida</c:v>
                </c:pt>
                <c:pt idx="1">
                  <c:v>Mara</c:v>
                </c:pt>
              </c:strCache>
            </c:strRef>
          </c:cat>
          <c:val>
            <c:numRef>
              <c:f>'Products Availability_TZ-ALL'!$E$59:$F$59</c:f>
              <c:numCache>
                <c:formatCode>0%</c:formatCode>
                <c:ptCount val="2"/>
                <c:pt idx="0">
                  <c:v>0</c:v>
                </c:pt>
                <c:pt idx="1">
                  <c:v>9.0000000000000024E-2</c:v>
                </c:pt>
              </c:numCache>
            </c:numRef>
          </c:val>
        </c:ser>
        <c:ser>
          <c:idx val="1"/>
          <c:order val="1"/>
          <c:tx>
            <c:strRef>
              <c:f>'Products Availability_TZ-ALL'!$D$60</c:f>
              <c:strCache>
                <c:ptCount val="1"/>
                <c:pt idx="0">
                  <c:v>Endline</c:v>
                </c:pt>
              </c:strCache>
            </c:strRef>
          </c:tx>
          <c:dLbls>
            <c:txPr>
              <a:bodyPr/>
              <a:lstStyle/>
              <a:p>
                <a:pPr>
                  <a:defRPr sz="1000" b="1"/>
                </a:pPr>
                <a:endParaRPr lang="en-US"/>
              </a:p>
            </c:txPr>
            <c:showVal val="1"/>
          </c:dLbls>
          <c:cat>
            <c:strRef>
              <c:f>'Products Availability_TZ-ALL'!$E$57:$F$58</c:f>
              <c:strCache>
                <c:ptCount val="2"/>
                <c:pt idx="0">
                  <c:v>Singida</c:v>
                </c:pt>
                <c:pt idx="1">
                  <c:v>Mara</c:v>
                </c:pt>
              </c:strCache>
            </c:strRef>
          </c:cat>
          <c:val>
            <c:numRef>
              <c:f>'Products Availability_TZ-ALL'!$E$60:$F$60</c:f>
              <c:numCache>
                <c:formatCode>0%</c:formatCode>
                <c:ptCount val="2"/>
                <c:pt idx="0">
                  <c:v>0.28000000000000008</c:v>
                </c:pt>
                <c:pt idx="1">
                  <c:v>0.52</c:v>
                </c:pt>
              </c:numCache>
            </c:numRef>
          </c:val>
        </c:ser>
        <c:dLbls>
          <c:showVal val="1"/>
        </c:dLbls>
        <c:overlap val="-25"/>
        <c:axId val="173638400"/>
        <c:axId val="173639936"/>
      </c:barChart>
      <c:catAx>
        <c:axId val="173638400"/>
        <c:scaling>
          <c:orientation val="minMax"/>
        </c:scaling>
        <c:axPos val="b"/>
        <c:majorTickMark val="none"/>
        <c:tickLblPos val="nextTo"/>
        <c:txPr>
          <a:bodyPr/>
          <a:lstStyle/>
          <a:p>
            <a:pPr>
              <a:defRPr sz="1050" b="1"/>
            </a:pPr>
            <a:endParaRPr lang="en-US"/>
          </a:p>
        </c:txPr>
        <c:crossAx val="173639936"/>
        <c:crosses val="autoZero"/>
        <c:auto val="1"/>
        <c:lblAlgn val="ctr"/>
        <c:lblOffset val="100"/>
      </c:catAx>
      <c:valAx>
        <c:axId val="173639936"/>
        <c:scaling>
          <c:orientation val="minMax"/>
        </c:scaling>
        <c:delete val="1"/>
        <c:axPos val="l"/>
        <c:numFmt formatCode="0%" sourceLinked="1"/>
        <c:tickLblPos val="none"/>
        <c:crossAx val="173638400"/>
        <c:crosses val="autoZero"/>
        <c:crossBetween val="between"/>
      </c:valAx>
    </c:plotArea>
    <c:legend>
      <c:legendPos val="r"/>
      <c:txPr>
        <a:bodyPr/>
        <a:lstStyle/>
        <a:p>
          <a:pPr>
            <a:defRPr sz="1000" b="0"/>
          </a:pPr>
          <a:endParaRPr lang="en-US"/>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Figure 4a: Percent of shops with amoxicillin caps 250mg</a:t>
            </a:r>
          </a:p>
        </c:rich>
      </c:tx>
      <c:layout>
        <c:manualLayout>
          <c:xMode val="edge"/>
          <c:yMode val="edge"/>
          <c:x val="0.11976550185130364"/>
          <c:y val="0"/>
        </c:manualLayout>
      </c:layout>
    </c:title>
    <c:plotArea>
      <c:layout/>
      <c:barChart>
        <c:barDir val="col"/>
        <c:grouping val="clustered"/>
        <c:ser>
          <c:idx val="0"/>
          <c:order val="0"/>
          <c:tx>
            <c:strRef>
              <c:f>'Products Availability_TZ-ALL'!$D$80</c:f>
              <c:strCache>
                <c:ptCount val="1"/>
                <c:pt idx="0">
                  <c:v>Baseline</c:v>
                </c:pt>
              </c:strCache>
            </c:strRef>
          </c:tx>
          <c:dLbls>
            <c:txPr>
              <a:bodyPr/>
              <a:lstStyle/>
              <a:p>
                <a:pPr>
                  <a:defRPr b="1"/>
                </a:pPr>
                <a:endParaRPr lang="en-US"/>
              </a:p>
            </c:txPr>
            <c:showVal val="1"/>
          </c:dLbls>
          <c:cat>
            <c:strRef>
              <c:f>'Products Availability_TZ-ALL'!$E$79:$F$79</c:f>
              <c:strCache>
                <c:ptCount val="2"/>
                <c:pt idx="0">
                  <c:v>Singida</c:v>
                </c:pt>
                <c:pt idx="1">
                  <c:v>Mara</c:v>
                </c:pt>
              </c:strCache>
            </c:strRef>
          </c:cat>
          <c:val>
            <c:numRef>
              <c:f>'Products Availability_TZ-ALL'!$E$80:$F$80</c:f>
              <c:numCache>
                <c:formatCode>0%</c:formatCode>
                <c:ptCount val="2"/>
                <c:pt idx="0">
                  <c:v>0.41000000000000031</c:v>
                </c:pt>
                <c:pt idx="1">
                  <c:v>0.42000000000000032</c:v>
                </c:pt>
              </c:numCache>
            </c:numRef>
          </c:val>
        </c:ser>
        <c:ser>
          <c:idx val="1"/>
          <c:order val="1"/>
          <c:tx>
            <c:strRef>
              <c:f>'Products Availability_TZ-ALL'!$D$81</c:f>
              <c:strCache>
                <c:ptCount val="1"/>
                <c:pt idx="0">
                  <c:v>Endline</c:v>
                </c:pt>
              </c:strCache>
            </c:strRef>
          </c:tx>
          <c:dLbls>
            <c:txPr>
              <a:bodyPr/>
              <a:lstStyle/>
              <a:p>
                <a:pPr>
                  <a:defRPr b="1"/>
                </a:pPr>
                <a:endParaRPr lang="en-US"/>
              </a:p>
            </c:txPr>
            <c:showVal val="1"/>
          </c:dLbls>
          <c:cat>
            <c:strRef>
              <c:f>'Products Availability_TZ-ALL'!$E$79:$F$79</c:f>
              <c:strCache>
                <c:ptCount val="2"/>
                <c:pt idx="0">
                  <c:v>Singida</c:v>
                </c:pt>
                <c:pt idx="1">
                  <c:v>Mara</c:v>
                </c:pt>
              </c:strCache>
            </c:strRef>
          </c:cat>
          <c:val>
            <c:numRef>
              <c:f>'Products Availability_TZ-ALL'!$E$81:$F$81</c:f>
              <c:numCache>
                <c:formatCode>0%</c:formatCode>
                <c:ptCount val="2"/>
                <c:pt idx="0">
                  <c:v>0.93</c:v>
                </c:pt>
                <c:pt idx="1">
                  <c:v>0.48000000000000032</c:v>
                </c:pt>
              </c:numCache>
            </c:numRef>
          </c:val>
        </c:ser>
        <c:dLbls>
          <c:showVal val="1"/>
        </c:dLbls>
        <c:overlap val="-25"/>
        <c:axId val="173661568"/>
        <c:axId val="173745280"/>
      </c:barChart>
      <c:catAx>
        <c:axId val="173661568"/>
        <c:scaling>
          <c:orientation val="minMax"/>
        </c:scaling>
        <c:axPos val="b"/>
        <c:majorTickMark val="none"/>
        <c:tickLblPos val="nextTo"/>
        <c:txPr>
          <a:bodyPr/>
          <a:lstStyle/>
          <a:p>
            <a:pPr>
              <a:defRPr b="1"/>
            </a:pPr>
            <a:endParaRPr lang="en-US"/>
          </a:p>
        </c:txPr>
        <c:crossAx val="173745280"/>
        <c:crosses val="autoZero"/>
        <c:auto val="1"/>
        <c:lblAlgn val="ctr"/>
        <c:lblOffset val="100"/>
      </c:catAx>
      <c:valAx>
        <c:axId val="173745280"/>
        <c:scaling>
          <c:orientation val="minMax"/>
        </c:scaling>
        <c:delete val="1"/>
        <c:axPos val="l"/>
        <c:numFmt formatCode="0%" sourceLinked="1"/>
        <c:tickLblPos val="none"/>
        <c:crossAx val="173661568"/>
        <c:crosses val="autoZero"/>
        <c:crossBetween val="between"/>
      </c:valAx>
    </c:plotArea>
    <c:legend>
      <c:legendPos val="r"/>
    </c:legend>
    <c:plotVisOnly val="1"/>
    <c:dispBlanksAs val="gap"/>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Figure 4b: Percent of shops with co-trimoxazole susp 200/40mg/5ml</a:t>
            </a:r>
          </a:p>
        </c:rich>
      </c:tx>
      <c:layout>
        <c:manualLayout>
          <c:xMode val="edge"/>
          <c:yMode val="edge"/>
          <c:x val="0.17083198745459074"/>
          <c:y val="0"/>
        </c:manualLayout>
      </c:layout>
    </c:title>
    <c:plotArea>
      <c:layout>
        <c:manualLayout>
          <c:layoutTarget val="inner"/>
          <c:xMode val="edge"/>
          <c:yMode val="edge"/>
          <c:x val="4.4855489547739824E-2"/>
          <c:y val="0.17782791887163221"/>
          <c:w val="0.67818417786020369"/>
          <c:h val="0.68234523197899322"/>
        </c:manualLayout>
      </c:layout>
      <c:barChart>
        <c:barDir val="col"/>
        <c:grouping val="clustered"/>
        <c:ser>
          <c:idx val="0"/>
          <c:order val="0"/>
          <c:tx>
            <c:strRef>
              <c:f>'Products Availability_TZ-ALL'!$D$101</c:f>
              <c:strCache>
                <c:ptCount val="1"/>
                <c:pt idx="0">
                  <c:v>Baseline</c:v>
                </c:pt>
              </c:strCache>
            </c:strRef>
          </c:tx>
          <c:dLbls>
            <c:txPr>
              <a:bodyPr/>
              <a:lstStyle/>
              <a:p>
                <a:pPr>
                  <a:defRPr b="1"/>
                </a:pPr>
                <a:endParaRPr lang="en-US"/>
              </a:p>
            </c:txPr>
            <c:showVal val="1"/>
          </c:dLbls>
          <c:cat>
            <c:strRef>
              <c:f>'Products Availability_TZ-ALL'!$E$100:$F$100</c:f>
              <c:strCache>
                <c:ptCount val="2"/>
                <c:pt idx="0">
                  <c:v>Singida</c:v>
                </c:pt>
                <c:pt idx="1">
                  <c:v>Mara</c:v>
                </c:pt>
              </c:strCache>
            </c:strRef>
          </c:cat>
          <c:val>
            <c:numRef>
              <c:f>'Products Availability_TZ-ALL'!$E$101:$F$101</c:f>
              <c:numCache>
                <c:formatCode>0%</c:formatCode>
                <c:ptCount val="2"/>
                <c:pt idx="0">
                  <c:v>0.25</c:v>
                </c:pt>
                <c:pt idx="1">
                  <c:v>0.33000000000000645</c:v>
                </c:pt>
              </c:numCache>
            </c:numRef>
          </c:val>
        </c:ser>
        <c:ser>
          <c:idx val="1"/>
          <c:order val="1"/>
          <c:tx>
            <c:strRef>
              <c:f>'Products Availability_TZ-ALL'!$D$102</c:f>
              <c:strCache>
                <c:ptCount val="1"/>
                <c:pt idx="0">
                  <c:v>Endline</c:v>
                </c:pt>
              </c:strCache>
            </c:strRef>
          </c:tx>
          <c:dLbls>
            <c:txPr>
              <a:bodyPr/>
              <a:lstStyle/>
              <a:p>
                <a:pPr>
                  <a:defRPr b="1"/>
                </a:pPr>
                <a:endParaRPr lang="en-US"/>
              </a:p>
            </c:txPr>
            <c:showVal val="1"/>
          </c:dLbls>
          <c:cat>
            <c:strRef>
              <c:f>'Products Availability_TZ-ALL'!$E$100:$F$100</c:f>
              <c:strCache>
                <c:ptCount val="2"/>
                <c:pt idx="0">
                  <c:v>Singida</c:v>
                </c:pt>
                <c:pt idx="1">
                  <c:v>Mara</c:v>
                </c:pt>
              </c:strCache>
            </c:strRef>
          </c:cat>
          <c:val>
            <c:numRef>
              <c:f>'Products Availability_TZ-ALL'!$E$102:$F$102</c:f>
              <c:numCache>
                <c:formatCode>0%</c:formatCode>
                <c:ptCount val="2"/>
                <c:pt idx="0">
                  <c:v>0.93</c:v>
                </c:pt>
                <c:pt idx="1">
                  <c:v>0.52</c:v>
                </c:pt>
              </c:numCache>
            </c:numRef>
          </c:val>
        </c:ser>
        <c:dLbls>
          <c:showVal val="1"/>
        </c:dLbls>
        <c:overlap val="-25"/>
        <c:axId val="173762816"/>
        <c:axId val="173797376"/>
      </c:barChart>
      <c:catAx>
        <c:axId val="173762816"/>
        <c:scaling>
          <c:orientation val="minMax"/>
        </c:scaling>
        <c:axPos val="b"/>
        <c:majorTickMark val="none"/>
        <c:tickLblPos val="nextTo"/>
        <c:txPr>
          <a:bodyPr/>
          <a:lstStyle/>
          <a:p>
            <a:pPr>
              <a:defRPr b="1"/>
            </a:pPr>
            <a:endParaRPr lang="en-US"/>
          </a:p>
        </c:txPr>
        <c:crossAx val="173797376"/>
        <c:crosses val="autoZero"/>
        <c:auto val="1"/>
        <c:lblAlgn val="ctr"/>
        <c:lblOffset val="100"/>
      </c:catAx>
      <c:valAx>
        <c:axId val="173797376"/>
        <c:scaling>
          <c:orientation val="minMax"/>
        </c:scaling>
        <c:delete val="1"/>
        <c:axPos val="l"/>
        <c:numFmt formatCode="0%" sourceLinked="1"/>
        <c:tickLblPos val="none"/>
        <c:crossAx val="173762816"/>
        <c:crosses val="autoZero"/>
        <c:crossBetween val="between"/>
      </c:valAx>
    </c:plotArea>
    <c:legend>
      <c:legendPos val="r"/>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Figure 5:</a:t>
            </a:r>
            <a:r>
              <a:rPr lang="en-US" sz="1100" baseline="0"/>
              <a:t> </a:t>
            </a:r>
            <a:r>
              <a:rPr lang="en-US" sz="1100"/>
              <a:t>Percentage</a:t>
            </a:r>
            <a:r>
              <a:rPr lang="en-US" sz="1100" baseline="0"/>
              <a:t> of malaria encounters with appropriate treatment</a:t>
            </a:r>
            <a:endParaRPr lang="en-US" sz="1100"/>
          </a:p>
        </c:rich>
      </c:tx>
      <c:layout>
        <c:manualLayout>
          <c:xMode val="edge"/>
          <c:yMode val="edge"/>
          <c:x val="0.13378477690288715"/>
          <c:y val="0"/>
        </c:manualLayout>
      </c:layout>
    </c:title>
    <c:plotArea>
      <c:layout/>
      <c:barChart>
        <c:barDir val="col"/>
        <c:grouping val="clustered"/>
        <c:ser>
          <c:idx val="0"/>
          <c:order val="0"/>
          <c:tx>
            <c:strRef>
              <c:f>'Malaria All TZ'!$M$19</c:f>
              <c:strCache>
                <c:ptCount val="1"/>
                <c:pt idx="0">
                  <c:v>Baseline</c:v>
                </c:pt>
              </c:strCache>
            </c:strRef>
          </c:tx>
          <c:dLbls>
            <c:txPr>
              <a:bodyPr/>
              <a:lstStyle/>
              <a:p>
                <a:pPr>
                  <a:defRPr sz="900" b="1"/>
                </a:pPr>
                <a:endParaRPr lang="en-US"/>
              </a:p>
            </c:txPr>
            <c:showVal val="1"/>
          </c:dLbls>
          <c:cat>
            <c:strRef>
              <c:f>'Malaria All TZ'!$N$18:$O$18</c:f>
              <c:strCache>
                <c:ptCount val="2"/>
                <c:pt idx="0">
                  <c:v>Singida</c:v>
                </c:pt>
                <c:pt idx="1">
                  <c:v>Mara</c:v>
                </c:pt>
              </c:strCache>
            </c:strRef>
          </c:cat>
          <c:val>
            <c:numRef>
              <c:f>'Malaria All TZ'!$N$19:$O$19</c:f>
              <c:numCache>
                <c:formatCode>0%</c:formatCode>
                <c:ptCount val="2"/>
                <c:pt idx="0">
                  <c:v>0.53</c:v>
                </c:pt>
                <c:pt idx="1">
                  <c:v>0.67000000000001414</c:v>
                </c:pt>
              </c:numCache>
            </c:numRef>
          </c:val>
        </c:ser>
        <c:ser>
          <c:idx val="1"/>
          <c:order val="1"/>
          <c:tx>
            <c:strRef>
              <c:f>'Malaria All TZ'!$M$20</c:f>
              <c:strCache>
                <c:ptCount val="1"/>
                <c:pt idx="0">
                  <c:v>Endline</c:v>
                </c:pt>
              </c:strCache>
            </c:strRef>
          </c:tx>
          <c:dLbls>
            <c:txPr>
              <a:bodyPr/>
              <a:lstStyle/>
              <a:p>
                <a:pPr>
                  <a:defRPr sz="900" b="1"/>
                </a:pPr>
                <a:endParaRPr lang="en-US"/>
              </a:p>
            </c:txPr>
            <c:showVal val="1"/>
          </c:dLbls>
          <c:cat>
            <c:strRef>
              <c:f>'Malaria All TZ'!$N$18:$O$18</c:f>
              <c:strCache>
                <c:ptCount val="2"/>
                <c:pt idx="0">
                  <c:v>Singida</c:v>
                </c:pt>
                <c:pt idx="1">
                  <c:v>Mara</c:v>
                </c:pt>
              </c:strCache>
            </c:strRef>
          </c:cat>
          <c:val>
            <c:numRef>
              <c:f>'Malaria All TZ'!$N$20:$O$20</c:f>
              <c:numCache>
                <c:formatCode>0%</c:formatCode>
                <c:ptCount val="2"/>
                <c:pt idx="0">
                  <c:v>0.55000000000000004</c:v>
                </c:pt>
                <c:pt idx="1">
                  <c:v>0.30000000000000032</c:v>
                </c:pt>
              </c:numCache>
            </c:numRef>
          </c:val>
        </c:ser>
        <c:dLbls>
          <c:showVal val="1"/>
        </c:dLbls>
        <c:overlap val="-25"/>
        <c:axId val="174154880"/>
        <c:axId val="174156416"/>
      </c:barChart>
      <c:catAx>
        <c:axId val="174154880"/>
        <c:scaling>
          <c:orientation val="minMax"/>
        </c:scaling>
        <c:axPos val="b"/>
        <c:majorTickMark val="none"/>
        <c:tickLblPos val="nextTo"/>
        <c:txPr>
          <a:bodyPr/>
          <a:lstStyle/>
          <a:p>
            <a:pPr>
              <a:defRPr b="1"/>
            </a:pPr>
            <a:endParaRPr lang="en-US"/>
          </a:p>
        </c:txPr>
        <c:crossAx val="174156416"/>
        <c:crosses val="autoZero"/>
        <c:auto val="1"/>
        <c:lblAlgn val="ctr"/>
        <c:lblOffset val="100"/>
      </c:catAx>
      <c:valAx>
        <c:axId val="174156416"/>
        <c:scaling>
          <c:orientation val="minMax"/>
        </c:scaling>
        <c:delete val="1"/>
        <c:axPos val="l"/>
        <c:numFmt formatCode="0%" sourceLinked="1"/>
        <c:tickLblPos val="none"/>
        <c:crossAx val="174154880"/>
        <c:crosses val="autoZero"/>
        <c:crossBetween val="between"/>
      </c:valAx>
    </c:plotArea>
    <c:legend>
      <c:legendPos val="r"/>
    </c:legend>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B3674-BCC9-42B9-82BD-88461709A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25220</Words>
  <Characters>143754</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
    </vt:vector>
  </TitlesOfParts>
  <Company>MSH</Company>
  <LinksUpToDate>false</LinksUpToDate>
  <CharactersWithSpaces>168637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erutta</dc:creator>
  <cp:lastModifiedBy>MEmbrey</cp:lastModifiedBy>
  <cp:revision>11</cp:revision>
  <cp:lastPrinted>2011-11-30T18:22:00Z</cp:lastPrinted>
  <dcterms:created xsi:type="dcterms:W3CDTF">2012-01-10T20:27:00Z</dcterms:created>
  <dcterms:modified xsi:type="dcterms:W3CDTF">2012-01-17T15:34:00Z</dcterms:modified>
</cp:coreProperties>
</file>